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0D7D13D8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4879EE">
        <w:rPr>
          <w:rFonts w:ascii="Times New Roman" w:hAnsi="Times New Roman" w:cs="Times New Roman"/>
          <w:b/>
          <w:sz w:val="24"/>
          <w:szCs w:val="24"/>
        </w:rPr>
        <w:t>3</w:t>
      </w:r>
    </w:p>
    <w:p w14:paraId="6DE6B854" w14:textId="4F1322B0" w:rsidR="00761A97" w:rsidRPr="00150B22" w:rsidRDefault="00761A97" w:rsidP="00150B22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>QUẢN</w:t>
      </w:r>
      <w:r w:rsidR="008A33AD">
        <w:rPr>
          <w:rFonts w:ascii="Times New Roman" w:hAnsi="Times New Roman" w:cs="Times New Roman"/>
          <w:b/>
          <w:sz w:val="24"/>
          <w:szCs w:val="24"/>
        </w:rPr>
        <w:t xml:space="preserve"> LÝ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79EE">
        <w:rPr>
          <w:rFonts w:ascii="Times New Roman" w:hAnsi="Times New Roman" w:cs="Times New Roman"/>
          <w:b/>
          <w:sz w:val="24"/>
          <w:szCs w:val="24"/>
        </w:rPr>
        <w:t>TRUNG TÂM NGOẠI NGỮ</w:t>
      </w:r>
    </w:p>
    <w:p w14:paraId="473A4DF9" w14:textId="05E8CD28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150B22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16CAD760" w14:textId="77777777" w:rsidR="00150B22" w:rsidRDefault="00D3190C" w:rsidP="00D3190C">
      <w:p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TP HCM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chục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ngàn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Anh,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…, </w:t>
      </w:r>
      <w:proofErr w:type="spellStart"/>
      <w:r w:rsidR="00150B2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3190C">
        <w:rPr>
          <w:rFonts w:ascii="Times New Roman" w:eastAsia="Times New Roman" w:hAnsi="Times New Roman" w:cs="Times New Roman"/>
          <w:sz w:val="24"/>
          <w:szCs w:val="24"/>
        </w:rPr>
        <w:t>ỗi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79D41" w14:textId="77B5DC21" w:rsidR="00D3190C" w:rsidRDefault="00D3190C" w:rsidP="00D3190C">
      <w:p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niêm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yết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3251A2" w14:textId="33C04E2D" w:rsidR="00D3190C" w:rsidRPr="00150B22" w:rsidRDefault="00D3190C" w:rsidP="00150B22">
      <w:pPr>
        <w:pStyle w:val="ListParagraph"/>
        <w:numPr>
          <w:ilvl w:val="0"/>
          <w:numId w:val="9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Ban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-Ban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khoá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>. -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E13CF1" w14:textId="4BCE4917" w:rsidR="00D3190C" w:rsidRPr="00150B22" w:rsidRDefault="00D3190C" w:rsidP="00150B22">
      <w:pPr>
        <w:pStyle w:val="ListParagraph"/>
        <w:numPr>
          <w:ilvl w:val="0"/>
          <w:numId w:val="9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E658D" w14:textId="77777777" w:rsidR="00150B22" w:rsidRDefault="00D3190C" w:rsidP="00150B22">
      <w:pPr>
        <w:pStyle w:val="ListParagraph"/>
        <w:numPr>
          <w:ilvl w:val="0"/>
          <w:numId w:val="9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4C331" w14:textId="606349AC" w:rsidR="00D3190C" w:rsidRPr="00150B22" w:rsidRDefault="00D3190C" w:rsidP="00150B22">
      <w:pPr>
        <w:pStyle w:val="ListParagraph"/>
        <w:numPr>
          <w:ilvl w:val="0"/>
          <w:numId w:val="9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</w:p>
    <w:p w14:paraId="543D8B70" w14:textId="7D1B178E" w:rsidR="00D3190C" w:rsidRPr="00150B22" w:rsidRDefault="00D3190C" w:rsidP="00150B22">
      <w:pPr>
        <w:pStyle w:val="ListParagraph"/>
        <w:numPr>
          <w:ilvl w:val="0"/>
          <w:numId w:val="9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AAF51C" w14:textId="77777777" w:rsidR="00D3190C" w:rsidRPr="00150B22" w:rsidRDefault="00D3190C" w:rsidP="00150B22">
      <w:pPr>
        <w:pStyle w:val="ListParagraph"/>
        <w:numPr>
          <w:ilvl w:val="0"/>
          <w:numId w:val="9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50B2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2E56CB" w14:textId="3D2194EF" w:rsidR="00D3190C" w:rsidRDefault="00D3190C" w:rsidP="00D3190C">
      <w:p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90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319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38835D" w14:textId="6058A5FD" w:rsidR="00D3190C" w:rsidRPr="00150B22" w:rsidRDefault="00D3190C" w:rsidP="00150B22">
      <w:pPr>
        <w:pStyle w:val="ListParagraph"/>
        <w:numPr>
          <w:ilvl w:val="0"/>
          <w:numId w:val="10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chia ra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Chi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E143CBB" w14:textId="1123C61C" w:rsidR="00D3190C" w:rsidRPr="00150B22" w:rsidRDefault="00D3190C" w:rsidP="00150B22">
      <w:pPr>
        <w:pStyle w:val="ListParagraph"/>
        <w:numPr>
          <w:ilvl w:val="0"/>
          <w:numId w:val="10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trính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khoá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lastRenderedPageBreak/>
        <w:t>loại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Ban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AC9BF" w14:textId="194F6939" w:rsidR="00D3190C" w:rsidRPr="00150B22" w:rsidRDefault="00D3190C" w:rsidP="00150B22">
      <w:pPr>
        <w:pStyle w:val="ListParagraph"/>
        <w:numPr>
          <w:ilvl w:val="0"/>
          <w:numId w:val="12"/>
        </w:numPr>
        <w:shd w:val="clear" w:color="auto" w:fill="FFFFFF"/>
        <w:spacing w:after="15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Sau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niêm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yết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đậu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B22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150B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12CED" w14:textId="72112EF4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lastRenderedPageBreak/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16847EE9" w:rsidR="00761A97" w:rsidRPr="00865CE8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0DD62B53" w14:textId="77777777" w:rsidR="00865CE8" w:rsidRPr="00D27436" w:rsidRDefault="00865CE8" w:rsidP="00865CE8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C48CE9D" w14:textId="77777777" w:rsidR="00865CE8" w:rsidRDefault="00865CE8" w:rsidP="00865CE8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740563E5" w14:textId="77777777" w:rsidR="00865CE8" w:rsidRDefault="00865CE8" w:rsidP="00AF44CE">
      <w:pPr>
        <w:tabs>
          <w:tab w:val="left" w:pos="540"/>
        </w:tabs>
        <w:spacing w:after="0" w:line="376" w:lineRule="exact"/>
      </w:pP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7C127A5"/>
    <w:multiLevelType w:val="hybridMultilevel"/>
    <w:tmpl w:val="8680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3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2366"/>
    <w:multiLevelType w:val="hybridMultilevel"/>
    <w:tmpl w:val="6B00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7" w15:restartNumberingAfterBreak="0">
    <w:nsid w:val="3ECA7B72"/>
    <w:multiLevelType w:val="hybridMultilevel"/>
    <w:tmpl w:val="26C6E05C"/>
    <w:lvl w:ilvl="0" w:tplc="618A5FD6">
      <w:start w:val="1"/>
      <w:numFmt w:val="bullet"/>
      <w:lvlText w:val="-"/>
      <w:lvlJc w:val="left"/>
      <w:pPr>
        <w:ind w:left="7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3E43860"/>
    <w:multiLevelType w:val="hybridMultilevel"/>
    <w:tmpl w:val="00087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D0C48"/>
    <w:multiLevelType w:val="multilevel"/>
    <w:tmpl w:val="A18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0A703F"/>
    <w:rsid w:val="00103877"/>
    <w:rsid w:val="00150B22"/>
    <w:rsid w:val="003C3A8F"/>
    <w:rsid w:val="004879EE"/>
    <w:rsid w:val="00530506"/>
    <w:rsid w:val="0059173A"/>
    <w:rsid w:val="005E7765"/>
    <w:rsid w:val="006C7FFE"/>
    <w:rsid w:val="00761A97"/>
    <w:rsid w:val="007B409F"/>
    <w:rsid w:val="0084771A"/>
    <w:rsid w:val="0086121A"/>
    <w:rsid w:val="00865CE8"/>
    <w:rsid w:val="008A33AD"/>
    <w:rsid w:val="00955B6D"/>
    <w:rsid w:val="009A7B21"/>
    <w:rsid w:val="00A00CAE"/>
    <w:rsid w:val="00A17CF4"/>
    <w:rsid w:val="00A8148A"/>
    <w:rsid w:val="00AF44CE"/>
    <w:rsid w:val="00B73D97"/>
    <w:rsid w:val="00BA3054"/>
    <w:rsid w:val="00CD4D19"/>
    <w:rsid w:val="00D3190C"/>
    <w:rsid w:val="00E41E8C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24</cp:revision>
  <dcterms:created xsi:type="dcterms:W3CDTF">2020-03-29T12:59:00Z</dcterms:created>
  <dcterms:modified xsi:type="dcterms:W3CDTF">2021-02-19T09:53:00Z</dcterms:modified>
</cp:coreProperties>
</file>