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79395" w14:textId="37834120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 xml:space="preserve">Case study </w:t>
      </w:r>
      <w:r w:rsidR="00E40903">
        <w:rPr>
          <w:rFonts w:ascii="Times New Roman" w:hAnsi="Times New Roman" w:cs="Times New Roman"/>
          <w:b/>
          <w:sz w:val="24"/>
          <w:szCs w:val="24"/>
        </w:rPr>
        <w:t>20</w:t>
      </w:r>
    </w:p>
    <w:p w14:paraId="6DE6B854" w14:textId="650C7934" w:rsidR="00761A97" w:rsidRPr="00991669" w:rsidRDefault="00761A97" w:rsidP="00991669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A00CAE">
        <w:rPr>
          <w:rFonts w:ascii="Times New Roman" w:hAnsi="Times New Roman" w:cs="Times New Roman"/>
          <w:b/>
          <w:sz w:val="24"/>
          <w:szCs w:val="24"/>
        </w:rPr>
        <w:t>QUẢN</w:t>
      </w:r>
      <w:r w:rsidR="007E42BB">
        <w:rPr>
          <w:rFonts w:ascii="Times New Roman" w:hAnsi="Times New Roman" w:cs="Times New Roman"/>
          <w:b/>
          <w:sz w:val="24"/>
          <w:szCs w:val="24"/>
        </w:rPr>
        <w:t xml:space="preserve"> LÝ</w:t>
      </w:r>
      <w:r w:rsidR="00A00C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0903">
        <w:rPr>
          <w:rFonts w:ascii="Times New Roman" w:hAnsi="Times New Roman" w:cs="Times New Roman"/>
          <w:b/>
          <w:sz w:val="24"/>
          <w:szCs w:val="24"/>
        </w:rPr>
        <w:t>NGƯỜI CÁCH LY VÀ BỆNH COVID</w:t>
      </w:r>
    </w:p>
    <w:p w14:paraId="473A4DF9" w14:textId="039C3B87" w:rsidR="00761A97" w:rsidRPr="0026373C" w:rsidRDefault="00761A97" w:rsidP="0026373C">
      <w:pPr>
        <w:pStyle w:val="ListParagraph"/>
        <w:numPr>
          <w:ilvl w:val="1"/>
          <w:numId w:val="9"/>
        </w:numPr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Mô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tả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và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chức</w:t>
      </w:r>
      <w:proofErr w:type="spellEnd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373C">
        <w:rPr>
          <w:rFonts w:ascii="Times New Roman" w:eastAsia="Arial" w:hAnsi="Times New Roman" w:cs="Times New Roman"/>
          <w:b/>
          <w:bCs/>
          <w:sz w:val="24"/>
          <w:szCs w:val="24"/>
        </w:rPr>
        <w:t>năng</w:t>
      </w:r>
      <w:proofErr w:type="spellEnd"/>
    </w:p>
    <w:p w14:paraId="7788CC9A" w14:textId="77777777" w:rsidR="00E40903" w:rsidRPr="00E40903" w:rsidRDefault="00E40903" w:rsidP="00E409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ly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cực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kỳ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nhanh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chóng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khu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ly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ly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nhà</w:t>
      </w:r>
      <w:proofErr w:type="spellEnd"/>
    </w:p>
    <w:p w14:paraId="561E2F79" w14:textId="77777777" w:rsidR="00E40903" w:rsidRPr="00E40903" w:rsidRDefault="00E40903" w:rsidP="00E409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tổng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liên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dịch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COVID-19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sở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BV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F0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ly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nhà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F0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sở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HCDC,…</w:t>
      </w:r>
      <w:proofErr w:type="gramEnd"/>
    </w:p>
    <w:p w14:paraId="5F1014CA" w14:textId="77777777" w:rsidR="00E40903" w:rsidRPr="00E40903" w:rsidRDefault="00E40903" w:rsidP="00E409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cứu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thân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F0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đang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đâu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thế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cũng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gửi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nhắn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thân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thay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đổi</w:t>
      </w:r>
      <w:proofErr w:type="spellEnd"/>
    </w:p>
    <w:p w14:paraId="06FA6F70" w14:textId="77777777" w:rsidR="00E40903" w:rsidRPr="00E40903" w:rsidRDefault="00E40903" w:rsidP="00E409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đang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nằm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,…</w:t>
      </w:r>
      <w:proofErr w:type="gram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tiêu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chí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tuổi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nền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triệu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chứng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can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thiệp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gói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thuốc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,…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phục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vụ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sở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ban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ngà</w:t>
      </w:r>
      <w:bookmarkStart w:id="0" w:name="_GoBack"/>
      <w:bookmarkEnd w:id="0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liên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nghiên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cứu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khoa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</w:p>
    <w:p w14:paraId="5091DE4C" w14:textId="77777777" w:rsidR="00E40903" w:rsidRPr="00E40903" w:rsidRDefault="00E40903" w:rsidP="00E409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Dashboard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dõi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đánh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dịch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COVID -19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Tp.HCM</w:t>
      </w:r>
      <w:proofErr w:type="spellEnd"/>
    </w:p>
    <w:p w14:paraId="0709F5CF" w14:textId="77777777" w:rsidR="00E40903" w:rsidRPr="00E40903" w:rsidRDefault="00E40903" w:rsidP="00E409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nối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(HCDC,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cứu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115, Y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HCM…)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dịch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COVID-19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Tp.HCM</w:t>
      </w:r>
      <w:proofErr w:type="spellEnd"/>
    </w:p>
    <w:p w14:paraId="2427C4C4" w14:textId="77777777" w:rsidR="00E40903" w:rsidRPr="00E40903" w:rsidRDefault="00E40903" w:rsidP="00E409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Dựa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trọng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nhanh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chóng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ly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F0, F0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F0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ly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nhà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hình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phố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khả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giường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trống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 PCR +,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lực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24h (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Ecmo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lọc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máu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thở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xâm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lấn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giường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oxy,…</w:t>
      </w:r>
      <w:proofErr w:type="gram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Sở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tế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thẩm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quyền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quyết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sách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kịp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thời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phù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phục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vụ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tác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chống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dịch</w:t>
      </w:r>
      <w:proofErr w:type="spellEnd"/>
      <w:r w:rsidRPr="00E40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Covid-19</w:t>
      </w:r>
    </w:p>
    <w:p w14:paraId="1C9AD9AD" w14:textId="77777777" w:rsidR="00012567" w:rsidRPr="00CC4E2F" w:rsidRDefault="00012567" w:rsidP="0075607E">
      <w:pPr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A12CED" w14:textId="71B85A20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991669">
        <w:rPr>
          <w:rFonts w:ascii="Times New Roman" w:eastAsia="Arial" w:hAnsi="Times New Roman" w:cs="Times New Roman"/>
          <w:b/>
          <w:bCs/>
          <w:sz w:val="24"/>
          <w:szCs w:val="24"/>
        </w:rPr>
        <w:t>2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đối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với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sinh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viên</w:t>
      </w:r>
      <w:proofErr w:type="spellEnd"/>
    </w:p>
    <w:p w14:paraId="1B453CDE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actors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A3CD00A" w14:textId="29C10D60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</w:p>
    <w:p w14:paraId="1A05DCBD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F1EE9D" w14:textId="490A4D7C" w:rsidR="00761A97" w:rsidRDefault="00761A97" w:rsidP="00761A97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…</w:t>
      </w:r>
    </w:p>
    <w:p w14:paraId="755BE076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câu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1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2,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hãy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vẽ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đồ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77777777" w:rsidR="00761A97" w:rsidRPr="00286EA0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1E7CFDFA" w14:textId="77777777" w:rsidR="00761A97" w:rsidRPr="00964DBA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Mô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ngày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ngày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Actor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include, extend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nhất</w:t>
      </w:r>
      <w:bookmarkStart w:id="1" w:name="page13"/>
      <w:bookmarkEnd w:id="1"/>
      <w:proofErr w:type="spellEnd"/>
    </w:p>
    <w:p w14:paraId="613FCB3C" w14:textId="77777777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</w:p>
    <w:p w14:paraId="1BDC3B65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26430732" w14:textId="77777777" w:rsidR="00991669" w:rsidRPr="00D27436" w:rsidRDefault="00991669" w:rsidP="00991669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(Sequence diagram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477CA93" w14:textId="77777777" w:rsidR="00991669" w:rsidRDefault="00991669" w:rsidP="00991669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chart diagram)</w:t>
      </w: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C69E5"/>
    <w:multiLevelType w:val="multilevel"/>
    <w:tmpl w:val="8EE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40973"/>
    <w:multiLevelType w:val="multilevel"/>
    <w:tmpl w:val="85082D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7" w15:restartNumberingAfterBreak="0">
    <w:nsid w:val="42476FE8"/>
    <w:multiLevelType w:val="multilevel"/>
    <w:tmpl w:val="C4C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0D0C48"/>
    <w:multiLevelType w:val="multilevel"/>
    <w:tmpl w:val="A184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C02CC"/>
    <w:multiLevelType w:val="multilevel"/>
    <w:tmpl w:val="0E12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12218"/>
    <w:multiLevelType w:val="multilevel"/>
    <w:tmpl w:val="414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F311B"/>
    <w:multiLevelType w:val="multilevel"/>
    <w:tmpl w:val="294E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A4588"/>
    <w:multiLevelType w:val="multilevel"/>
    <w:tmpl w:val="715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13"/>
  </w:num>
  <w:num w:numId="6">
    <w:abstractNumId w:val="14"/>
  </w:num>
  <w:num w:numId="7">
    <w:abstractNumId w:val="4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7"/>
  </w:num>
  <w:num w:numId="11">
    <w:abstractNumId w:val="12"/>
  </w:num>
  <w:num w:numId="12">
    <w:abstractNumId w:val="3"/>
  </w:num>
  <w:num w:numId="13">
    <w:abstractNumId w:val="10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97"/>
    <w:rsid w:val="000006DA"/>
    <w:rsid w:val="00012567"/>
    <w:rsid w:val="000472B4"/>
    <w:rsid w:val="000A703F"/>
    <w:rsid w:val="00103877"/>
    <w:rsid w:val="0026373C"/>
    <w:rsid w:val="003C3A8F"/>
    <w:rsid w:val="00467B92"/>
    <w:rsid w:val="004879EE"/>
    <w:rsid w:val="00530506"/>
    <w:rsid w:val="0059173A"/>
    <w:rsid w:val="005B51FD"/>
    <w:rsid w:val="005E7765"/>
    <w:rsid w:val="006C7FFE"/>
    <w:rsid w:val="00706625"/>
    <w:rsid w:val="00730BDA"/>
    <w:rsid w:val="0075607E"/>
    <w:rsid w:val="00761A97"/>
    <w:rsid w:val="007B409F"/>
    <w:rsid w:val="007E42BB"/>
    <w:rsid w:val="0084771A"/>
    <w:rsid w:val="0086121A"/>
    <w:rsid w:val="00955B6D"/>
    <w:rsid w:val="00991669"/>
    <w:rsid w:val="009A7B21"/>
    <w:rsid w:val="009F70C6"/>
    <w:rsid w:val="00A00CAE"/>
    <w:rsid w:val="00A17CF4"/>
    <w:rsid w:val="00A8148A"/>
    <w:rsid w:val="00B362F2"/>
    <w:rsid w:val="00B73D97"/>
    <w:rsid w:val="00B95A48"/>
    <w:rsid w:val="00BA3054"/>
    <w:rsid w:val="00BB5721"/>
    <w:rsid w:val="00CC4E2F"/>
    <w:rsid w:val="00CD4D19"/>
    <w:rsid w:val="00D3190C"/>
    <w:rsid w:val="00E408D9"/>
    <w:rsid w:val="00E40903"/>
    <w:rsid w:val="00E41E8C"/>
    <w:rsid w:val="00EE76CA"/>
    <w:rsid w:val="00F05F7F"/>
    <w:rsid w:val="00F4344D"/>
    <w:rsid w:val="00F6057A"/>
    <w:rsid w:val="00FC1CFA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A9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5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8D9"/>
    <w:rPr>
      <w:i/>
      <w:iCs/>
    </w:rPr>
  </w:style>
  <w:style w:type="character" w:styleId="Strong">
    <w:name w:val="Strong"/>
    <w:basedOn w:val="DefaultParagraphFont"/>
    <w:uiPriority w:val="22"/>
    <w:qFormat/>
    <w:rsid w:val="00E408D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95A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E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9B3D4-5199-4192-AE4C-670F9D8B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Thinkpad</cp:lastModifiedBy>
  <cp:revision>41</cp:revision>
  <dcterms:created xsi:type="dcterms:W3CDTF">2020-03-29T12:59:00Z</dcterms:created>
  <dcterms:modified xsi:type="dcterms:W3CDTF">2022-02-14T12:45:00Z</dcterms:modified>
</cp:coreProperties>
</file>