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80"/>
        <w:widowControl w:val="1"/>
      </w:pPr>
      <w:r>
        <w:rPr>
          <w:rFonts w:ascii="Noto Sans CJK SC" w:hAnsi="Noto Sans CJK SC" w:eastAsia="Noto Sans CJK SC"/>
          <w:b/>
          <w:color w:val="2D6CDF"/>
          <w:sz w:val="56"/>
        </w:rPr>
        <w:t>ComputeAstra</w:t>
      </w:r>
    </w:p>
    <w:p>
      <w:pPr>
        <w:spacing w:after="140"/>
        <w:widowControl w:val="1"/>
      </w:pPr>
      <w:r>
        <w:rPr>
          <w:rFonts w:ascii="Noto Sans CJK SC" w:hAnsi="Noto Sans CJK SC" w:eastAsia="Noto Sans CJK SC"/>
          <w:b/>
          <w:color w:val="16324F"/>
          <w:sz w:val="48"/>
        </w:rPr>
        <w:t>从用户需求到分布式算力使用</w:t>
      </w:r>
    </w:p>
    <w:p>
      <w:pPr>
        <w:spacing w:after="520"/>
        <w:widowControl w:val="1"/>
      </w:pPr>
      <w:r>
        <w:rPr>
          <w:rFonts w:ascii="Noto Sans CJK SC" w:hAnsi="Noto Sans CJK SC" w:eastAsia="Noto Sans CJK SC"/>
          <w:b/>
          <w:color w:val="16A6C9"/>
          <w:sz w:val="32"/>
        </w:rPr>
        <w:t>整体产品规划文档 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核心命题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用户真正需要的不是一台服务器，而是完成一次计算。ComputeAstra 的长期目标，是把“描述需求 → 构建环境 → 找到算力 → 自动执行 → 返回结果”做成一条完整链路。</w:t>
            </w:r>
          </w:p>
        </w:tc>
      </w:tr>
    </w:tbl>
    <w:p>
      <w:pPr>
        <w:spacing w:after="0"/>
        <w:widowControl w:val="1"/>
      </w:pP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667085"/>
          <w:sz w:val="21"/>
        </w:rPr>
        <w:t>文档定位：产品母文档 / 长期规划 / 后续专题调研索引</w:t>
      </w: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667085"/>
          <w:sz w:val="21"/>
        </w:rPr>
        <w:t>适用范围：产品、技术、算法、商业模式与研发路线讨论</w:t>
      </w: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667085"/>
          <w:sz w:val="21"/>
        </w:rPr>
        <w:t>版本：V0.1  |  状态：方向性规划，结论与待验证项分离</w:t>
      </w: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667085"/>
          <w:sz w:val="21"/>
        </w:rPr>
        <w:t>项目名称：智算星枢 ComputeAstra</w:t>
      </w:r>
    </w:p>
    <w:p>
      <w:pPr>
        <w:keepNext w:val="0"/>
        <w:spacing w:after="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667085"/>
          <w:sz w:val="21"/>
        </w:rPr>
        <w:t>2026 年 9 月</w:t>
      </w: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0  文档使用说明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这是一份“母文档”：先固定产品问题、架构边界和研发顺序，再逐步补充市场证据、竞品证据和技术验证。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1F8F6"/>
          <w:left w:val="single" w:sz="0" w:space="0" w:color="F1F8F6"/>
          <w:bottom w:val="single" w:sz="0" w:space="0" w:color="F1F8F6"/>
          <w:right w:val="single" w:sz="0" w:space="0" w:color="F1F8F6"/>
          <w:insideH w:val="single" w:sz="0" w:space="0" w:color="F1F8F6"/>
          <w:insideV w:val="single" w:sz="0" w:space="0" w:color="F1F8F6"/>
        </w:tblBorders>
      </w:tblPr>
      <w:tblGrid>
        <w:gridCol w:w="9638"/>
      </w:tblGrid>
      <w:tr>
        <w:tc>
          <w:tcPr>
            <w:tcW w:type="dxa" w:w="9468"/>
            <w:shd w:fill="F1F8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D7A5A"/>
                <w:sz w:val="21"/>
              </w:rPr>
              <w:t>V0.1 的使用原则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本版不追求把所有问题一次性研究完。对已经形成共识的内容写入“规划结论”；对尚未验证的内容写入“待调研 / 决策门”。后续调研应优先回答这些问题，而不是继续无边界扩展功能。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目录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1. 产品问题与长期愿景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2. 用户需求与产品入口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3. 从需求到结果的完整链路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4. 平台总体架构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5. 核心领域对象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6. 十个关键产品模块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7. 分布式算力供给与 Compute Adapter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8. 用户体验目标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9. 三阶段产品演进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10. 近期 MVP 与研发优先级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11. 关键技术原则、边界与风险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12. 后续专题调研大纲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13. 决策门与阶段性指标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14. 文档体系与后续维护方式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附录 A. 术语表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规划结论 / 待验证的标记规则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396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8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【规划结论】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当前已形成产品共识，可作为研发和产品设计依据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后续若有新证据再更新，不因调研未完成而阻塞开发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【待验证】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方向合理，但需要原型、Benchmark、用户访谈或技术 PoC</w:t>
            </w:r>
          </w:p>
        </w:tc>
        <w:tc>
          <w:tcPr>
            <w:tcW w:type="dxa" w:w="368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必须进入调研任务，不直接写成对外结论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【暂不做】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当前阶段投入产出比低或技术边界过大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明确排除，避免路线失控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1  产品问题与长期愿景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从“卖服务器”切换到“完成计算”，重新定义 ComputeAstra 的产品边界。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1.1 用户真正购买的不是服务器</w:t>
      </w: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1F2937"/>
          <w:sz w:val="21"/>
        </w:rPr>
        <w:t>传统算力平台通常从资源出发：先让用户选择 GPU、CPU、显存、地域和镜像，再要求用户完成环境配置、数据上传、任务执行和结果回收。这个流程隐含了一个前提：用户既懂自己的任务，也懂底层基础设施。</w:t>
      </w: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1F2937"/>
          <w:sz w:val="21"/>
        </w:rPr>
        <w:t>ComputeAstra 的长期假设是：大多数用户真正关心的是“这个任务能否按预算、按时间、可靠地完成”，而不是某一台具体服务器。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【规划结论】长期产品定位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ComputeAstra = Task-to-Compute Platform。用户描述需要完成的计算，平台负责把需求转化成可执行任务，并在分布式算力网络中完成资源发现、选择、执行、恢复、结果交付和结算。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1.2 产品价值层级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60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用户仍需做什么</w:t>
            </w:r>
          </w:p>
        </w:tc>
        <w:tc>
          <w:tcPr>
            <w:tcW w:type="dxa" w:w="328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平台承担什么</w:t>
            </w:r>
          </w:p>
        </w:tc>
        <w:tc>
          <w:tcPr>
            <w:tcW w:type="dxa" w:w="215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产品价值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L1 资源市场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自己判断资源、自己部署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发现与租赁 GPU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降低资源获取成本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L2 任务托管</w:t>
            </w:r>
          </w:p>
        </w:tc>
        <w:tc>
          <w:tcPr>
            <w:tcW w:type="dxa" w:w="260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提供代码/镜像/启动方式</w:t>
            </w:r>
          </w:p>
        </w:tc>
        <w:tc>
          <w:tcPr>
            <w:tcW w:type="dxa" w:w="328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部署、排队、运行、监控</w:t>
            </w:r>
          </w:p>
        </w:tc>
        <w:tc>
          <w:tcPr>
            <w:tcW w:type="dxa" w:w="215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降低使用门槛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L3 智能路由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描述任务目标与约束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估算资源、选择节点、执行与恢复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隐藏基础设施复杂性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L4 计算代理</w:t>
            </w:r>
          </w:p>
        </w:tc>
        <w:tc>
          <w:tcPr>
            <w:tcW w:type="dxa" w:w="260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只表达“我要完成什么”</w:t>
            </w:r>
          </w:p>
        </w:tc>
        <w:tc>
          <w:tcPr>
            <w:tcW w:type="dxa" w:w="328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端到端完成任务</w:t>
            </w:r>
          </w:p>
        </w:tc>
        <w:tc>
          <w:tcPr>
            <w:tcW w:type="dxa" w:w="215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用户购买“任务完成能力”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1.3 长期一句话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7FB"/>
          <w:left w:val="single" w:sz="0" w:space="0" w:color="F4F7FB"/>
          <w:bottom w:val="single" w:sz="0" w:space="0" w:color="F4F7FB"/>
          <w:right w:val="single" w:sz="0" w:space="0" w:color="F4F7FB"/>
          <w:insideH w:val="single" w:sz="0" w:space="0" w:color="F4F7FB"/>
          <w:insideV w:val="single" w:sz="0" w:space="0" w:color="F4F7FB"/>
        </w:tblBorders>
      </w:tblPr>
      <w:tblGrid>
        <w:gridCol w:w="9638"/>
      </w:tblGrid>
      <w:tr>
        <w:tc>
          <w:tcPr>
            <w:tcW w:type="dxa" w:w="9468"/>
            <w:shd w:fill="F4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对外可收敛为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连接分散算力，让用户从“选择服务器”转向“提交任务”。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2  用户需求与产品入口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不同用户不应被迫使用同一套“租服务器”流程。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2.1 三类核心任务形态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用户想做的事</w:t>
            </w:r>
          </w:p>
        </w:tc>
        <w:tc>
          <w:tcPr>
            <w:tcW w:type="dxa" w:w="294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用户语言</w:t>
            </w:r>
          </w:p>
        </w:tc>
        <w:tc>
          <w:tcPr>
            <w:tcW w:type="dxa" w:w="226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平台抽象</w:t>
            </w:r>
          </w:p>
        </w:tc>
        <w:tc>
          <w:tcPr>
            <w:tcW w:type="dxa" w:w="192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典型入口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临时开发 / 调试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“给我一个能用的 GPU 环境”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Interactive Session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Web / SSH / VS Code / Jupyter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完成一次计算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“把这个训练、渲染或批处理跑完”</w:t>
            </w:r>
          </w:p>
        </w:tc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Job / Task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Web / CLI / Desktop Agent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长期对外提供能力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“把模型或程序持续部署起来”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Service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Web / API / Git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2.2 用户可接受的输入形态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3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成熟度</w:t>
            </w:r>
          </w:p>
        </w:tc>
        <w:tc>
          <w:tcPr>
            <w:tcW w:type="dxa" w:w="340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用户提供</w:t>
            </w:r>
          </w:p>
        </w:tc>
        <w:tc>
          <w:tcPr>
            <w:tcW w:type="dxa" w:w="442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平台要补齐的能力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Level 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已有 Docker Image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直接拉取并运行</w:t>
            </w:r>
          </w:p>
        </w:tc>
      </w:tr>
      <w:tr>
        <w:tc>
          <w:tcPr>
            <w:tcW w:type="dxa" w:w="153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Level 2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Git 仓库 + Dockerfile</w:t>
            </w:r>
          </w:p>
        </w:tc>
        <w:tc>
          <w:tcPr>
            <w:tcW w:type="dxa" w:w="442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自动 Build、缓存、部署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Level 3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只有代码仓库 / 本地目录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自动识别依赖、生成 BuildSpec / Dockerfile、沙箱验证</w:t>
            </w:r>
          </w:p>
        </w:tc>
      </w:tr>
      <w:tr>
        <w:tc>
          <w:tcPr>
            <w:tcW w:type="dxa" w:w="153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Level 4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自然语言需求 + 项目文件</w:t>
            </w:r>
          </w:p>
        </w:tc>
        <w:tc>
          <w:tcPr>
            <w:tcW w:type="dxa" w:w="442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Task Agent 分析任务、生成执行规格并提出必要约束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1F8F6"/>
          <w:left w:val="single" w:sz="0" w:space="0" w:color="F1F8F6"/>
          <w:bottom w:val="single" w:sz="0" w:space="0" w:color="F1F8F6"/>
          <w:right w:val="single" w:sz="0" w:space="0" w:color="F1F8F6"/>
          <w:insideH w:val="single" w:sz="0" w:space="0" w:color="F1F8F6"/>
          <w:insideV w:val="single" w:sz="0" w:space="0" w:color="F1F8F6"/>
        </w:tblBorders>
      </w:tblPr>
      <w:tblGrid>
        <w:gridCol w:w="9638"/>
      </w:tblGrid>
      <w:tr>
        <w:tc>
          <w:tcPr>
            <w:tcW w:type="dxa" w:w="9468"/>
            <w:shd w:fill="F1F8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D7A5A"/>
                <w:sz w:val="21"/>
              </w:rPr>
              <w:t>【规划结论】入口设计原则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用户可以选择“专业模式”直接给出镜像和资源规格，也可以使用“自动模式”只提交代码与目标。平台应支持由显式控制逐步过渡到自动托管，而不是强迫所有用户采用 Agent。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3  从需求到结果的完整链路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将一次计算任务拆成 11 个连续环节，明确平台究竟要“吃掉”哪些复杂度。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08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 / 关注内容</w:t>
            </w:r>
          </w:p>
        </w:tc>
        <w:tc>
          <w:tcPr>
            <w:tcW w:type="dxa" w:w="277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用户价值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用户需求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目标、预算、时间、代码/数据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“我要完成什么？”</w:t>
            </w:r>
          </w:p>
        </w:tc>
      </w:tr>
      <w:tr>
        <w:tc>
          <w:tcPr>
            <w:tcW w:type="dxa" w:w="68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 Agent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识别任务类型、依赖、启动方式、约束</w:t>
            </w:r>
          </w:p>
        </w:tc>
        <w:tc>
          <w:tcPr>
            <w:tcW w:type="dxa" w:w="277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把需求转成结构化任务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Environment Builder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 / Dockerfile / 依赖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生成可复现运行环境</w:t>
            </w:r>
          </w:p>
        </w:tc>
      </w:tr>
      <w:tr>
        <w:tc>
          <w:tcPr>
            <w:tcW w:type="dxa" w:w="68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Resource Planner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任务特征、Profiling、历史 Benchmark</w:t>
            </w:r>
          </w:p>
        </w:tc>
        <w:tc>
          <w:tcPr>
            <w:tcW w:type="dxa" w:w="277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估算 GPU/CPU/RAM/磁盘/网络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Compute Discovery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实时资源目录、价格、状态、信任等级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找到“哪里可以跑”</w:t>
            </w:r>
          </w:p>
        </w:tc>
      </w:tr>
      <w:tr>
        <w:tc>
          <w:tcPr>
            <w:tcW w:type="dxa" w:w="68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Compute Router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成本、时间、可靠性、数据位置、策略</w:t>
            </w:r>
          </w:p>
        </w:tc>
        <w:tc>
          <w:tcPr>
            <w:tcW w:type="dxa" w:w="277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决定“应该在哪里跑”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Data Staging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代码、数据、镜像层、缓存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把运行所需内容送到节点</w:t>
            </w:r>
          </w:p>
        </w:tc>
      </w:tr>
      <w:tr>
        <w:tc>
          <w:tcPr>
            <w:tcW w:type="dxa" w:w="68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Distributed Runtime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容器/沙箱/MicroVM、Secret、网络</w:t>
            </w:r>
          </w:p>
        </w:tc>
        <w:tc>
          <w:tcPr>
            <w:tcW w:type="dxa" w:w="277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安全启动任务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Scheduler &amp; Recovery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排队、心跳、重试、Checkpoint、Failover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让任务持续跑到完成</w:t>
            </w:r>
          </w:p>
        </w:tc>
      </w:tr>
      <w:tr>
        <w:tc>
          <w:tcPr>
            <w:tcW w:type="dxa" w:w="68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Artifact / Result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模型、日志、文件、指标</w:t>
            </w:r>
          </w:p>
        </w:tc>
        <w:tc>
          <w:tcPr>
            <w:tcW w:type="dxa" w:w="277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结构化交付结果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Metering &amp; Settlement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资源占用、价格、供给方、平台规则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计费、结算、审计</w:t>
            </w:r>
          </w:p>
        </w:tc>
      </w:tr>
      <w:tr>
        <w:tc>
          <w:tcPr>
            <w:tcW w:type="dxa" w:w="68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11</w:t>
            </w:r>
          </w:p>
        </w:tc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Learning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历史执行、故障、性能、成本</w:t>
            </w:r>
          </w:p>
        </w:tc>
        <w:tc>
          <w:tcPr>
            <w:tcW w:type="dxa" w:w="277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让下一次规划与路由更准确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端到端目标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用户侧最终应收敛成：Submit Task → Running → Completed → Result。镜像、节点、SSH、环境、重试、释放资源等细节默认由平台托管，仅在专业模式下暴露。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4  平台总体架构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以任务为主轴，上层吸收用户需求，下层连接任意可执行算力。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4.1 七层架构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0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51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主要组件</w:t>
            </w:r>
          </w:p>
        </w:tc>
        <w:tc>
          <w:tcPr>
            <w:tcW w:type="dxa" w:w="464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① Access Layer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Web Console / CLI / Desktop Agent / API / IDE Integration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接收任务、展示状态、交付结果</w:t>
            </w:r>
          </w:p>
        </w:tc>
      </w:tr>
      <w:tr>
        <w:tc>
          <w:tcPr>
            <w:tcW w:type="dxa" w:w="130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② Task Intelligence</w:t>
            </w:r>
          </w:p>
        </w:tc>
        <w:tc>
          <w:tcPr>
            <w:tcW w:type="dxa" w:w="351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Task Agent / TaskSpec Builder / Policy</w:t>
            </w:r>
          </w:p>
        </w:tc>
        <w:tc>
          <w:tcPr>
            <w:tcW w:type="dxa" w:w="464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把用户意图转为可执行规格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③ Build &amp; Plan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Environment Builder / Profiler / Resource Planner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构建环境并估算资源</w:t>
            </w:r>
          </w:p>
        </w:tc>
      </w:tr>
      <w:tr>
        <w:tc>
          <w:tcPr>
            <w:tcW w:type="dxa" w:w="130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④ Compute Control Plane</w:t>
            </w:r>
          </w:p>
        </w:tc>
        <w:tc>
          <w:tcPr>
            <w:tcW w:type="dxa" w:w="351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Discovery / Resource Graph / Router / Scheduler</w:t>
            </w:r>
          </w:p>
        </w:tc>
        <w:tc>
          <w:tcPr>
            <w:tcW w:type="dxa" w:w="464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统一发现、选择、预定和调度资源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⑤ Execution Plane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/ Compute Adapter / Sandbox / Runtime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在异构节点上安全执行任务</w:t>
            </w:r>
          </w:p>
        </w:tc>
      </w:tr>
      <w:tr>
        <w:tc>
          <w:tcPr>
            <w:tcW w:type="dxa" w:w="130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⑥ Data &amp; Artifact Plane</w:t>
            </w:r>
          </w:p>
        </w:tc>
        <w:tc>
          <w:tcPr>
            <w:tcW w:type="dxa" w:w="351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Dataset / Cache / Sync / Artifact Store</w:t>
            </w:r>
          </w:p>
        </w:tc>
        <w:tc>
          <w:tcPr>
            <w:tcW w:type="dxa" w:w="464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处理代码、数据、镜像和结果的流动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⑦ Commerce &amp; Governance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Metering / Pricing / Settlement / Trust / Audit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计费结算、信任、审计和规则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4.2 核心架构关系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7FB"/>
          <w:left w:val="single" w:sz="0" w:space="0" w:color="F4F7FB"/>
          <w:bottom w:val="single" w:sz="0" w:space="0" w:color="F4F7FB"/>
          <w:right w:val="single" w:sz="0" w:space="0" w:color="F4F7FB"/>
          <w:insideH w:val="single" w:sz="0" w:space="0" w:color="F4F7FB"/>
          <w:insideV w:val="single" w:sz="0" w:space="0" w:color="F4F7FB"/>
        </w:tblBorders>
      </w:tblPr>
      <w:tblGrid>
        <w:gridCol w:w="9638"/>
      </w:tblGrid>
      <w:tr>
        <w:tc>
          <w:tcPr>
            <w:tcW w:type="dxa" w:w="9468"/>
            <w:shd w:fill="F4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任务主线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User Request → TaskSpec → ResourcePlan → ExecutionPlan → Runtime → Artifact / Result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1F8F6"/>
          <w:left w:val="single" w:sz="0" w:space="0" w:color="F1F8F6"/>
          <w:bottom w:val="single" w:sz="0" w:space="0" w:color="F1F8F6"/>
          <w:right w:val="single" w:sz="0" w:space="0" w:color="F1F8F6"/>
          <w:insideH w:val="single" w:sz="0" w:space="0" w:color="F1F8F6"/>
          <w:insideV w:val="single" w:sz="0" w:space="0" w:color="F1F8F6"/>
        </w:tblBorders>
      </w:tblPr>
      <w:tblGrid>
        <w:gridCol w:w="9638"/>
      </w:tblGrid>
      <w:tr>
        <w:tc>
          <w:tcPr>
            <w:tcW w:type="dxa" w:w="9468"/>
            <w:shd w:fill="F1F8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D7A5A"/>
                <w:sz w:val="21"/>
              </w:rPr>
              <w:t>资源主线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Worker / IDC / 企业集群 / 外部云 → Compute Adapter → Resource Graph → Compute Router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8E8"/>
          <w:left w:val="single" w:sz="0" w:space="0" w:color="FFF8E8"/>
          <w:bottom w:val="single" w:sz="0" w:space="0" w:color="FFF8E8"/>
          <w:right w:val="single" w:sz="0" w:space="0" w:color="FFF8E8"/>
          <w:insideH w:val="single" w:sz="0" w:space="0" w:color="FFF8E8"/>
          <w:insideV w:val="single" w:sz="0" w:space="0" w:color="FFF8E8"/>
        </w:tblBorders>
      </w:tblPr>
      <w:tblGrid>
        <w:gridCol w:w="9638"/>
      </w:tblGrid>
      <w:tr>
        <w:tc>
          <w:tcPr>
            <w:tcW w:type="dxa" w:w="9468"/>
            <w:shd w:fill="FFF8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数据主线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Source / Dataset / Image → Cache &amp; Transfer → Runtime → Artifact Store → Local / API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5  核心领域对象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先把“统一语言”定义清楚，再扩展具体功能。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9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96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关键字段（示意）</w:t>
            </w:r>
          </w:p>
        </w:tc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重要性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TaskSpec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用户需求的标准执行描述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command、env、inputs、outputs、resource constraints、checkpoint policy、network、secrets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平台最核心的中间语言</w:t>
            </w:r>
          </w:p>
        </w:tc>
      </w:tr>
      <w:tr>
        <w:tc>
          <w:tcPr>
            <w:tcW w:type="dxa" w:w="147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ResourcePlan</w:t>
            </w:r>
          </w:p>
        </w:tc>
        <w:tc>
          <w:tcPr>
            <w:tcW w:type="dxa" w:w="249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任务需要什么资源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GPU type/VRAM、CPU、RAM、disk、bandwidth、estimated runtime</w:t>
            </w:r>
          </w:p>
        </w:tc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把任务需求与资源选择解耦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Node / Resource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一份可调度算力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hardware、driver、network、location、availability、price、trust、benchmark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统一描述异构供给</w:t>
            </w:r>
          </w:p>
        </w:tc>
      </w:tr>
      <w:tr>
        <w:tc>
          <w:tcPr>
            <w:tcW w:type="dxa" w:w="147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ExecutionPlan</w:t>
            </w:r>
          </w:p>
        </w:tc>
        <w:tc>
          <w:tcPr>
            <w:tcW w:type="dxa" w:w="249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一次具体执行方案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selected node、data route、runtime、retry/failover、cost estimate</w:t>
            </w:r>
          </w:p>
        </w:tc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Router 的输出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Artifact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任务产生或需要持久化的对象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checkpoint、model、dataset、logs、metrics、result files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支持恢复与结果交付</w:t>
            </w:r>
          </w:p>
        </w:tc>
      </w:tr>
      <w:tr>
        <w:tc>
          <w:tcPr>
            <w:tcW w:type="dxa" w:w="147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Reservation</w:t>
            </w:r>
          </w:p>
        </w:tc>
        <w:tc>
          <w:tcPr>
            <w:tcW w:type="dxa" w:w="249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对算力的时间与资源占用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node、time window、resource slice、lease</w:t>
            </w:r>
          </w:p>
        </w:tc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解决预定和并发冲突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Settlement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一次执行对应的计费与分账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metering、user charge、provider revenue、platform fee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交易闭环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【规划结论】TaskSpec 的战略意义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TaskSpec 不只是后端参数对象，而是“用户需求 ↔ 异构算力”的标准中间语言。后续 Agent、Router、Scheduler、Runtime 都围绕 TaskSpec 工作。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6  十个关键产品模块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从“能运行”到“无感运行”的完整能力栈。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6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94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规划判断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1. Task Agent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识别训练/渲染/推理/批处理等任务；生成或补齐 TaskSpec。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P3：在底层能力稳定后提升自动化。</w:t>
            </w:r>
          </w:p>
        </w:tc>
      </w:tr>
      <w:tr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2. Environment Builder</w:t>
            </w:r>
          </w:p>
        </w:tc>
        <w:tc>
          <w:tcPr>
            <w:tcW w:type="dxa" w:w="476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支持 Image、Dockerfile、Git、Source；自动构建、缓存和沙箱验证。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P1：直接解决“用户自己打镜像”的高摩擦问题。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3. Resource Planner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静态分析 + 小规模 Profiling + 历史 Benchmark，给出资源规格和时间/成本估计。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P2：先规则化，再逐步数据驱动。</w:t>
            </w:r>
          </w:p>
        </w:tc>
      </w:tr>
      <w:tr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4. Compute Discovery</w:t>
            </w:r>
          </w:p>
        </w:tc>
        <w:tc>
          <w:tcPr>
            <w:tcW w:type="dxa" w:w="476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实时维护异构节点的规格、价格、可用性、信誉和性能。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P0：第一阶段资源网络基础。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5. Compute Router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在成本、时间、可靠性、数据位置和策略之间做决策。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P1/P2：从人工选卡升级为自动选算力。</w:t>
            </w:r>
          </w:p>
        </w:tc>
      </w:tr>
      <w:tr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6. Data Plane</w:t>
            </w:r>
          </w:p>
        </w:tc>
        <w:tc>
          <w:tcPr>
            <w:tcW w:type="dxa" w:w="476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代码/数据/镜像/Artifact 的上传、缓存、增量同步与数据本地性。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P2：规模化后决定真实完成时间。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7. Distributed Runtime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隔离用户代码、注入 Secret、网络控制、GPU 透传、健康检查。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P0：分布式第三方算力的安全底座。</w:t>
            </w:r>
          </w:p>
        </w:tc>
      </w:tr>
      <w:tr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8. Scheduler &amp; Recovery</w:t>
            </w:r>
          </w:p>
        </w:tc>
        <w:tc>
          <w:tcPr>
            <w:tcW w:type="dxa" w:w="476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Queue、Reservation、Heartbeat、Retry、Checkpoint、Resume、Failover。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P0/P1：任务托管的核心。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9. Artifact &amp; Result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自动识别模型、日志、指标、渲染文件等并同步回用户。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P1：避免 SSH/SCP 成为必要步骤。</w:t>
            </w:r>
          </w:p>
        </w:tc>
      </w:tr>
      <w:tr>
        <w:tc>
          <w:tcPr>
            <w:tcW w:type="dxa" w:w="192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10. Metering &amp; Learning</w:t>
            </w:r>
          </w:p>
        </w:tc>
        <w:tc>
          <w:tcPr>
            <w:tcW w:type="dxa" w:w="476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计量、计费、分账；积累性能/故障/价格数据用于后续规划。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 计费；P2 数据闭环。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6.1 一个重要取舍：Agent 不是最先做的核心</w:t>
      </w:r>
    </w:p>
    <w:p>
      <w:pPr>
        <w:keepNext w:val="0"/>
        <w:spacing w:after="80" w:line="300" w:lineRule="auto"/>
        <w:ind w:left="0"/>
        <w:widowControl w:val="1"/>
      </w:pPr>
      <w:r>
        <w:rPr>
          <w:rFonts w:ascii="Noto Sans CJK SC" w:hAnsi="Noto Sans CJK SC" w:eastAsia="Noto Sans CJK SC"/>
          <w:b w:val="0"/>
          <w:color w:val="1F2937"/>
          <w:sz w:val="21"/>
        </w:rPr>
        <w:t>Agent 能显著改善体验，但它建立在 TaskSpec、Runtime、Router、Scheduler、Artifact 等基础能力之上。若底层执行不可复现、不可恢复、不可观测，Agent 只会把失败过程自动化。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1F1"/>
          <w:left w:val="single" w:sz="0" w:space="0" w:color="FFF1F1"/>
          <w:bottom w:val="single" w:sz="0" w:space="0" w:color="FFF1F1"/>
          <w:right w:val="single" w:sz="0" w:space="0" w:color="FFF1F1"/>
          <w:insideH w:val="single" w:sz="0" w:space="0" w:color="FFF1F1"/>
          <w:insideV w:val="single" w:sz="0" w:space="0" w:color="FFF1F1"/>
        </w:tblBorders>
      </w:tblPr>
      <w:tblGrid>
        <w:gridCol w:w="9638"/>
      </w:tblGrid>
      <w:tr>
        <w:tc>
          <w:tcPr>
            <w:tcW w:type="dxa" w:w="9468"/>
            <w:shd w:fill="FFF1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4747"/>
                <w:sz w:val="21"/>
              </w:rPr>
              <w:t>【暂不做】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不要在第一阶段追求“任何项目一键自动理解并运行”的全自动 Agent。先把标准任务稳定跑通，再逐步扩展自动分析与自动修复。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7  分布式算力供给与 Compute Adapter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把“谁拥有机器”与“平台如何执行任务”彻底解耦。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7.1 可能的底层资源来源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243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典型来源</w:t>
            </w:r>
          </w:p>
        </w:tc>
        <w:tc>
          <w:tcPr>
            <w:tcW w:type="dxa" w:w="28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接入特点</w:t>
            </w:r>
          </w:p>
        </w:tc>
        <w:tc>
          <w:tcPr>
            <w:tcW w:type="dxa" w:w="255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平台 Worker 节点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个人 / 小团队 / 实验室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高度异构、价格灵活、稳定性差异大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先建立统一 Worker Runtime 与信任等级</w:t>
            </w:r>
          </w:p>
        </w:tc>
      </w:tr>
      <w:tr>
        <w:tc>
          <w:tcPr>
            <w:tcW w:type="dxa" w:w="181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企业 / 高校集群</w:t>
            </w:r>
          </w:p>
        </w:tc>
        <w:tc>
          <w:tcPr>
            <w:tcW w:type="dxa" w:w="243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闲置服务器、实验室集群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已有权限体系、可能有 Slurm/K8s</w:t>
            </w:r>
          </w:p>
        </w:tc>
        <w:tc>
          <w:tcPr>
            <w:tcW w:type="dxa" w:w="255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通过 Adapter 接入，不要求改造底层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IDC / 算力中心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标准 GPU 服务器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稳定性高、可谈长期资源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作为高等级节点</w:t>
            </w:r>
          </w:p>
        </w:tc>
      </w:tr>
      <w:tr>
        <w:tc>
          <w:tcPr>
            <w:tcW w:type="dxa" w:w="181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外部 GPU Cloud</w:t>
            </w:r>
          </w:p>
        </w:tc>
        <w:tc>
          <w:tcPr>
            <w:tcW w:type="dxa" w:w="243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第三方算力服务商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API 相对标准、价格与库存动态</w:t>
            </w:r>
          </w:p>
        </w:tc>
        <w:tc>
          <w:tcPr>
            <w:tcW w:type="dxa" w:w="255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未来作为上游资源池而非必然竞品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Kubernetes / Slurm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用户已有基础设施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用户自有资源，不一定产生交易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让 ComputeAstra 成为统一任务入口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7.2 Compute Adapter 的统一接口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937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统一接口应回答的问题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Discover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这里有什么资源？规格、驱动、价格、状态是什么？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Reserve</w:t>
            </w:r>
          </w:p>
        </w:tc>
        <w:tc>
          <w:tcPr>
            <w:tcW w:type="dxa" w:w="793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能否为某任务预留资源？何时开始、多久有效？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Prepare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如何准备镜像、数据、Secret 和网络？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Run</w:t>
            </w:r>
          </w:p>
        </w:tc>
        <w:tc>
          <w:tcPr>
            <w:tcW w:type="dxa" w:w="793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如何启动 / 停止 / 查询一次执行？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Observe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如何获得日志、指标、心跳和故障原因？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Recover</w:t>
            </w:r>
          </w:p>
        </w:tc>
        <w:tc>
          <w:tcPr>
            <w:tcW w:type="dxa" w:w="793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是否支持重试、Checkpoint、Resume？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Collect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如何回收 Artifact 和结果？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Meter</w:t>
            </w:r>
          </w:p>
        </w:tc>
        <w:tc>
          <w:tcPr>
            <w:tcW w:type="dxa" w:w="793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实际消耗了多少资源，如何形成账单？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【规划结论】平台战略位置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个人 4090、企业集群、IDC、外部云都可以被视为不同 Compute Adapter。长期竞争优势不一定是“拥有最多 GPU”，而可能是“拥有任务入口 + 最强的资源路由与执行能力”。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8  用户体验目标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让远端算力尽可能表现得像“本机能力的延伸”。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8.1 三个主要入口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00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适合用户</w:t>
            </w:r>
          </w:p>
        </w:tc>
        <w:tc>
          <w:tcPr>
            <w:tcW w:type="dxa" w:w="493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目标体验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Web Console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普通用户 / 运营用户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创建任务、选择自动/专业模式、查看进度与结果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CLI</w:t>
            </w:r>
          </w:p>
        </w:tc>
        <w:tc>
          <w:tcPr>
            <w:tcW w:type="dxa" w:w="300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开发者 / 算法工程师</w:t>
            </w:r>
          </w:p>
        </w:tc>
        <w:tc>
          <w:tcPr>
            <w:tcW w:type="dxa" w:w="493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ca run python train.py；日志实时回传；完成后同步 Artifact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Desktop Agent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本地软件用户 / 渲染 / AI 工具</w:t>
            </w:r>
          </w:p>
        </w:tc>
        <w:tc>
          <w:tcPr>
            <w:tcW w:type="dxa" w:w="49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识别本机算不动的任务，提供“使用外部算力”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8.2 目标交互：Local Compute Overflow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4F7FB"/>
          <w:left w:val="single" w:sz="0" w:space="0" w:color="F4F7FB"/>
          <w:bottom w:val="single" w:sz="0" w:space="0" w:color="F4F7FB"/>
          <w:right w:val="single" w:sz="0" w:space="0" w:color="F4F7FB"/>
          <w:insideH w:val="single" w:sz="0" w:space="0" w:color="F4F7FB"/>
          <w:insideV w:val="single" w:sz="0" w:space="0" w:color="F4F7FB"/>
        </w:tblBorders>
      </w:tblPr>
      <w:tblGrid>
        <w:gridCol w:w="9638"/>
      </w:tblGrid>
      <w:tr>
        <w:tc>
          <w:tcPr>
            <w:tcW w:type="dxa" w:w="9468"/>
            <w:shd w:fill="F4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示例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本机任务出现 CUDA OOM / 预计执行时间过长 → Agent 识别任务资源需求 → 提示外部运行方案（预计时间 / 费用）→ 用户确认 → 自动同步环境与数据 → 远端执行 → 结果回到本地。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8.3 用户默认不需要感知的内容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节点属于谁、具体 IP 与 SSH 细节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镜像仓库、镜像层与构建缓存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失败后的重试与资源释放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资源方结算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数据如何跨节点传输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底层是 Worker、IDC、Kubernetes 还是外部云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1F8F6"/>
          <w:left w:val="single" w:sz="0" w:space="0" w:color="F1F8F6"/>
          <w:bottom w:val="single" w:sz="0" w:space="0" w:color="F1F8F6"/>
          <w:right w:val="single" w:sz="0" w:space="0" w:color="F1F8F6"/>
          <w:insideH w:val="single" w:sz="0" w:space="0" w:color="F1F8F6"/>
          <w:insideV w:val="single" w:sz="0" w:space="0" w:color="F1F8F6"/>
        </w:tblBorders>
      </w:tblPr>
      <w:tblGrid>
        <w:gridCol w:w="9638"/>
      </w:tblGrid>
      <w:tr>
        <w:tc>
          <w:tcPr>
            <w:tcW w:type="dxa" w:w="9468"/>
            <w:shd w:fill="F1F8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D7A5A"/>
                <w:sz w:val="21"/>
              </w:rPr>
              <w:t>专业模式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专业用户仍可覆盖默认策略：指定 GPU / region / provider / image / spot policy / data location / trust level。自动化必须可解释、可覆盖。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9  三阶段产品演进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把既有“交易市场 → 任务托管 → 分布式算力云”统一为一条连续能力演进路线。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8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266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用户能力</w:t>
            </w:r>
          </w:p>
        </w:tc>
        <w:tc>
          <w:tcPr>
            <w:tcW w:type="dxa" w:w="340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平台核心建设</w:t>
            </w:r>
          </w:p>
        </w:tc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不追求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Phase 1 — Compute Supply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Where can I get compute?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选择并租用节点；完成基础远程使用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Worker、资源目录、交易、计费、节点状态、基础 Runtime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复杂自动打包、跨云路由、任意任务恢复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Phase 2 — Task Runtime</w:t>
            </w:r>
          </w:p>
        </w:tc>
        <w:tc>
          <w:tcPr>
            <w:tcW w:type="dxa" w:w="198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How do I run my workload?</w:t>
            </w:r>
          </w:p>
        </w:tc>
        <w:tc>
          <w:tcPr>
            <w:tcW w:type="dxa" w:w="266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提交代码/镜像/启动脚本，平台托管任务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TaskSpec、Environment Builder、Job Scheduler、Artifact、Checkpoint/Retry</w:t>
            </w:r>
          </w:p>
        </w:tc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多机分布式任意迁移、完全自动 Agent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Phase 3 — Compute Router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Where should this task run?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只描述目标/约束，由平台自动选算力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Resource Planner、Resource Graph、Router、多资源池、数据感知、Failover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一次性自建所有底层资源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9.1 对用户的统一叙事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外部不必强调三套产品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三个阶段最终都服务于同一个用户体验：Submit Task → Get Result。Phase 1 建供给，Phase 2 建执行，Phase 3 建自动路由。</w:t>
            </w:r>
          </w:p>
        </w:tc>
      </w:tr>
    </w:tbl>
    <w:p>
      <w:pPr>
        <w:spacing w:after="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9.2 建议与 12 个月业务节奏对齐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96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产品重点</w:t>
            </w:r>
          </w:p>
        </w:tc>
        <w:tc>
          <w:tcPr>
            <w:tcW w:type="dxa" w:w="391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验证目标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0–3 个月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Phase 1 稳定 + Phase 2 最小闭环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真实节点稳定接入；镜像/代码任务能够排队、运行、计费、回收结果</w:t>
            </w:r>
          </w:p>
        </w:tc>
      </w:tr>
      <w:tr>
        <w:tc>
          <w:tcPr>
            <w:tcW w:type="dxa" w:w="175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3–6 个月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Environment Builder + Scheduler + Artifact</w:t>
            </w:r>
          </w:p>
        </w:tc>
        <w:tc>
          <w:tcPr>
            <w:tcW w:type="dxa" w:w="391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降低部署门槛；找到 2–3 类高频 Job 场景；形成可重复使用流程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6–12 个月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多资源池 Router + 可靠性能力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接入不同类型算力；自动选择资源；建立长期合作和资源调度数据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10  近期 MVP 与研发优先级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先跑通“标准任务在分布式节点上稳定完成”，再追求更高层自动化。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10.1 P0：必须先稳定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5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最小定义</w:t>
            </w:r>
          </w:p>
        </w:tc>
        <w:tc>
          <w:tcPr>
            <w:tcW w:type="dxa" w:w="340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TaskSpec v1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镜像 / 命令 / env / input / output / resources / timeout / retry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同一任务可在不同节点复现执行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/ Adapter v1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注册、心跳、资源上报、启动/停止任务、日志与状态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节点断线/重连状态一致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Runtime v1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容器隔离、GPU 使用、目录挂载、Secret 基础能力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用户代码不直接操作宿主机关键资源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Scheduler v1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Queue、Reservation、分配、超时、基础 Retry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多个任务/节点并发时无重复分配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Metering v1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按实际执行时间 / 资源计量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任务、订单、执行、结算可追溯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Artifact v1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结果目录 / 日志持久化与下载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任务完成后无需 SSH/SCP 获取核心结果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10.2 P1：直接提升产品可用性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Git + Dockerfile 自动 Build；构建缓存；镜像版本管理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Source → 自动生成 BuildSpec / Dockerfile 的受限场景 PoC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任务创建向导：从“选机器”切换为“提交任务”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基础 Compute Router：在满足资源约束的节点中按价格 / 可靠性排序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Checkpoint / Resume 协议（先支持显式 checkpoint 的任务）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CLI：ca run / ca status / ca logs / ca artifacts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10.3 P2 / P3：后续能力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Profiler + Resource Planner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数据本地性与大文件增量同步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多资源池 / 外部云 Adapter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自动 Failover 与跨节点恢复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Desktop Local Overflow Agent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自然语言 Task Agent</w:t>
      </w:r>
    </w:p>
    <w:p>
      <w:pPr>
        <w:pStyle w:val="ListBullet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多机 / 多 GPU 分布式运行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1F1"/>
          <w:left w:val="single" w:sz="0" w:space="0" w:color="FFF1F1"/>
          <w:bottom w:val="single" w:sz="0" w:space="0" w:color="FFF1F1"/>
          <w:right w:val="single" w:sz="0" w:space="0" w:color="FFF1F1"/>
          <w:insideH w:val="single" w:sz="0" w:space="0" w:color="FFF1F1"/>
          <w:insideV w:val="single" w:sz="0" w:space="0" w:color="FFF1F1"/>
        </w:tblBorders>
      </w:tblPr>
      <w:tblGrid>
        <w:gridCol w:w="9638"/>
      </w:tblGrid>
      <w:tr>
        <w:tc>
          <w:tcPr>
            <w:tcW w:type="dxa" w:w="9468"/>
            <w:shd w:fill="FFF1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4747"/>
                <w:sz w:val="21"/>
              </w:rPr>
              <w:t>【暂不做】任意进程透明迁移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第一阶段只做 Job-level Recovery：任务通过显式 Checkpoint / Artifact 恢复。不要把“运行中任意程序瞬时迁移”作为短期目标。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11  关键技术原则、边界与风险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分布式第三方算力最大的难点，不是“启动 Docker”，而是异构、信任、数据和故障。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96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规划原则</w:t>
            </w:r>
          </w:p>
        </w:tc>
        <w:tc>
          <w:tcPr>
            <w:tcW w:type="dxa" w:w="408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主要风险 / 待验证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安全隔离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用户代码与资源方宿主机相互隔离；Secret 按任务注入；最小权限网络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容器隔离是否足够？哪些节点需要 MicroVM / 更强沙箱？</w:t>
            </w:r>
          </w:p>
        </w:tc>
      </w:tr>
      <w:tr>
        <w:tc>
          <w:tcPr>
            <w:tcW w:type="dxa" w:w="158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资源可信度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节点设置 Trust Level / Reputation / Benchmark / Failure Rate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个人节点是否适合敏感数据和长任务？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可复现环境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Build 产物版本化；依赖和 CUDA/Driver 兼容性显式化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自动生成环境的成功率和调试成本</w:t>
            </w:r>
          </w:p>
        </w:tc>
      </w:tr>
      <w:tr>
        <w:tc>
          <w:tcPr>
            <w:tcW w:type="dxa" w:w="158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数据成本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调度同时考虑计算价格与数据传输 / 缓存 / 等待时间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大数据任务可能“算力便宜但整体更贵”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恢复模型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优先显式 Checkpoint / Resume，再研究更透明的机制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不同框架的恢复协议差异大</w:t>
            </w:r>
          </w:p>
        </w:tc>
      </w:tr>
      <w:tr>
        <w:tc>
          <w:tcPr>
            <w:tcW w:type="dxa" w:w="158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路由可解释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展示选择节点的原因、预计时间、预计费用、风险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自动推荐错误会迅速降低信任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Agent 边界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Agent 负责理解与自动配置，不直接取代底层确定性执行系统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Agent 幻觉导致错误环境或启动参数</w:t>
            </w:r>
          </w:p>
        </w:tc>
      </w:tr>
      <w:tr>
        <w:tc>
          <w:tcPr>
            <w:tcW w:type="dxa" w:w="1587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平台边界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ComputeAstra 负责统一执行，不等于短期自建所有云、存储和网络</w:t>
            </w:r>
          </w:p>
        </w:tc>
        <w:tc>
          <w:tcPr>
            <w:tcW w:type="dxa" w:w="408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基础设施投入过重，偏离轻资产验证路线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12  后续专题调研大纲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后续研究不再按“想到什么查什么”，而按影响产品决策的专题逐步完成。</w:t>
      </w: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12.1 A 组：用户与需求链路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专题</w:t>
            </w:r>
          </w:p>
        </w:tc>
        <w:tc>
          <w:tcPr>
            <w:tcW w:type="dxa" w:w="45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40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建议产出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A1 用户任务地图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高校 / AI 工程师 / 渲染 / 中小企业分别有哪些高频任务？谁最痛？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JTBD + 任务类型矩阵 + 5–10 个真实用户流程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A2 当前使用成本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用户从代码到远端执行要做多少步骤？在哪些环节流失？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现状 Journey Map + 时间/认知成本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A3 自动化接受度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用户愿意让平台自动决定什么？哪些必须手动控制？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自动/专业模式边界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A4 Local Overflow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本机算不动→外部算力的真实场景是否高频？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场景优先级 + Agent 原型需求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12.2 B 组：竞品与替代方案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94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代表样本（初步）</w:t>
            </w:r>
          </w:p>
        </w:tc>
        <w:tc>
          <w:tcPr>
            <w:tcW w:type="dxa" w:w="4876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重点研究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算力搜索 / 比价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GPU 聚合/比价类站点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信息从哪里来？实时性？是否能直接下单？</w:t>
            </w:r>
          </w:p>
        </w:tc>
      </w:tr>
      <w:tr>
        <w:tc>
          <w:tcPr>
            <w:tcW w:type="dxa" w:w="181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算力 Marketplace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Vast.ai、国内 GPU 市场</w:t>
            </w:r>
          </w:p>
        </w:tc>
        <w:tc>
          <w:tcPr>
            <w:tcW w:type="dxa" w:w="4876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资源接入、定价、信誉、节点控制、用户摩擦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弹性算力 / 批任务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共绩算力、GPU Cloud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镜像/代码入口、调度逻辑、收益与供给机制</w:t>
            </w:r>
          </w:p>
        </w:tc>
      </w:tr>
      <w:tr>
        <w:tc>
          <w:tcPr>
            <w:tcW w:type="dxa" w:w="181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Source → Cloud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Cloud Run / 类 Buildpack 平台</w:t>
            </w:r>
          </w:p>
        </w:tc>
        <w:tc>
          <w:tcPr>
            <w:tcW w:type="dxa" w:w="4876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自动识别依赖和自动构建的边界与失败处理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Docker / Local Offload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Docker Offload 等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本地交互如何映射到远程执行？卷、端口、缓存如何处理？</w:t>
            </w:r>
          </w:p>
        </w:tc>
      </w:tr>
      <w:tr>
        <w:tc>
          <w:tcPr>
            <w:tcW w:type="dxa" w:w="1814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 Runtime / Multi-cloud</w:t>
            </w:r>
          </w:p>
        </w:tc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SkyPilot 等</w:t>
            </w:r>
          </w:p>
        </w:tc>
        <w:tc>
          <w:tcPr>
            <w:tcW w:type="dxa" w:w="4876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任务规格、资源路由、Managed Job、失败恢复、K8s/Cloud Adapter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Model / Serverless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RunPod、Replicate 等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从代码/模型到 Worker / Endpoint 的封装方式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12.3 C 组：核心技术可行性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专题</w:t>
            </w:r>
          </w:p>
        </w:tc>
        <w:tc>
          <w:tcPr>
            <w:tcW w:type="dxa" w:w="45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需要回答的问题</w:t>
            </w:r>
          </w:p>
        </w:tc>
        <w:tc>
          <w:tcPr>
            <w:tcW w:type="dxa" w:w="340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验证方法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C1 Auto Build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没有 Dockerfile 时，主流 Python/CUDA 项目自动构建成功率能到多少？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选 20–50 个真实开源项目 PoC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C2 Runtime Isolation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个人节点上最低可接受隔离层是什么？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容器 / gVisor / MicroVM 对比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C3 Checkpoint Protocol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PyTorch / HF / Blender / 通用脚本如何声明恢复点？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先选 2–3 类任务实现标准协议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C4 Resource Planner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显存、时间、成本能否在运行前估计？误差多少？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静态特征 + 小规模 Profiling + Benchmark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C5 Router Objective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价格、预计完成时间、可靠性、数据成本如何统一排序？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多目标模型 + 离线回放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C6 Data Plane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大文件同步、缓存、断点续传和数据本地性如何实现？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典型 1GB/10GB/100GB 场景测试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C7 Node Trust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如何量化节点稳定性与可信度？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故障日志 + Benchmark + reputation schema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12.4 D 组：商业与合规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专题</w:t>
            </w:r>
          </w:p>
        </w:tc>
        <w:tc>
          <w:tcPr>
            <w:tcW w:type="dxa" w:w="45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关键问题</w:t>
            </w:r>
          </w:p>
        </w:tc>
        <w:tc>
          <w:tcPr>
            <w:tcW w:type="dxa" w:w="340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D1 供给经济性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个人/高校/企业为什么接入？实际可出租时长与可接受价格？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供给侧单位经济模型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D2 需求支付意愿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用户为“省时间/省运维/自动恢复”愿意支付多少溢价？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定价与抽成假设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D3 外部云关系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第三方云是竞品、供应商还是两者兼有？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Build/Partner/Buy 边界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D4 结算与支付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按时、按任务、按结果、预付/后付如何组合？</w:t>
            </w:r>
          </w:p>
        </w:tc>
        <w:tc>
          <w:tcPr>
            <w:tcW w:type="dxa" w:w="340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结算模型与资金链路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D5 数据与网络合规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用户代码/数据跨节点、日志、远程执行涉及哪些合规要求？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阶段性合规清单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13  决策门与阶段性指标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每一轮调研都应该改变一个产品决策，而不是只增加知识。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决策门</w:t>
            </w:r>
          </w:p>
        </w:tc>
        <w:tc>
          <w:tcPr>
            <w:tcW w:type="dxa" w:w="396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关键问题</w:t>
            </w:r>
          </w:p>
        </w:tc>
        <w:tc>
          <w:tcPr>
            <w:tcW w:type="dxa" w:w="28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“通过”意味着</w:t>
            </w:r>
          </w:p>
        </w:tc>
        <w:tc>
          <w:tcPr>
            <w:tcW w:type="dxa" w:w="226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“不通过”时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Gate 1：Job 闭环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陌生用户能否不 SSH 完成一个标准任务？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进入 Phase 2 扩展任务类型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优先修产品链路，不扩资源规模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Gate 2：Auto Build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代码→可运行环境成功率和失败修复成本是否可接受？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把 Git / Source 作为主入口</w:t>
            </w:r>
          </w:p>
        </w:tc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继续以 Dockerfile/Image 为主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Gate 3：Recovery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显式 Checkpoint 是否能覆盖高价值任务？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分布节点可承载更长任务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聚焦短任务 / 高稳定节点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Gate 4：Router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自动选节点是否在成本/时间/成功率上稳定优于人工？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默认启用自动路由</w:t>
            </w:r>
          </w:p>
        </w:tc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保持推荐模式，不做强自动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Gate 5：多资源池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外部云/企业集群接入是否能复用同一 Adapter/TaskSpec？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形成真正 Compute Router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收敛资源类型，避免过度兼容</w:t>
            </w:r>
          </w:p>
        </w:tc>
      </w:tr>
      <w:tr>
        <w:tc>
          <w:tcPr>
            <w:tcW w:type="dxa" w:w="1701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Gate 6：Local Overflow</w:t>
            </w:r>
          </w:p>
        </w:tc>
        <w:tc>
          <w:tcPr>
            <w:tcW w:type="dxa" w:w="3969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本机→远端一键接管是否高频且高价值？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投入 Desktop Agent</w:t>
            </w:r>
          </w:p>
        </w:tc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 Web/CLI 为主入口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13.1 建议跟踪的产品指标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35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Time-to-First-Run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从提交项目到首次成功执行的时间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衡量环境与产品摩擦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 Success Rate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无需人工介入完成的任务占比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衡量平台真实可用性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Auto Build Success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Source 自动构建并运行成功占比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判断环境自动化成熟度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Recovery Success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故障后从 Checkpoint 恢复成功占比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衡量分布资源可承载性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Estimated / Actual Error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预估时间/费用与实际偏差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Resource Planner / Router 的基础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Idle-to-Task Conversion</w:t>
            </w:r>
          </w:p>
        </w:tc>
        <w:tc>
          <w:tcPr>
            <w:tcW w:type="dxa" w:w="45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接入节点的空闲时间转化为真实执行的比例</w:t>
            </w:r>
          </w:p>
        </w:tc>
        <w:tc>
          <w:tcPr>
            <w:tcW w:type="dxa" w:w="2835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供给网络价值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User Ops Steps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完成一个任务需要用户主动操作的步骤数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是否真正从“租机器”升级到“提交任务”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14  文档体系与后续维护方式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本规划文档负责“为什么做、做成什么”；具体工程细节继续拆分维护。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4422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负责内容</w:t>
            </w:r>
          </w:p>
        </w:tc>
        <w:tc>
          <w:tcPr>
            <w:tcW w:type="dxa" w:w="226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与本文件关系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《ComputeAstra 整体产品规划》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愿景、用户链路、模块边界、阶段路线、调研与决策门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本文件；产品母文档</w:t>
            </w:r>
          </w:p>
        </w:tc>
      </w:tr>
      <w:tr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《ComputeAstra 架构设计文档》</w:t>
            </w:r>
          </w:p>
        </w:tc>
        <w:tc>
          <w:tcPr>
            <w:tcW w:type="dxa" w:w="442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领域模型、TaskSpec、Artifact、Resource Planning、Scheduler、Reservation、Execution Backend、状态机、一致性</w:t>
            </w:r>
          </w:p>
        </w:tc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将本文件中的架构结论工程化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《ComputeAstra 任务创建与执行——前后端详细设计》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页面、按钮、前后端状态、页面跳转、数据库链路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承接具体用户体验与状态流</w:t>
            </w:r>
          </w:p>
        </w:tc>
      </w:tr>
      <w:tr>
        <w:tc>
          <w:tcPr>
            <w:tcW w:type="dxa" w:w="294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《ComputeAstra API 文档》</w:t>
            </w:r>
          </w:p>
        </w:tc>
        <w:tc>
          <w:tcPr>
            <w:tcW w:type="dxa" w:w="4422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外部/内部 API、Worker/Adapter/Task/Artifact 等接口</w:t>
            </w:r>
          </w:p>
        </w:tc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保证多端和多资源接入的一致性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专题调研文档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竞品、Auto Build、Runtime、Router、Data Plane、合规等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回答第 12–13 章的问题并回填结论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40" w:after="80"/>
        <w:widowControl w:val="1"/>
      </w:pPr>
      <w:r>
        <w:rPr>
          <w:rFonts w:ascii="Noto Sans CJK SC" w:hAnsi="Noto Sans CJK SC" w:eastAsia="Noto Sans CJK SC"/>
          <w:b/>
          <w:color w:val="2D6CDF"/>
          <w:sz w:val="25"/>
        </w:rPr>
        <w:t>14.1 后续更新流程</w:t>
      </w:r>
    </w:p>
    <w:p>
      <w:pPr>
        <w:pStyle w:val="ListNumber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先在第 12 章选择一个专题，明确它对应哪个决策门。</w:t>
      </w:r>
    </w:p>
    <w:p>
      <w:pPr>
        <w:pStyle w:val="ListNumber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产出调研/PoC 文档，保留证据、样本、失败案例和结论。</w:t>
      </w:r>
    </w:p>
    <w:p>
      <w:pPr>
        <w:pStyle w:val="ListNumber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只把稳定结论回填到本规划文档；避免把所有调研细节塞进母文档。</w:t>
      </w:r>
    </w:p>
    <w:p>
      <w:pPr>
        <w:pStyle w:val="ListNumber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若结论改变产品边界，优先更新第 3、4、9、10 章，再同步工程文档。</w:t>
      </w:r>
    </w:p>
    <w:p>
      <w:pPr>
        <w:pStyle w:val="ListNumber"/>
        <w:spacing w:after="50" w:line="283" w:lineRule="auto"/>
        <w:widowControl w:val="1"/>
      </w:pPr>
      <w:r>
        <w:rPr>
          <w:rFonts w:ascii="Noto Sans CJK SC" w:hAnsi="Noto Sans CJK SC" w:eastAsia="Noto Sans CJK SC"/>
          <w:color w:val="1F2937"/>
          <w:sz w:val="20"/>
        </w:rPr>
        <w:t>版本号按 V0.x（探索）→ V1.0（进入稳定执行）演进。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1F8F6"/>
          <w:left w:val="single" w:sz="0" w:space="0" w:color="F1F8F6"/>
          <w:bottom w:val="single" w:sz="0" w:space="0" w:color="F1F8F6"/>
          <w:right w:val="single" w:sz="0" w:space="0" w:color="F1F8F6"/>
          <w:insideH w:val="single" w:sz="0" w:space="0" w:color="F1F8F6"/>
          <w:insideV w:val="single" w:sz="0" w:space="0" w:color="F1F8F6"/>
        </w:tblBorders>
      </w:tblPr>
      <w:tblGrid>
        <w:gridCol w:w="9638"/>
      </w:tblGrid>
      <w:tr>
        <w:tc>
          <w:tcPr>
            <w:tcW w:type="dxa" w:w="9468"/>
            <w:shd w:fill="F1F8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D7A5A"/>
                <w:sz w:val="21"/>
              </w:rPr>
              <w:t>下一步建议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优先从两个专题开始：B 组“Task Runtime / Source→Cloud / Local Offload”竞品调研，以及 C1“Auto Build”技术 PoC。它们最直接决定 Phase 2 的产品入口和研发边界。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keepNext/>
        <w:spacing w:before="160" w:after="80"/>
        <w:widowControl w:val="1"/>
      </w:pPr>
      <w:r>
        <w:rPr>
          <w:rFonts w:ascii="Noto Sans CJK SC" w:hAnsi="Noto Sans CJK SC" w:eastAsia="Noto Sans CJK SC"/>
          <w:b/>
          <w:color w:val="16324F"/>
          <w:sz w:val="34"/>
        </w:rPr>
        <w:t>附录 A  术语表</w:t>
      </w:r>
    </w:p>
    <w:p>
      <w:pPr>
        <w:keepNext/>
        <w:spacing w:after="180"/>
        <w:widowControl w:val="1"/>
      </w:pPr>
      <w:r>
        <w:rPr>
          <w:rFonts w:ascii="Noto Sans CJK SC" w:hAnsi="Noto Sans CJK SC" w:eastAsia="Noto Sans CJK SC"/>
          <w:color w:val="667085"/>
          <w:sz w:val="19"/>
        </w:rPr>
        <w:t>用于后续产品、技术和商业沟通保持一致。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FEA"/>
          <w:left w:val="single" w:sz="4" w:space="0" w:color="D5DFEA"/>
          <w:bottom w:val="single" w:sz="4" w:space="0" w:color="D5DFEA"/>
          <w:right w:val="single" w:sz="4" w:space="0" w:color="D5DFEA"/>
          <w:insideH w:val="single" w:sz="4" w:space="0" w:color="D5DFEA"/>
          <w:insideV w:val="single" w:sz="4" w:space="0" w:color="D5DFEA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70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本文定义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Task-to-Compute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把用户任务自动映射到可执行算力并完成运行的整体能力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TaskSpec</w:t>
            </w:r>
          </w:p>
        </w:tc>
        <w:tc>
          <w:tcPr>
            <w:tcW w:type="dxa" w:w="737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描述一次任务如何运行、需要什么资源、输入输出和恢复策略的标准对象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ResourcePlan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任务对 GPU/CPU/RAM/磁盘/网络和预计时间的需求估计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Resource Graph</w:t>
            </w:r>
          </w:p>
        </w:tc>
        <w:tc>
          <w:tcPr>
            <w:tcW w:type="dxa" w:w="737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平台对所有异构可用算力及其状态、价格、性能、信任信息的统一视图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Compute Router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根据任务与资源状态选择执行位置和策略的决策层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Compute Adapter</w:t>
            </w:r>
          </w:p>
        </w:tc>
        <w:tc>
          <w:tcPr>
            <w:tcW w:type="dxa" w:w="737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连接一种底层算力来源的标准适配器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Runtime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在节点上安全、可观测地运行用户代码的执行环境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Artifact</w:t>
            </w:r>
          </w:p>
        </w:tc>
        <w:tc>
          <w:tcPr>
            <w:tcW w:type="dxa" w:w="737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任务输入、Checkpoint、模型、日志、指标和最终结果等可持久化对象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Job-level Recovery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任务因故障中断后，基于 Checkpoint/Artifact 在原节点或新节点重新启动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Local Compute Overflow</w:t>
            </w:r>
          </w:p>
        </w:tc>
        <w:tc>
          <w:tcPr>
            <w:tcW w:type="dxa" w:w="737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本机资源不足时，把任务无感或低摩擦地转移到外部算力执行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Interactive Session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用户需要直接交互的临时计算环境</w:t>
            </w:r>
          </w:p>
        </w:tc>
      </w:tr>
      <w:tr>
        <w:tc>
          <w:tcPr>
            <w:tcW w:type="dxa" w:w="2268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Service</w:t>
            </w:r>
          </w:p>
        </w:tc>
        <w:tc>
          <w:tcPr>
            <w:tcW w:type="dxa" w:w="7370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长期运行并向外提供 API/端口的工作负载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638"/>
      </w:tblGrid>
      <w:tr>
        <w:tc>
          <w:tcPr>
            <w:tcW w:type="dxa" w:w="9468"/>
            <w:shd w:fill="EA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文档结论摘要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ComputeAstra 的产品主线不是把 GPU Marketplace 做得更复杂，而是逐步把“资源市场”沉到底层：先连接供给，再建立任务执行层，最终形成面向分布式算力的 Compute Router，让用户从“租服务器”走向“提交任务”。</w:t>
            </w:r>
          </w:p>
        </w:tc>
      </w:tr>
    </w:tbl>
    <w:p>
      <w:pPr>
        <w:spacing w:after="0"/>
        <w:widowControl w:val="1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6"/>
      </w:rPr>
      <w:t xml:space="preserve">内部规划草案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color w:val="667085"/>
        <w:sz w:val="17"/>
      </w:rPr>
      <w:t>ComputeAstra  ·  产品整体规划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color w:val="1F293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color w:val="1F293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