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Einladung zur Fortbildungsreihe „Der mBot2 im Fachunterricht“</w:t>
      </w:r>
    </w:p>
    <w:p>
      <w:pPr>
        <w:spacing w:after="120"/>
      </w:pPr>
      <w:r>
        <w:t xml:space="preserve">Otto-von-Guericke-Universität Magdeburg · Fakultät für Humanwissenschaften · Lehrstuhl für Ingenieurpädagogik und Technische Berufsbildung (ITVET) · Universitätsplatz 2 · 39106 Magdeburg</w:t>
      </w:r>
    </w:p>
    <w:p>
      <w:pPr>
        <w:spacing w:after="120"/>
      </w:pPr>
      <w:r>
        <w:t xml:space="preserve">Magdeburg, [Datum]</w:t>
      </w:r>
    </w:p>
    <w:p>
      <w:pPr>
        <w:spacing w:after="120"/>
      </w:pPr>
      <w:r>
        <w:t xml:space="preserve">An die Schulleitungen und Lehrkräfte der Sekundarschulen, Gemeinschaftsschulen, Gymnasien und berufsbildenden Schulen in Magdeburg</w:t>
      </w:r>
    </w:p>
    <w:p>
      <w:pPr>
        <w:spacing w:after="120"/>
      </w:pPr>
      <w:r>
        <w:t xml:space="preserve">Sehr geehrte Damen und Herren,</w:t>
      </w:r>
    </w:p>
    <w:p>
      <w:pPr>
        <w:spacing w:after="120"/>
      </w:pPr>
      <w:r>
        <w:t xml:space="preserve">viele Schulen besitzen mBot2-Roboter, doch im Unterricht kommen sie bislang selten zum Einsatz. Wir laden Lehrkräfte aller Fächer herzlich zu unserer Fortbildungsreihe ein, in der sie den mBot2 selbst aufbauen, mit der kostenlosen Umgebung Open Roberta Lab programmieren und einen erprobten Unterrichtsplan für ihr Fach und ihre Jahrgangsstufe entwickeln.</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912"/>
        <w:gridCol w:w="6697"/>
      </w:tblGrid>
      <w:tr>
        <w:tc>
          <w:tcPr>
            <w:tcW w:type="dxa" w:w="2912"/>
            <w:tcMar>
              <w:top w:type="dxa" w:w="60"/>
              <w:left w:type="dxa" w:w="100"/>
              <w:bottom w:type="dxa" w:w="60"/>
              <w:right w:type="dxa" w:w="100"/>
            </w:tcMar>
          </w:tcPr>
          <w:p>
            <w:r>
              <w:rPr>
                <w:b/>
                <w:bCs/>
              </w:rPr>
              <w:t xml:space="preserve">Sitzung 1</w:t>
            </w:r>
          </w:p>
        </w:tc>
        <w:tc>
          <w:tcPr>
            <w:tcW w:type="dxa" w:w="6697"/>
            <w:tcMar>
              <w:top w:type="dxa" w:w="60"/>
              <w:left w:type="dxa" w:w="100"/>
              <w:bottom w:type="dxa" w:w="60"/>
              <w:right w:type="dxa" w:w="100"/>
            </w:tcMar>
          </w:tcPr>
          <w:p>
            <w:r>
              <w:t xml:space="preserve">[Datum, Uhrzeit] – Den mBot2 kennenlernen: Aufbau, EVA-Prinzip und erstes Programm</w:t>
            </w:r>
          </w:p>
        </w:tc>
      </w:tr>
      <w:tr>
        <w:tc>
          <w:tcPr>
            <w:tcW w:type="dxa" w:w="2912"/>
            <w:tcMar>
              <w:top w:type="dxa" w:w="60"/>
              <w:left w:type="dxa" w:w="100"/>
              <w:bottom w:type="dxa" w:w="60"/>
              <w:right w:type="dxa" w:w="100"/>
            </w:tcMar>
          </w:tcPr>
          <w:p>
            <w:r>
              <w:rPr>
                <w:b/>
                <w:bCs/>
              </w:rPr>
              <w:t xml:space="preserve">Sitzung 2</w:t>
            </w:r>
          </w:p>
        </w:tc>
        <w:tc>
          <w:tcPr>
            <w:tcW w:type="dxa" w:w="6697"/>
            <w:tcMar>
              <w:top w:type="dxa" w:w="60"/>
              <w:left w:type="dxa" w:w="100"/>
              <w:bottom w:type="dxa" w:w="60"/>
              <w:right w:type="dxa" w:w="100"/>
            </w:tcMar>
          </w:tcPr>
          <w:p>
            <w:r>
              <w:t xml:space="preserve">[Datum, Uhrzeit] – Programmieren mit Open Roberta: Sequenz, Schleife, Bedingung und Sensoren</w:t>
            </w:r>
          </w:p>
        </w:tc>
      </w:tr>
      <w:tr>
        <w:tc>
          <w:tcPr>
            <w:tcW w:type="dxa" w:w="2912"/>
            <w:tcMar>
              <w:top w:type="dxa" w:w="60"/>
              <w:left w:type="dxa" w:w="100"/>
              <w:bottom w:type="dxa" w:w="60"/>
              <w:right w:type="dxa" w:w="100"/>
            </w:tcMar>
          </w:tcPr>
          <w:p>
            <w:r>
              <w:rPr>
                <w:b/>
                <w:bCs/>
              </w:rPr>
              <w:t xml:space="preserve">Sitzung 3</w:t>
            </w:r>
          </w:p>
        </w:tc>
        <w:tc>
          <w:tcPr>
            <w:tcW w:type="dxa" w:w="6697"/>
            <w:tcMar>
              <w:top w:type="dxa" w:w="60"/>
              <w:left w:type="dxa" w:w="100"/>
              <w:bottom w:type="dxa" w:w="60"/>
              <w:right w:type="dxa" w:w="100"/>
            </w:tcMar>
          </w:tcPr>
          <w:p>
            <w:r>
              <w:t xml:space="preserve">[Datum, Uhrzeit] – Vom Roboter zum Unterricht: Erprobung und Planung einer Projektwoche</w:t>
            </w:r>
          </w:p>
        </w:tc>
      </w:tr>
      <w:tr>
        <w:tc>
          <w:tcPr>
            <w:tcW w:type="dxa" w:w="2912"/>
            <w:tcMar>
              <w:top w:type="dxa" w:w="60"/>
              <w:left w:type="dxa" w:w="100"/>
              <w:bottom w:type="dxa" w:w="60"/>
              <w:right w:type="dxa" w:w="100"/>
            </w:tcMar>
          </w:tcPr>
          <w:p>
            <w:r>
              <w:rPr>
                <w:b/>
                <w:bCs/>
              </w:rPr>
              <w:t xml:space="preserve">Ort</w:t>
            </w:r>
          </w:p>
        </w:tc>
        <w:tc>
          <w:tcPr>
            <w:tcW w:type="dxa" w:w="6697"/>
            <w:tcMar>
              <w:top w:type="dxa" w:w="60"/>
              <w:left w:type="dxa" w:w="100"/>
              <w:bottom w:type="dxa" w:w="60"/>
              <w:right w:type="dxa" w:w="100"/>
            </w:tcMar>
          </w:tcPr>
          <w:p>
            <w:r>
              <w:t xml:space="preserve">[Raum, Anschrift]</w:t>
            </w:r>
          </w:p>
        </w:tc>
      </w:tr>
      <w:tr>
        <w:tc>
          <w:tcPr>
            <w:tcW w:type="dxa" w:w="2912"/>
            <w:tcMar>
              <w:top w:type="dxa" w:w="60"/>
              <w:left w:type="dxa" w:w="100"/>
              <w:bottom w:type="dxa" w:w="60"/>
              <w:right w:type="dxa" w:w="100"/>
            </w:tcMar>
          </w:tcPr>
          <w:p>
            <w:r>
              <w:rPr>
                <w:b/>
                <w:bCs/>
              </w:rPr>
              <w:t xml:space="preserve">Umfang</w:t>
            </w:r>
          </w:p>
        </w:tc>
        <w:tc>
          <w:tcPr>
            <w:tcW w:type="dxa" w:w="6697"/>
            <w:tcMar>
              <w:top w:type="dxa" w:w="60"/>
              <w:left w:type="dxa" w:w="100"/>
              <w:bottom w:type="dxa" w:w="60"/>
              <w:right w:type="dxa" w:w="100"/>
            </w:tcMar>
          </w:tcPr>
          <w:p>
            <w:r>
              <w:t xml:space="preserve">3 × 90 Minuten in Präsenz, begleitende Selbstlernmodule im Moodle-Kurs, Praxisauftrag</w:t>
            </w:r>
          </w:p>
        </w:tc>
      </w:tr>
      <w:tr>
        <w:tc>
          <w:tcPr>
            <w:tcW w:type="dxa" w:w="2912"/>
            <w:tcMar>
              <w:top w:type="dxa" w:w="60"/>
              <w:left w:type="dxa" w:w="100"/>
              <w:bottom w:type="dxa" w:w="60"/>
              <w:right w:type="dxa" w:w="100"/>
            </w:tcMar>
          </w:tcPr>
          <w:p>
            <w:r>
              <w:rPr>
                <w:b/>
                <w:bCs/>
              </w:rPr>
              <w:t xml:space="preserve">Vorkenntnisse</w:t>
            </w:r>
          </w:p>
        </w:tc>
        <w:tc>
          <w:tcPr>
            <w:tcW w:type="dxa" w:w="6697"/>
            <w:tcMar>
              <w:top w:type="dxa" w:w="60"/>
              <w:left w:type="dxa" w:w="100"/>
              <w:bottom w:type="dxa" w:w="60"/>
              <w:right w:type="dxa" w:w="100"/>
            </w:tcMar>
          </w:tcPr>
          <w:p>
            <w:r>
              <w:t xml:space="preserve">keine – Roboter und Laptops werden gestellt</w:t>
            </w:r>
          </w:p>
        </w:tc>
      </w:tr>
      <w:tr>
        <w:tc>
          <w:tcPr>
            <w:tcW w:type="dxa" w:w="2912"/>
            <w:tcMar>
              <w:top w:type="dxa" w:w="60"/>
              <w:left w:type="dxa" w:w="100"/>
              <w:bottom w:type="dxa" w:w="60"/>
              <w:right w:type="dxa" w:w="100"/>
            </w:tcMar>
          </w:tcPr>
          <w:p>
            <w:r>
              <w:rPr>
                <w:b/>
                <w:bCs/>
              </w:rPr>
              <w:t xml:space="preserve">Teilnehmende</w:t>
            </w:r>
          </w:p>
        </w:tc>
        <w:tc>
          <w:tcPr>
            <w:tcW w:type="dxa" w:w="6697"/>
            <w:tcMar>
              <w:top w:type="dxa" w:w="60"/>
              <w:left w:type="dxa" w:w="100"/>
              <w:bottom w:type="dxa" w:w="60"/>
              <w:right w:type="dxa" w:w="100"/>
            </w:tcMar>
          </w:tcPr>
          <w:p>
            <w:r>
              <w:t xml:space="preserve">8–16</w:t>
            </w:r>
          </w:p>
        </w:tc>
      </w:tr>
      <w:tr>
        <w:tc>
          <w:tcPr>
            <w:tcW w:type="dxa" w:w="2912"/>
            <w:tcMar>
              <w:top w:type="dxa" w:w="60"/>
              <w:left w:type="dxa" w:w="100"/>
              <w:bottom w:type="dxa" w:w="60"/>
              <w:right w:type="dxa" w:w="100"/>
            </w:tcMar>
          </w:tcPr>
          <w:p>
            <w:r>
              <w:rPr>
                <w:b/>
                <w:bCs/>
              </w:rPr>
              <w:t xml:space="preserve">Kursgebühr</w:t>
            </w:r>
          </w:p>
        </w:tc>
        <w:tc>
          <w:tcPr>
            <w:tcW w:type="dxa" w:w="6697"/>
            <w:tcMar>
              <w:top w:type="dxa" w:w="60"/>
              <w:left w:type="dxa" w:w="100"/>
              <w:bottom w:type="dxa" w:w="60"/>
              <w:right w:type="dxa" w:w="100"/>
            </w:tcMar>
          </w:tcPr>
          <w:p>
            <w:r>
              <w:t xml:space="preserve">[keine / Betrag]</w:t>
            </w:r>
          </w:p>
        </w:tc>
      </w:tr>
      <w:tr>
        <w:tc>
          <w:tcPr>
            <w:tcW w:type="dxa" w:w="2912"/>
            <w:tcMar>
              <w:top w:type="dxa" w:w="60"/>
              <w:left w:type="dxa" w:w="100"/>
              <w:bottom w:type="dxa" w:w="60"/>
              <w:right w:type="dxa" w:w="100"/>
            </w:tcMar>
          </w:tcPr>
          <w:p>
            <w:r>
              <w:rPr>
                <w:b/>
                <w:bCs/>
              </w:rPr>
              <w:t xml:space="preserve">Anmeldung</w:t>
            </w:r>
          </w:p>
        </w:tc>
        <w:tc>
          <w:tcPr>
            <w:tcW w:type="dxa" w:w="6697"/>
            <w:tcMar>
              <w:top w:type="dxa" w:w="60"/>
              <w:left w:type="dxa" w:w="100"/>
              <w:bottom w:type="dxa" w:w="60"/>
              <w:right w:type="dxa" w:w="100"/>
            </w:tcMar>
          </w:tcPr>
          <w:p>
            <w:r>
              <w:t xml:space="preserve">bis [Datum] über das Bildungsportal Magdeburg: [Link] oder per E-Mail an itvet@ovgu.de</w:t>
            </w:r>
          </w:p>
        </w:tc>
      </w:tr>
    </w:tbl>
    <w:p/>
    <w:p>
      <w:pPr>
        <w:spacing w:after="120"/>
      </w:pPr>
      <w:r>
        <w:rPr>
          <w:b/>
          <w:bCs/>
        </w:rPr>
        <w:t xml:space="preserve">Freistellung und Anerkennung.</w:t>
      </w:r>
      <w:r>
        <w:t xml:space="preserve"> Für die Teilnahme kann bei Ihrer Schulleitung Sonderurlaub beantragt werden (RdErl. des MK vom 16.9.2013). Soll die Reihe als Ersatzangebot der Lehrerfortbildung anerkannt werden, stellen Sie bitte den Antrag mit dem LISA-Formular „Antrag zur Anerkennung von und Teilnahme an Ersatzangeboten“ und fügen Sie das beiliegende Kursprogramm und diese Einladung bei. Der Antrag muss in der Regel </w:t>
      </w:r>
      <w:r>
        <w:rPr>
          <w:b/>
          <w:bCs/>
        </w:rPr>
        <w:t xml:space="preserve">mindestens sechs Wochen vor Beginn</w:t>
      </w:r>
      <w:r>
        <w:t xml:space="preserve"> beim LISA, Fachbereich 4, vorliegen. Eine Ausfüllhilfe senden wir Ihnen gern zu.</w:t>
      </w:r>
    </w:p>
    <w:p>
      <w:pPr>
        <w:spacing w:after="120"/>
      </w:pPr>
      <w:r>
        <w:t xml:space="preserve">Alle Teilnehmenden erhalten nach Abschluss eine Teilnahmebescheinigung der Otto-von-Guericke-Universität Magdeburg.</w:t>
      </w:r>
    </w:p>
    <w:p>
      <w:pPr>
        <w:spacing w:after="120"/>
      </w:pPr>
      <w:r>
        <w:t xml:space="preserve">Wir freuen uns auf Sie.</w:t>
      </w:r>
    </w:p>
    <w:p>
      <w:pPr>
        <w:spacing w:after="120"/>
      </w:pPr>
      <w:r>
        <w:t xml:space="preserve">Mit freundlichen Grüßen</w:t>
      </w:r>
    </w:p>
    <w:p>
      <w:pPr>
        <w:spacing w:after="120"/>
      </w:pPr>
      <w:r>
        <w:t xml:space="preserve">[Name] Kursverantwortung, ITVET – Otto-von-Guericke-Universität Magdeburg</w:t>
      </w:r>
    </w:p>
    <w:p>
      <w:pPr>
        <w:spacing w:after="120"/>
      </w:pPr>
      <w:r>
        <w:rPr>
          <w:b/>
          <w:bCs/>
        </w:rPr>
        <w:t xml:space="preserve">Anlage:</w:t>
      </w:r>
      <w:r>
        <w:t xml:space="preserve"> Kursprogramm mit Veranstalterangaben</w:t>
      </w:r>
    </w:p>
    <w:sectPr>
      <w:headerReference w:type="default" r:id="rId6"/>
      <w:footerReference w:type="default" r:id="rId7"/>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Einladung zur Fortbildungsreihe „Der mBot2 im Fachunterri…  ·  mBot2-Fortbildung Magdeburg  ·  CC BY 4.0  ·  Seite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20002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00250"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lvl w:ilvl="1" w:tentative="1">
      <w:start w:val="1"/>
      <w:numFmt w:val="lowerLetter"/>
      <w:lvlText w:val="%2)"/>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ucida Sans" w:cs="Lucida Sans" w:eastAsia="Lucida Sans" w:hAnsi="Lucida Sans"/>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40"/>
    </w:pPr>
    <w:rPr>
      <w:rFonts w:ascii="Lucida Sans" w:cs="Lucida Sans" w:eastAsia="Lucida Sans" w:hAnsi="Lucida Sans"/>
      <w:b/>
      <w:bCs/>
      <w:color w:val="7A003F"/>
      <w:sz w:val="34"/>
      <w:szCs w:val="34"/>
    </w:rPr>
  </w:style>
  <w:style w:type="paragraph" w:styleId="Heading2">
    <w:name w:val="Heading 2"/>
    <w:basedOn w:val="Normal"/>
    <w:next w:val="Normal"/>
    <w:pPr>
      <w:spacing w:after="120" w:before="240"/>
    </w:pPr>
    <w:rPr>
      <w:rFonts w:ascii="Lucida Sans" w:cs="Lucida Sans" w:eastAsia="Lucida Sans" w:hAnsi="Lucida Sans"/>
      <w:b/>
      <w:bCs/>
      <w:color w:val="7A003F"/>
      <w:sz w:val="28"/>
      <w:szCs w:val="28"/>
    </w:rPr>
  </w:style>
  <w:style w:type="paragraph" w:styleId="Heading3">
    <w:name w:val="Heading 3"/>
    <w:basedOn w:val="Normal"/>
    <w:next w:val="Normal"/>
    <w:pPr>
      <w:spacing w:after="80" w:before="180"/>
    </w:pPr>
    <w:rPr>
      <w:b/>
      <w:bCs/>
      <w:color w:val="333333"/>
      <w:sz w:val="24"/>
      <w:szCs w:val="24"/>
    </w:rPr>
  </w:style>
  <w:style w:type="paragraph" w:styleId="Heading4">
    <w:name w:val="Heading 4"/>
    <w:basedOn w:val="Normal"/>
    <w:next w:val="Normal"/>
    <w:pPr>
      <w:spacing w:after="60" w:before="120"/>
    </w:pPr>
    <w:rPr>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8a84975429fa1d78469acb3efd84469ea7f17c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Einladung zur Fortbildungsreihe „Der mBot2 im Fachunterri…</dc:title>
  <dc:creator>ITVET – OVGU Magdeburg</dc:creator>
  <cp:lastModifiedBy>Un-named</cp:lastModifiedBy>
  <cp:revision>1</cp:revision>
  <dcterms:created xsi:type="dcterms:W3CDTF">2026-10-04T17:57:07.458Z</dcterms:created>
  <dcterms:modified xsi:type="dcterms:W3CDTF">2026-10-04T17:57:07.459Z</dcterms:modified>
</cp:coreProperties>
</file>

<file path=docProps/custom.xml><?xml version="1.0" encoding="utf-8"?>
<Properties xmlns="http://schemas.openxmlformats.org/officeDocument/2006/custom-properties" xmlns:vt="http://schemas.openxmlformats.org/officeDocument/2006/docPropsVTypes"/>
</file>