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Kursprogramm: Der mBot2 im Fachunterricht – vom Bausatz zum Unterrichtsprojekt</w:t>
      </w:r>
    </w:p>
    <w:p>
      <w:pPr>
        <w:spacing w:after="120"/>
      </w:pPr>
      <w:r>
        <w:rPr>
          <w:b/>
          <w:bCs/>
        </w:rPr>
        <w:t xml:space="preserve">Anlage zum Antrag auf Anerkennung als Ersatzangebot in der Lehrerfortbildung (LISA Sachsen-Anhalt)</w:t>
      </w:r>
    </w:p>
    <w:p>
      <w:pPr>
        <w:pStyle w:val="Heading2"/>
      </w:pPr>
      <w:r>
        <w:t xml:space="preserve">1 Angaben zum Veranstalter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524"/>
        <w:gridCol w:w="7085"/>
      </w:tblGrid>
      <w:tr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Veranstalter</w:t>
            </w:r>
          </w:p>
        </w:tc>
        <w:tc>
          <w:tcPr>
            <w:tcW w:type="dxa" w:w="7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Otto-von-Guericke-Universität Magdeburg, Fakultät für Humanwissenschaften, Lehrstuhl für Ingenieurpädagogik und Technische Berufsbildung (ITVET)</w:t>
            </w:r>
          </w:p>
        </w:tc>
      </w:tr>
      <w:tr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Anschrift</w:t>
            </w:r>
          </w:p>
        </w:tc>
        <w:tc>
          <w:tcPr>
            <w:tcW w:type="dxa" w:w="7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Universitätsplatz 2, 39106 Magdeburg</w:t>
            </w:r>
          </w:p>
        </w:tc>
      </w:tr>
      <w:tr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Kursverantwortung</w:t>
            </w:r>
          </w:p>
        </w:tc>
        <w:tc>
          <w:tcPr>
            <w:tcW w:type="dxa" w:w="7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Dr. Hannes Tegelbeckers</w:t>
            </w:r>
          </w:p>
        </w:tc>
      </w:tr>
      <w:tr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Fortbildungsleitung</w:t>
            </w:r>
          </w:p>
        </w:tc>
        <w:tc>
          <w:tcPr>
            <w:tcW w:type="dxa" w:w="7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[Name(n), Qualifikation]</w:t>
            </w:r>
          </w:p>
        </w:tc>
      </w:tr>
      <w:tr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Kontakt</w:t>
            </w:r>
          </w:p>
        </w:tc>
        <w:tc>
          <w:tcPr>
            <w:tcW w:type="dxa" w:w="7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itvet@ovgu.de · [Telefon]</w:t>
            </w:r>
          </w:p>
        </w:tc>
      </w:tr>
      <w:tr>
        <w:tc>
          <w:tcPr>
            <w:tcW w:type="dxa" w:w="25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Kooperation</w:t>
            </w:r>
          </w:p>
        </w:tc>
        <w:tc>
          <w:tcPr>
            <w:tcW w:type="dxa" w:w="70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[ggf. Kooperationspartner, z. B. Landeshauptstadt Magdeburg / Bildungsportal]</w:t>
            </w:r>
          </w:p>
        </w:tc>
      </w:tr>
    </w:tbl>
    <w:p/>
    <w:p>
      <w:pPr>
        <w:pStyle w:val="Heading2"/>
      </w:pPr>
      <w:r>
        <w:t xml:space="preserve">2 Rahmendaten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135"/>
        <w:gridCol w:w="7474"/>
      </w:tblGrid>
      <w:tr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Titel</w:t>
            </w:r>
          </w:p>
        </w:tc>
        <w:tc>
          <w:tcPr>
            <w:tcW w:type="dxa" w:w="74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Der mBot2 im Fachunterricht – vom Bausatz zum Unterrichtsprojekt</w:t>
            </w:r>
          </w:p>
        </w:tc>
      </w:tr>
      <w:tr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Format</w:t>
            </w:r>
          </w:p>
        </w:tc>
        <w:tc>
          <w:tcPr>
            <w:tcW w:type="dxa" w:w="74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Fortbildungsreihe in Präsenz mit begleitenden Online-Selbstlernphasen (Moodle, Bildungsportal Magdeburg)</w:t>
            </w:r>
          </w:p>
        </w:tc>
      </w:tr>
      <w:tr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Zielgruppe</w:t>
            </w:r>
          </w:p>
        </w:tc>
        <w:tc>
          <w:tcPr>
            <w:tcW w:type="dxa" w:w="74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Lehrkräfte an Sekundarschulen, Gemeinschaftsschulen, Gymnasien und berufsbildenden Schulen; Schwerpunkt Technik, Informatik, Mathematik, Physik; offen für weitere Fächer</w:t>
            </w:r>
          </w:p>
        </w:tc>
      </w:tr>
      <w:tr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Jahrgangsstufen</w:t>
            </w:r>
          </w:p>
        </w:tc>
        <w:tc>
          <w:tcPr>
            <w:tcW w:type="dxa" w:w="74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Sekundarstufe I und II (Material ausgearbeitet am Beispiel Klasse 7, Varianten für Klasse 5/6, 9/10 und Sekundarstufe II)</w:t>
            </w:r>
          </w:p>
        </w:tc>
      </w:tr>
      <w:tr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Vorkenntnisse</w:t>
            </w:r>
          </w:p>
        </w:tc>
        <w:tc>
          <w:tcPr>
            <w:tcW w:type="dxa" w:w="74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keine</w:t>
            </w:r>
          </w:p>
        </w:tc>
      </w:tr>
      <w:tr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Teilnehmerzahl</w:t>
            </w:r>
          </w:p>
        </w:tc>
        <w:tc>
          <w:tcPr>
            <w:tcW w:type="dxa" w:w="74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8–16</w:t>
            </w:r>
          </w:p>
        </w:tc>
      </w:tr>
      <w:tr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Umfang</w:t>
            </w:r>
          </w:p>
        </w:tc>
        <w:tc>
          <w:tcPr>
            <w:tcW w:type="dxa" w:w="74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Präsenzsitzungen à 90 Minuten (6 Unterrichtsstunden à 45 Minuten) · 3 Selbstlernmodule (zusammen ca. 1,5 Zeitstunden) · Praxisauftrag (ca. 2 Zeitstunden zzgl. Unterricht)</w:t>
            </w:r>
          </w:p>
        </w:tc>
      </w:tr>
      <w:tr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Termine</w:t>
            </w:r>
          </w:p>
        </w:tc>
        <w:tc>
          <w:tcPr>
            <w:tcW w:type="dxa" w:w="74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Sitzung 1: [Datum, Uhrzeit] · Sitzung 2: [Datum, Uhrzeit] · Sitzung 3: [Datum, Uhrzeit]</w:t>
            </w:r>
          </w:p>
        </w:tc>
      </w:tr>
      <w:tr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Ort</w:t>
            </w:r>
          </w:p>
        </w:tc>
        <w:tc>
          <w:tcPr>
            <w:tcW w:type="dxa" w:w="74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[Raum, Anschrift]</w:t>
            </w:r>
          </w:p>
        </w:tc>
      </w:tr>
      <w:tr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Kursgebühr</w:t>
            </w:r>
          </w:p>
        </w:tc>
        <w:tc>
          <w:tcPr>
            <w:tcW w:type="dxa" w:w="74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[keine / Betrag]</w:t>
            </w:r>
          </w:p>
        </w:tc>
      </w:tr>
      <w:tr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Ausstattung</w:t>
            </w:r>
          </w:p>
        </w:tc>
        <w:tc>
          <w:tcPr>
            <w:tcW w:type="dxa" w:w="74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mBot2-Roboter und Laptops werden gestellt</w:t>
            </w:r>
          </w:p>
        </w:tc>
      </w:tr>
      <w:tr>
        <w:tc>
          <w:tcPr>
            <w:tcW w:type="dxa" w:w="21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Nachweis</w:t>
            </w:r>
          </w:p>
        </w:tc>
        <w:tc>
          <w:tcPr>
            <w:tcW w:type="dxa" w:w="74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Teilnahmebescheinigung der OVGU bei Teilnahme an allen drei Sitzungen, Bearbeitung der Selbstlernmodule und Einreichen des Praxisauftrags</w:t>
            </w:r>
          </w:p>
        </w:tc>
      </w:tr>
    </w:tbl>
    <w:p/>
    <w:p>
      <w:pPr>
        <w:pStyle w:val="Heading2"/>
      </w:pPr>
      <w:r>
        <w:t xml:space="preserve">3 Ziele</w:t>
      </w:r>
    </w:p>
    <w:p>
      <w:pPr>
        <w:spacing w:after="120"/>
      </w:pPr>
      <w:r>
        <w:t xml:space="preserve">Die Teilnehmenden können</w:t>
      </w:r>
    </w:p>
    <w:p>
      <w:pPr>
        <w:pStyle w:val="ListParagraph"/>
        <w:numPr>
          <w:ilvl w:val="0"/>
          <w:numId w:val="2"/>
        </w:numPr>
      </w:pPr>
      <w:r>
        <w:t xml:space="preserve">den mBot2 als technisches System nach dem EVA-Prinzip erklären, montieren und mit Open Roberta Lab in Betrieb nehmen,</w:t>
      </w:r>
    </w:p>
    <w:p>
      <w:pPr>
        <w:pStyle w:val="ListParagraph"/>
        <w:numPr>
          <w:ilvl w:val="0"/>
          <w:numId w:val="2"/>
        </w:numPr>
      </w:pPr>
      <w:r>
        <w:t xml:space="preserve">Programme mit Sequenz, Schleife, Bedingung und Sensorwerten entwickeln und Fehler systematisch beheben,</w:t>
      </w:r>
    </w:p>
    <w:p>
      <w:pPr>
        <w:pStyle w:val="ListParagraph"/>
        <w:numPr>
          <w:ilvl w:val="0"/>
          <w:numId w:val="2"/>
        </w:numPr>
      </w:pPr>
      <w:r>
        <w:t xml:space="preserve">den mBot2 begründet für ein fachliches Lernziel ihrer Jahrgangsstufe einsetzen und eine differenzierte Unterrichtseinheit planen,</w:t>
      </w:r>
    </w:p>
    <w:p>
      <w:pPr>
        <w:pStyle w:val="ListParagraph"/>
        <w:numPr>
          <w:ilvl w:val="0"/>
          <w:numId w:val="2"/>
        </w:numPr>
      </w:pPr>
      <w:r>
        <w:t xml:space="preserve">den technischen und organisatorischen Aufwand für ihre Schule realistisch einschätzen.</w:t>
      </w:r>
    </w:p>
    <w:p>
      <w:pPr>
        <w:spacing w:after="120"/>
      </w:pPr>
      <w:r>
        <w:rPr>
          <w:b/>
          <w:bCs/>
        </w:rPr>
        <w:t xml:space="preserve">Kompetenzbezug:</w:t>
      </w:r>
      <w:r>
        <w:t xml:space="preserve"> UNESCO ICT Competency Framework for Teachers, Version 3 (Wissenserwerb – Wissensvertiefung – Wissensgenerierung) · DigCompEdu, Bereiche 3, 5 und 6 · KMK-Strategie „Bildung in der digitalen Welt“, Kompetenzbereiche 5 und 6.</w:t>
      </w:r>
    </w:p>
    <w:p>
      <w:pPr>
        <w:pStyle w:val="Heading2"/>
      </w:pPr>
      <w:r>
        <w:t xml:space="preserve">4 Programm</w:t>
      </w:r>
    </w:p>
    <w:p>
      <w:pPr>
        <w:pStyle w:val="Heading3"/>
      </w:pPr>
      <w:r>
        <w:t xml:space="preserve">Selbstlernphase 0 (vor Sitzung 1, ca. 15 Min.)</w:t>
      </w:r>
    </w:p>
    <w:p>
      <w:pPr>
        <w:spacing w:after="120"/>
      </w:pPr>
      <w:r>
        <w:t xml:space="preserve">Selbsteinschätzung, Technik-Check an der eigenen Schule (Geräte, Installationsrechte, Netzwerk).</w:t>
      </w:r>
    </w:p>
    <w:p>
      <w:pPr>
        <w:pStyle w:val="Heading3"/>
      </w:pPr>
      <w:r>
        <w:t xml:space="preserve">Sitzung 1 – Den mBot2 kennenlernen: Aufbau, EVA-Prinzip und erstes Programm (90 Min.)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165"/>
        <w:gridCol w:w="4465"/>
        <w:gridCol w:w="3979"/>
      </w:tblGrid>
      <w:tr>
        <w:trPr>
          <w:tblHeader/>
        </w:trPr>
        <w:tc>
          <w:tcPr>
            <w:tcW w:type="dxa" w:w="1165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Zeit</w:t>
            </w:r>
          </w:p>
        </w:tc>
        <w:tc>
          <w:tcPr>
            <w:tcW w:type="dxa" w:w="4465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Inhalt</w:t>
            </w:r>
          </w:p>
        </w:tc>
        <w:tc>
          <w:tcPr>
            <w:tcW w:type="dxa" w:w="3979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Methode</w:t>
            </w:r>
          </w:p>
        </w:tc>
      </w:tr>
      <w:tr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0–10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Ankommen, Ziele, Selbsteinschätzung, Bildung heterogener Tandems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Plenum, Ampelkarten</w:t>
            </w:r>
          </w:p>
        </w:tc>
      </w:tr>
      <w:tr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10–24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EVA-Prinzip, Bauteile des mBot2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Kurzinput mit Demonstration, Zuordnungsaufgabe im Tandem</w:t>
            </w:r>
          </w:p>
        </w:tc>
      </w:tr>
      <w:tr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24–62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Montage des mBot2 mit Funktionsprüfung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Tandemarbeit mit Rollen</w:t>
            </w:r>
          </w:p>
        </w:tc>
      </w:tr>
      <w:tr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62–80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Verbindung mit Open Roberta Lab, erstes Programm vorhersagen und testen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Demonstration, Tandemarbeit</w:t>
            </w:r>
          </w:p>
        </w:tc>
      </w:tr>
      <w:tr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80–90</w:t>
            </w:r>
          </w:p>
        </w:tc>
        <w:tc>
          <w:tcPr>
            <w:tcW w:type="dxa" w:w="44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Reflexion: Konsequenzen für den eigenen Unterricht, Ausblick</w:t>
            </w:r>
          </w:p>
        </w:tc>
        <w:tc>
          <w:tcPr>
            <w:tcW w:type="dxa" w:w="39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Plenum</w:t>
            </w:r>
          </w:p>
        </w:tc>
      </w:tr>
    </w:tbl>
    <w:p/>
    <w:p>
      <w:pPr>
        <w:pStyle w:val="Heading3"/>
      </w:pPr>
      <w:r>
        <w:t xml:space="preserve">Selbstlernphase 1 (ca. 30 Min.)</w:t>
      </w:r>
    </w:p>
    <w:p>
      <w:pPr>
        <w:spacing w:after="120"/>
      </w:pPr>
      <w:r>
        <w:t xml:space="preserve">Wissenscheck zu Bauteilen, EVA-Prinzip und Open Roberta; Programme ohne Roboter lesen und vorhersagen.</w:t>
      </w:r>
    </w:p>
    <w:p>
      <w:pPr>
        <w:pStyle w:val="Heading3"/>
      </w:pPr>
      <w:r>
        <w:t xml:space="preserve">Sitzung 2 – Programmieren mit Open Roberta: Sequenz, Schleife, Bedingung und Sensoren (90 Min.)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359"/>
        <w:gridCol w:w="4368"/>
        <w:gridCol w:w="3785"/>
      </w:tblGrid>
      <w:tr>
        <w:trPr>
          <w:tblHeader/>
        </w:trPr>
        <w:tc>
          <w:tcPr>
            <w:tcW w:type="dxa" w:w="1359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Zeit</w:t>
            </w:r>
          </w:p>
        </w:tc>
        <w:tc>
          <w:tcPr>
            <w:tcW w:type="dxa" w:w="4368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Inhalt</w:t>
            </w:r>
          </w:p>
        </w:tc>
        <w:tc>
          <w:tcPr>
            <w:tcW w:type="dxa" w:w="3785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Methode</w:t>
            </w:r>
          </w:p>
        </w:tc>
      </w:tr>
      <w:tr>
        <w:tc>
          <w:tcPr>
            <w:tcW w:type="dxa" w:w="1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0–8</w:t>
            </w:r>
          </w:p>
        </w:tc>
        <w:tc>
          <w:tcPr>
            <w:tcW w:type="dxa" w:w="43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Rückblick, Wahl eines Lernpfads</w:t>
            </w:r>
          </w:p>
        </w:tc>
        <w:tc>
          <w:tcPr>
            <w:tcW w:type="dxa" w:w="37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Selbsteinschätzung mit Empfehlung</w:t>
            </w:r>
          </w:p>
        </w:tc>
      </w:tr>
      <w:tr>
        <w:tc>
          <w:tcPr>
            <w:tcW w:type="dxa" w:w="1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8–18</w:t>
            </w:r>
          </w:p>
        </w:tc>
        <w:tc>
          <w:tcPr>
            <w:tcW w:type="dxa" w:w="43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Grundstrukturen von Algorithmen</w:t>
            </w:r>
          </w:p>
        </w:tc>
        <w:tc>
          <w:tcPr>
            <w:tcW w:type="dxa" w:w="37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Unplugged-Übung „Mensch-Roboter“</w:t>
            </w:r>
          </w:p>
        </w:tc>
      </w:tr>
      <w:tr>
        <w:tc>
          <w:tcPr>
            <w:tcW w:type="dxa" w:w="1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18–33</w:t>
            </w:r>
          </w:p>
        </w:tc>
        <w:tc>
          <w:tcPr>
            <w:tcW w:type="dxa" w:w="43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Programme lesen, vorhersagen, testen, verändern</w:t>
            </w:r>
          </w:p>
        </w:tc>
        <w:tc>
          <w:tcPr>
            <w:tcW w:type="dxa" w:w="37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PRIMM am Beispielprogramm</w:t>
            </w:r>
          </w:p>
        </w:tc>
      </w:tr>
      <w:tr>
        <w:tc>
          <w:tcPr>
            <w:tcW w:type="dxa" w:w="1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33–63</w:t>
            </w:r>
          </w:p>
        </w:tc>
        <w:tc>
          <w:tcPr>
            <w:tcW w:type="dxa" w:w="43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Programmieraufgaben mit Sensoren auf drei Niveaus</w:t>
            </w:r>
          </w:p>
        </w:tc>
        <w:tc>
          <w:tcPr>
            <w:tcW w:type="dxa" w:w="37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Lernpfade mit gestuften Hilfen</w:t>
            </w:r>
          </w:p>
        </w:tc>
      </w:tr>
      <w:tr>
        <w:tc>
          <w:tcPr>
            <w:tcW w:type="dxa" w:w="1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63–75</w:t>
            </w:r>
          </w:p>
        </w:tc>
        <w:tc>
          <w:tcPr>
            <w:tcW w:type="dxa" w:w="43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Algorithmen erklären</w:t>
            </w:r>
          </w:p>
        </w:tc>
        <w:tc>
          <w:tcPr>
            <w:tcW w:type="dxa" w:w="37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Mini-Teach an Expert:innen-Stationen</w:t>
            </w:r>
          </w:p>
        </w:tc>
      </w:tr>
      <w:tr>
        <w:tc>
          <w:tcPr>
            <w:tcW w:type="dxa" w:w="13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75–90</w:t>
            </w:r>
          </w:p>
        </w:tc>
        <w:tc>
          <w:tcPr>
            <w:tcW w:type="dxa" w:w="43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Modell und Wirklichkeit, Fachbezug, Ausblick</w:t>
            </w:r>
          </w:p>
        </w:tc>
        <w:tc>
          <w:tcPr>
            <w:tcW w:type="dxa" w:w="37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Plenum, Kartenabfrage</w:t>
            </w:r>
          </w:p>
        </w:tc>
      </w:tr>
    </w:tbl>
    <w:p/>
    <w:p>
      <w:pPr>
        <w:pStyle w:val="Heading3"/>
      </w:pPr>
      <w:r>
        <w:t xml:space="preserve">Selbstlernphase 2 (ca. 30 Min.)</w:t>
      </w:r>
    </w:p>
    <w:p>
      <w:pPr>
        <w:spacing w:after="120"/>
      </w:pPr>
      <w:r>
        <w:t xml:space="preserve">Wissenscheck zu Schleifen, Bedingungen und Sensoren; Wahl der Fachgruppe und der Jahrgangsstufe; Recherche im Fachlehrplan.</w:t>
      </w:r>
    </w:p>
    <w:p>
      <w:pPr>
        <w:pStyle w:val="Heading3"/>
      </w:pPr>
      <w:r>
        <w:t xml:space="preserve">Sitzung 3 – Vom Roboter zum Unterricht: fachbezogene Erprobung und Planung (90 Min.)</w:t>
      </w:r>
    </w:p>
    <w:tbl>
      <w:tblPr>
        <w:tblW w:type="dxa" w:w="97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165"/>
        <w:gridCol w:w="5338"/>
        <w:gridCol w:w="3106"/>
      </w:tblGrid>
      <w:tr>
        <w:trPr>
          <w:tblHeader/>
        </w:trPr>
        <w:tc>
          <w:tcPr>
            <w:tcW w:type="dxa" w:w="1165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Zeit</w:t>
            </w:r>
          </w:p>
        </w:tc>
        <w:tc>
          <w:tcPr>
            <w:tcW w:type="dxa" w:w="5338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Inhalt</w:t>
            </w:r>
          </w:p>
        </w:tc>
        <w:tc>
          <w:tcPr>
            <w:tcW w:type="dxa" w:w="3106"/>
            <w:shd w:fill="FDF0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Methode</w:t>
            </w:r>
          </w:p>
        </w:tc>
      </w:tr>
      <w:tr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0–10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Struktur einer fächerverbindenden Projektwoche, Festlegung der Jahrgangsstufe</w:t>
            </w:r>
          </w:p>
        </w:tc>
        <w:tc>
          <w:tcPr>
            <w:tcW w:type="dxa" w:w="3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Plenum</w:t>
            </w:r>
          </w:p>
        </w:tc>
      </w:tr>
      <w:tr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10–40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Erprobung einer Unterrichtsaufgabe (Technik, Mathematik, Physik, Informatik, weitere Fächer)</w:t>
            </w:r>
          </w:p>
        </w:tc>
        <w:tc>
          <w:tcPr>
            <w:tcW w:type="dxa" w:w="3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Fachgruppen mit Rollen</w:t>
            </w:r>
          </w:p>
        </w:tc>
      </w:tr>
      <w:tr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40–60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Planung eines Projekttags: Lernziel, Ablauf, Differenzierung, Lernnachweis</w:t>
            </w:r>
          </w:p>
        </w:tc>
        <w:tc>
          <w:tcPr>
            <w:tcW w:type="dxa" w:w="3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Fachgruppen mit Planungsvorlage</w:t>
            </w:r>
          </w:p>
        </w:tc>
      </w:tr>
      <w:tr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60–78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Vorstellung und kriteriengeleitetes Peer-Feedback</w:t>
            </w:r>
          </w:p>
        </w:tc>
        <w:tc>
          <w:tcPr>
            <w:tcW w:type="dxa" w:w="3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Präsentation, Kriterienkarte</w:t>
            </w:r>
          </w:p>
        </w:tc>
      </w:tr>
      <w:tr>
        <w:tc>
          <w:tcPr>
            <w:tcW w:type="dxa" w:w="1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78–90</w:t>
            </w:r>
          </w:p>
        </w:tc>
        <w:tc>
          <w:tcPr>
            <w:tcW w:type="dxa" w:w="5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Abstimmung der Übergaben, Selbsteinschätzung, Evaluation</w:t>
            </w:r>
          </w:p>
        </w:tc>
        <w:tc>
          <w:tcPr>
            <w:tcW w:type="dxa" w:w="31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Plenum</w:t>
            </w:r>
          </w:p>
        </w:tc>
      </w:tr>
    </w:tbl>
    <w:p/>
    <w:p>
      <w:pPr>
        <w:pStyle w:val="Heading3"/>
      </w:pPr>
      <w:r>
        <w:t xml:space="preserve">Praxisauftrag (nach Sitzung 3)</w:t>
      </w:r>
    </w:p>
    <w:p>
      <w:pPr>
        <w:spacing w:after="120"/>
      </w:pPr>
      <w:r>
        <w:t xml:space="preserve">Übertragung des Tagesplans auf eine eigene Lerngruppe, Erprobung im Unterricht und Kurzreflexion (ca. 1 Seite, Einreichung im Moodle-Kurs).</w:t>
      </w:r>
    </w:p>
    <w:p>
      <w:pPr>
        <w:pStyle w:val="Heading2"/>
      </w:pPr>
      <w:r>
        <w:t xml:space="preserve">5 Methodische Grundsätze</w:t>
      </w:r>
    </w:p>
    <w:p>
      <w:pPr>
        <w:spacing w:after="120"/>
      </w:pPr>
      <w:r>
        <w:t xml:space="preserve">Pädagogischer Doppeldecker (die Lehrkräfte erleben die Methoden, die sie später einsetzen) · Erleben vor Erklären · Binnendifferenzierung durch Lernpfade und gestufte Hilfen · Erprobung vor Planung · Verteilung auf mehrere Termine mit Praxisphase.</w:t>
      </w:r>
    </w:p>
    <w:p>
      <w:pPr>
        <w:pStyle w:val="Heading2"/>
      </w:pPr>
      <w:r>
        <w:t xml:space="preserve">6 Materialien</w:t>
      </w:r>
    </w:p>
    <w:p>
      <w:pPr>
        <w:spacing w:after="120"/>
      </w:pPr>
      <w:r>
        <w:t xml:space="preserve">Präsentationen, Moderationsleitfäden, Arbeitshefte, Lösungshefte, Selbstlernmodule und Unterrichtsmaterial für die Sekundarstufe stehen unter der Lizenz CC BY 4.0 frei zur Verfügung: https://ovgu-vet-teched.github.io/MBOT2_Weiterbildung/ (Quellen: https://github.com/OVGU-VET-TechEd/MBOT2_Weiterbildung)</w:t>
      </w:r>
    </w:p>
    <w:p>
      <w:pPr>
        <w:pStyle w:val="Heading2"/>
      </w:pPr>
      <w:r>
        <w:t xml:space="preserve">7 Qualitätssicherung und Evaluation</w:t>
      </w:r>
    </w:p>
    <w:p>
      <w:pPr>
        <w:spacing w:after="120"/>
      </w:pPr>
      <w:r>
        <w:t xml:space="preserve">Wissenschecks in jedem Selbstlernmodul; Kompetenz-Selbsteinschätzung zu Beginn von Sitzung 1 und am Ende von Sitzung 3; schriftliche Evaluation am Ende der Reihe. Das Material beruht auf in der Lehrkräftebildung der OVGU erprobten Einheiten und wurde nach den Erprobungsergebnissen überarbeitet.</w:t>
      </w:r>
    </w:p>
    <w:sectPr>
      <w:headerReference w:type="default" r:id="rId6"/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Kursprogramm: Der mBot2 im Fachunterricht – vom Bausatz z…  ·  mBot2-Fortbildung Magdeburg  ·  CC BY 4.0  · 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2000250" cy="457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ucida Sans" w:cs="Lucida Sans" w:eastAsia="Lucida Sans" w:hAnsi="Lucida Sans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</w:pPr>
    <w:rPr>
      <w:rFonts w:ascii="Lucida Sans" w:cs="Lucida Sans" w:eastAsia="Lucida Sans" w:hAnsi="Lucida Sans"/>
      <w:b/>
      <w:bCs/>
      <w:color w:val="7A003F"/>
      <w:sz w:val="34"/>
      <w:szCs w:val="34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Lucida Sans" w:cs="Lucida Sans" w:eastAsia="Lucida Sans" w:hAnsi="Lucida Sans"/>
      <w:b/>
      <w:bCs/>
      <w:color w:val="7A003F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80"/>
    </w:pPr>
    <w:rPr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pPr>
      <w:spacing w:after="60" w:before="120"/>
    </w:pPr>
    <w:rPr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8a84975429fa1d78469acb3efd84469ea7f17c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Kursprogramm: Der mBot2 im Fachunterricht – vom Bausatz z…</dc:title>
  <dc:creator>ITVET – OVGU Magdeburg</dc:creator>
  <cp:lastModifiedBy>Un-named</cp:lastModifiedBy>
  <cp:revision>1</cp:revision>
  <dcterms:created xsi:type="dcterms:W3CDTF">2026-10-07T09:14:00.112Z</dcterms:created>
  <dcterms:modified xsi:type="dcterms:W3CDTF">2026-10-07T09:14:00.118Z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