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Our</w:t>
      </w:r>
      <w:r>
        <w:rPr/>
        <w:t xml:space="preserve"> Group: </w:t>
      </w:r>
      <w:r>
        <w:rPr/>
        <w:t>TVET Teachers</w:t>
        <w:br/>
        <w:br/>
        <w:t xml:space="preserve">Our context: Teaching English Teachers of TVET Institutions, where Vocational English is taught to TVET trainees of varying sectors, for the purpose of internationalization </w:t>
      </w:r>
      <w:r>
        <w:rPr/>
        <w:t xml:space="preserve"> </w:t>
        <w:br/>
        <w:br/>
      </w:r>
      <w:r>
        <w:rPr/>
        <w:t xml:space="preserve">About us: </w:t>
      </w:r>
      <w:r>
        <w:rPr/>
        <w:t>We are a group of TVET experts, currently responsible with AI-enhanced design of a training program for Vocational English language classrooms</w:t>
        <w:br/>
        <w:br/>
      </w:r>
      <w:r>
        <w:rPr/>
        <w:t xml:space="preserve">Ozan Eylul Yukunc </w:t>
        <w:br/>
        <w:t xml:space="preserve">Raja Wahajat Ahmet </w:t>
        <w:br/>
        <w:t xml:space="preserve">Nouman Khmanii </w:t>
      </w:r>
      <w:r>
        <w:rPr/>
        <w:br/>
        <w:br/>
      </w:r>
      <w:r>
        <w:rPr/>
        <w:t xml:space="preserve">Purpose of our project: </w:t>
      </w:r>
      <w:r>
        <w:rPr/>
        <w:t xml:space="preserve">We will Leverage AI tools to design, monitor, and refine a training program that is relevant to the needs of vocational English language classroom teachers, extend ideas on training content and training methods, especially utilizing and modernizing via generative AI tools. UNESCO AI Teacher's Competency Framework is our main source for deciding the activity, goal, competency and learning objective and we have chosen these: </w:t>
        <w:br/>
        <w:br/>
        <w:t>Teacher Competency: 5.3 AI to support professional development:</w:t>
      </w:r>
    </w:p>
    <w:p>
      <w:pPr>
        <w:pStyle w:val="PreformattedText"/>
        <w:bidi w:val="0"/>
        <w:spacing w:before="0" w:after="0"/>
        <w:jc w:val="start"/>
        <w:rPr/>
      </w:pPr>
      <w:r>
        <w:rPr/>
        <w:t>Teachers are able to customize and modify AI tools to meet their professional development needs and can continuously test and validate strategies on the effective use of AI to meet their own, and their communities' professional development needs.</w:t>
        <w:br/>
        <w:br/>
        <w:t xml:space="preserve">Curricular goal: CGS-3.1 </w:t>
      </w:r>
    </w:p>
    <w:p>
      <w:pPr>
        <w:pStyle w:val="PreformattedText"/>
        <w:bidi w:val="0"/>
        <w:spacing w:before="0" w:after="0"/>
        <w:jc w:val="start"/>
        <w:rPr/>
      </w:pPr>
      <w:r>
        <w:rPr/>
        <w:t>Motivate teachers to be agents of change by organizing case studies and/or discussions on how expert teachers could become the protagonists of the transformation of education that AI may trigger; nurturing the traits of being agents of change with simulating examples and interesting exercises.</w:t>
        <w:br/>
        <w:br/>
        <w:t>Learning objective: LO5-3.2</w:t>
      </w:r>
    </w:p>
    <w:p>
      <w:pPr>
        <w:pStyle w:val="PreformattedText"/>
        <w:bidi w:val="0"/>
        <w:spacing w:before="0" w:after="0"/>
        <w:jc w:val="start"/>
        <w:rPr/>
      </w:pPr>
      <w:r>
        <w:rPr/>
        <w:t>Blend AI tools and human coaching to facilitate well-informed self-reflection and assessment; goal setting and the mobilization of knowledge and human experiences for deep personal and collaborative transformation.</w:t>
      </w:r>
    </w:p>
    <w:p>
      <w:pPr>
        <w:pStyle w:val="PreformattedText"/>
        <w:bidi w:val="0"/>
        <w:spacing w:before="0" w:after="0"/>
        <w:jc w:val="start"/>
        <w:rPr/>
      </w:pPr>
      <w:r>
        <w:rPr/>
        <w:br/>
        <w:t xml:space="preserve">Contextual Activity: </w:t>
        <w:br/>
        <w:t>Build or utilize existing generative AI toolkits to customize an AI-assisted professional development to support activities such as self-assessment and diagnosis, as well as to simulate specific scenarios to practice skills and receive feedback (e.g. meeting with parents, students with learning difficulties or solving ethical dilemmas, and the use of AI, the AI agent or coach to help their peers as well)</w:t>
        <w:br/>
        <w:br/>
        <w:br/>
        <w:br/>
        <w:br/>
        <w:br/>
        <w:br/>
        <w:br/>
        <w:br/>
        <w:br/>
      </w:r>
    </w:p>
    <w:sectPr>
      <w:type w:val="nextPage"/>
      <w:pgSz w:w="12240" w:h="15840"/>
      <w:pgMar w:left="1134" w:right="1134" w:gutter="0" w:header="0" w:top="1134" w:footer="0" w:bottom="1134"/>
      <w:paperSrc w:first="0" w:oth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LibreOffice/24.2.2.2$Windows_X86_64 LibreOffice_project/d56cc158d8a96260b836f100ef4b4ef25d6f1a01</Application>
  <AppVersion>15.0000</AppVersion>
  <Pages>1</Pages>
  <Words>315</Words>
  <Characters>1842</Characters>
  <CharactersWithSpaces>2181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2026-01-20T15:12:48Z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