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250D" w14:textId="77777777" w:rsidR="00E65537" w:rsidRPr="00457BE0" w:rsidRDefault="00000000" w:rsidP="00457BE0">
      <w:pPr>
        <w:pStyle w:val="1"/>
        <w:jc w:val="center"/>
        <w:rPr>
          <w:b/>
          <w:bCs/>
          <w:color w:val="auto"/>
        </w:rPr>
      </w:pPr>
      <w:bookmarkStart w:id="0" w:name="长沙物流运行态势分析与降本增效策略研究"/>
      <w:r w:rsidRPr="00457BE0">
        <w:rPr>
          <w:rFonts w:hint="eastAsia"/>
          <w:b/>
          <w:bCs/>
          <w:color w:val="auto"/>
        </w:rPr>
        <w:t>长沙物流运行态势分析与降本增效策略研究</w:t>
      </w:r>
    </w:p>
    <w:p w14:paraId="61E36C8B" w14:textId="6CA5446B" w:rsidR="00E65537" w:rsidRDefault="00E65537">
      <w:pPr>
        <w:pStyle w:val="FirstParagraph"/>
      </w:pPr>
    </w:p>
    <w:p w14:paraId="6CC7E96F" w14:textId="77777777" w:rsidR="00E65537" w:rsidRDefault="00000000">
      <w:pPr>
        <w:pStyle w:val="a0"/>
      </w:pPr>
      <w:r>
        <w:rPr>
          <w:rFonts w:hint="eastAsia"/>
          <w:b/>
          <w:bCs/>
        </w:rPr>
        <w:t>编制时间</w:t>
      </w:r>
      <w:r>
        <w:rPr>
          <w:rFonts w:hint="eastAsia"/>
        </w:rPr>
        <w:t>：</w:t>
      </w:r>
      <w:r>
        <w:rPr>
          <w:rFonts w:hint="eastAsia"/>
        </w:rPr>
        <w:t>2026</w:t>
      </w:r>
      <w:r>
        <w:t xml:space="preserve"> </w:t>
      </w:r>
      <w:proofErr w:type="gramStart"/>
      <w:r>
        <w:rPr>
          <w:rFonts w:hint="eastAsia"/>
        </w:rPr>
        <w:t>年</w:t>
      </w:r>
      <w:r>
        <w:t xml:space="preserve"> 9 </w:t>
      </w:r>
      <w:proofErr w:type="gramEnd"/>
      <w:r>
        <w:rPr>
          <w:rFonts w:hint="eastAsia"/>
        </w:rPr>
        <w:t>月</w:t>
      </w:r>
    </w:p>
    <w:p w14:paraId="4C533877" w14:textId="77777777" w:rsidR="00E65537" w:rsidRDefault="00000000">
      <w:r>
        <w:pict w14:anchorId="43D07043">
          <v:rect id="_x0000_i1025" style="width:0;height:1.5pt" o:hralign="center" o:hrstd="t" o:hr="t"/>
        </w:pict>
      </w:r>
    </w:p>
    <w:p w14:paraId="2FAA11DC" w14:textId="77777777" w:rsidR="00E65537" w:rsidRPr="00457BE0" w:rsidRDefault="00000000">
      <w:pPr>
        <w:pStyle w:val="2"/>
        <w:rPr>
          <w:color w:val="auto"/>
        </w:rPr>
      </w:pPr>
      <w:bookmarkStart w:id="1" w:name="一报告摘要"/>
      <w:r w:rsidRPr="00457BE0">
        <w:rPr>
          <w:rFonts w:hint="eastAsia"/>
          <w:color w:val="auto"/>
        </w:rPr>
        <w:t>一、报告摘要</w:t>
      </w:r>
    </w:p>
    <w:p w14:paraId="2A7BFC97" w14:textId="77777777" w:rsidR="00E65537" w:rsidRDefault="00000000">
      <w:pPr>
        <w:pStyle w:val="FirstParagraph"/>
      </w:pPr>
      <w:r>
        <w:rPr>
          <w:rFonts w:hint="eastAsia"/>
        </w:rPr>
        <w:t>本报告基于长沙物流多源数据（快递、中欧班列、公路货运、多式联运、区县物流、效率投入产出、风险预警等），系统评估长沙物流运行态势，量化测算物流效率与降本效益，核心结论如下：</w:t>
      </w:r>
    </w:p>
    <w:p w14:paraId="7195F442" w14:textId="77777777" w:rsidR="00E65537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快递业务量保持高速增长</w:t>
      </w:r>
      <w:r>
        <w:rPr>
          <w:rFonts w:hint="eastAsia"/>
        </w:rPr>
        <w:t>：</w:t>
      </w:r>
      <w:r>
        <w:rPr>
          <w:rFonts w:hint="eastAsia"/>
        </w:rPr>
        <w:t>2020</w:t>
      </w:r>
      <w:r>
        <w:rPr>
          <w:rFonts w:hint="eastAsia"/>
        </w:rPr>
        <w:t>—</w:t>
      </w:r>
      <w:r>
        <w:rPr>
          <w:rFonts w:hint="eastAsia"/>
        </w:rPr>
        <w:t>2025</w:t>
      </w:r>
      <w:r>
        <w:t xml:space="preserve"> </w:t>
      </w:r>
      <w:r>
        <w:rPr>
          <w:rFonts w:hint="eastAsia"/>
        </w:rPr>
        <w:t>年快递业务量由约</w:t>
      </w:r>
      <w:r>
        <w:t xml:space="preserve"> 8.2 </w:t>
      </w:r>
      <w:r>
        <w:rPr>
          <w:rFonts w:hint="eastAsia"/>
        </w:rPr>
        <w:t>亿件增至</w:t>
      </w:r>
      <w:r>
        <w:t xml:space="preserve"> 28.29 </w:t>
      </w:r>
      <w:r>
        <w:rPr>
          <w:rFonts w:hint="eastAsia"/>
        </w:rPr>
        <w:t>亿件，年均增速约</w:t>
      </w:r>
      <w:r>
        <w:t xml:space="preserve"> </w:t>
      </w:r>
      <w:r>
        <w:rPr>
          <w:rFonts w:hint="eastAsia"/>
        </w:rPr>
        <w:t>28%</w:t>
      </w:r>
      <w:r>
        <w:rPr>
          <w:rFonts w:hint="eastAsia"/>
        </w:rPr>
        <w:t>；</w:t>
      </w:r>
      <w:r>
        <w:rPr>
          <w:rFonts w:hint="eastAsia"/>
        </w:rPr>
        <w:t>SARIMAX</w:t>
      </w:r>
      <w:r>
        <w:t xml:space="preserve"> </w:t>
      </w:r>
      <w:r>
        <w:rPr>
          <w:rFonts w:hint="eastAsia"/>
        </w:rPr>
        <w:t>模型预测</w:t>
      </w:r>
      <w:r>
        <w:t xml:space="preserve"> 2026 </w:t>
      </w:r>
      <w:r>
        <w:rPr>
          <w:rFonts w:hint="eastAsia"/>
        </w:rPr>
        <w:t>年延续上升态势，峰值月份业务量预计达</w:t>
      </w:r>
      <w:r>
        <w:t xml:space="preserve"> 3.9 </w:t>
      </w:r>
      <w:r>
        <w:rPr>
          <w:rFonts w:hint="eastAsia"/>
        </w:rPr>
        <w:t>亿件左右。</w:t>
      </w:r>
    </w:p>
    <w:p w14:paraId="20C88C27" w14:textId="77777777" w:rsidR="00E65537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中欧班列量质齐升、货值快速扩张</w:t>
      </w:r>
      <w:r>
        <w:rPr>
          <w:rFonts w:hint="eastAsia"/>
        </w:rPr>
        <w:t>：开行量由</w:t>
      </w:r>
      <w:r>
        <w:t xml:space="preserve"> 2020 </w:t>
      </w:r>
      <w:r>
        <w:rPr>
          <w:rFonts w:hint="eastAsia"/>
        </w:rPr>
        <w:t>年</w:t>
      </w:r>
      <w:r>
        <w:t xml:space="preserve"> 329 </w:t>
      </w:r>
      <w:r>
        <w:rPr>
          <w:rFonts w:hint="eastAsia"/>
        </w:rPr>
        <w:t>列增至</w:t>
      </w:r>
      <w:r>
        <w:t xml:space="preserve"> 2025 </w:t>
      </w:r>
      <w:r>
        <w:rPr>
          <w:rFonts w:hint="eastAsia"/>
        </w:rPr>
        <w:t>年约</w:t>
      </w:r>
      <w:r>
        <w:t xml:space="preserve"> 1046 </w:t>
      </w:r>
      <w:r>
        <w:rPr>
          <w:rFonts w:hint="eastAsia"/>
        </w:rPr>
        <w:t>列，货值由</w:t>
      </w:r>
      <w:r>
        <w:t xml:space="preserve"> 8.46 </w:t>
      </w:r>
      <w:r>
        <w:rPr>
          <w:rFonts w:hint="eastAsia"/>
        </w:rPr>
        <w:t>亿美元增至</w:t>
      </w:r>
      <w:r>
        <w:t xml:space="preserve"> 26.62 </w:t>
      </w:r>
      <w:r>
        <w:rPr>
          <w:rFonts w:hint="eastAsia"/>
        </w:rPr>
        <w:t>亿美元，成为长沙外贸通道的重要支柱。</w:t>
      </w:r>
    </w:p>
    <w:p w14:paraId="48B57787" w14:textId="77777777" w:rsidR="00E65537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多式联运降本效益显著</w:t>
      </w:r>
      <w:r>
        <w:rPr>
          <w:rFonts w:hint="eastAsia"/>
        </w:rPr>
        <w:t>：铁水联运按”每吨降低</w:t>
      </w:r>
      <w:r>
        <w:t xml:space="preserve"> 50 </w:t>
      </w:r>
      <w:r>
        <w:rPr>
          <w:rFonts w:hint="eastAsia"/>
        </w:rPr>
        <w:t>元”测算，</w:t>
      </w:r>
      <w:r>
        <w:rPr>
          <w:rFonts w:hint="eastAsia"/>
        </w:rPr>
        <w:t>2025</w:t>
      </w:r>
      <w:r>
        <w:t xml:space="preserve"> </w:t>
      </w:r>
      <w:r>
        <w:rPr>
          <w:rFonts w:hint="eastAsia"/>
        </w:rPr>
        <w:t>年可节省约</w:t>
      </w:r>
      <w:r>
        <w:t xml:space="preserve"> 3092 </w:t>
      </w:r>
      <w:r>
        <w:rPr>
          <w:rFonts w:hint="eastAsia"/>
        </w:rPr>
        <w:t>万元，且呈逐年扩大趋势。</w:t>
      </w:r>
    </w:p>
    <w:p w14:paraId="74B75B31" w14:textId="77777777" w:rsidR="00E65537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物流效率位居区域前沿</w:t>
      </w:r>
      <w:r>
        <w:rPr>
          <w:rFonts w:hint="eastAsia"/>
        </w:rPr>
        <w:t>：</w:t>
      </w:r>
      <w:r>
        <w:rPr>
          <w:rFonts w:hint="eastAsia"/>
        </w:rPr>
        <w:t>DEA</w:t>
      </w:r>
      <w:r>
        <w:t xml:space="preserve"> </w:t>
      </w:r>
      <w:r>
        <w:rPr>
          <w:rFonts w:hint="eastAsia"/>
        </w:rPr>
        <w:t>测算显示长沙物流效率值为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（有效前沿面），</w:t>
      </w:r>
      <w:r>
        <w:rPr>
          <w:rFonts w:hint="eastAsia"/>
        </w:rPr>
        <w:t>Malmquist</w:t>
      </w:r>
      <w:r>
        <w:t xml:space="preserve"> </w:t>
      </w:r>
      <w:r>
        <w:rPr>
          <w:rFonts w:hint="eastAsia"/>
        </w:rPr>
        <w:t>全要素生产率指数</w:t>
      </w:r>
      <w:r>
        <w:t xml:space="preserve"> </w:t>
      </w:r>
      <w:r>
        <w:rPr>
          <w:rFonts w:hint="eastAsia"/>
        </w:rPr>
        <w:t>1.028</w:t>
      </w:r>
      <w:r>
        <w:rPr>
          <w:rFonts w:hint="eastAsia"/>
        </w:rPr>
        <w:t>，效率提升主要依靠技术前沿外移驱动。</w:t>
      </w:r>
    </w:p>
    <w:p w14:paraId="39326F3F" w14:textId="77777777" w:rsidR="00E65537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运输结构是降本第一杠杆</w:t>
      </w:r>
      <w:r>
        <w:rPr>
          <w:rFonts w:hint="eastAsia"/>
        </w:rPr>
        <w:t>：回归分析显示，公路货运占比每降低</w:t>
      </w:r>
      <w:r>
        <w:t xml:space="preserve"> </w:t>
      </w:r>
      <w:r>
        <w:rPr>
          <w:rFonts w:hint="eastAsia"/>
        </w:rPr>
        <w:t>1%</w:t>
      </w:r>
      <w:r>
        <w:rPr>
          <w:rFonts w:hint="eastAsia"/>
        </w:rPr>
        <w:t>，社会物流总费用占</w:t>
      </w:r>
      <w:r>
        <w:t xml:space="preserve"> GDP </w:t>
      </w:r>
      <w:r>
        <w:rPr>
          <w:rFonts w:hint="eastAsia"/>
        </w:rPr>
        <w:t>比率约下降</w:t>
      </w:r>
      <w:r>
        <w:t xml:space="preserve"> </w:t>
      </w:r>
      <w:r>
        <w:rPr>
          <w:rFonts w:hint="eastAsia"/>
        </w:rPr>
        <w:t>0.485%</w:t>
      </w:r>
      <w:r>
        <w:rPr>
          <w:rFonts w:hint="eastAsia"/>
        </w:rPr>
        <w:t>，是显著性最强、解释力最高的降本路径。</w:t>
      </w:r>
    </w:p>
    <w:p w14:paraId="5EE294E2" w14:textId="77777777" w:rsidR="00E65537" w:rsidRDefault="00000000">
      <w:pPr>
        <w:pStyle w:val="aa"/>
      </w:pPr>
      <w:r>
        <w:rPr>
          <w:rFonts w:hint="eastAsia"/>
          <w:b/>
          <w:bCs/>
        </w:rPr>
        <w:t>数据说明</w:t>
      </w:r>
      <w:r>
        <w:rPr>
          <w:rFonts w:hint="eastAsia"/>
        </w:rPr>
        <w:t>：本报告所用数据为基于公开真实统计特征（如</w:t>
      </w:r>
      <w:r>
        <w:t xml:space="preserve"> 2025 </w:t>
      </w:r>
      <w:r>
        <w:rPr>
          <w:rFonts w:hint="eastAsia"/>
        </w:rPr>
        <w:t>年长沙快递业务量约</w:t>
      </w:r>
      <w:r>
        <w:t xml:space="preserve"> 28.29 </w:t>
      </w:r>
      <w:r>
        <w:rPr>
          <w:rFonts w:hint="eastAsia"/>
        </w:rPr>
        <w:t>亿件、中欧班列开行</w:t>
      </w:r>
      <w:r>
        <w:t xml:space="preserve"> 1037 </w:t>
      </w:r>
      <w:r>
        <w:rPr>
          <w:rFonts w:hint="eastAsia"/>
        </w:rPr>
        <w:t>列、社会物流总费用与</w:t>
      </w:r>
      <w:r>
        <w:t xml:space="preserve"> GDP </w:t>
      </w:r>
      <w:r>
        <w:rPr>
          <w:rFonts w:hint="eastAsia"/>
        </w:rPr>
        <w:t>比率约</w:t>
      </w:r>
      <w:r>
        <w:t xml:space="preserve"> 12.8% </w:t>
      </w:r>
      <w:r>
        <w:rPr>
          <w:rFonts w:hint="eastAsia"/>
        </w:rPr>
        <w:t>等）生成的模拟数据，仅用于方法演示与决策参考，不构成实际统计口径。</w:t>
      </w:r>
    </w:p>
    <w:p w14:paraId="35768981" w14:textId="77777777" w:rsidR="00E65537" w:rsidRDefault="00000000">
      <w:r>
        <w:pict w14:anchorId="2E6F83B2">
          <v:rect id="_x0000_i1026" style="width:0;height:1.5pt" o:hralign="center" o:hrstd="t" o:hr="t"/>
        </w:pict>
      </w:r>
    </w:p>
    <w:p w14:paraId="1F85E6D1" w14:textId="77777777" w:rsidR="00E65537" w:rsidRPr="00FE7352" w:rsidRDefault="00000000">
      <w:pPr>
        <w:pStyle w:val="2"/>
        <w:rPr>
          <w:b/>
          <w:bCs/>
          <w:color w:val="auto"/>
        </w:rPr>
      </w:pPr>
      <w:bookmarkStart w:id="2" w:name="二研究背景与目标"/>
      <w:bookmarkEnd w:id="1"/>
      <w:r w:rsidRPr="00FE7352">
        <w:rPr>
          <w:rFonts w:hint="eastAsia"/>
          <w:b/>
          <w:bCs/>
          <w:color w:val="auto"/>
        </w:rPr>
        <w:t>二、研究背景与目标</w:t>
      </w:r>
    </w:p>
    <w:p w14:paraId="6EF4A84E" w14:textId="77777777" w:rsidR="00E65537" w:rsidRPr="00FE7352" w:rsidRDefault="00000000">
      <w:pPr>
        <w:pStyle w:val="3"/>
        <w:rPr>
          <w:b/>
          <w:bCs/>
          <w:color w:val="auto"/>
        </w:rPr>
      </w:pPr>
      <w:bookmarkStart w:id="3" w:name="背景"/>
      <w:proofErr w:type="gramStart"/>
      <w:r w:rsidRPr="00FE7352">
        <w:rPr>
          <w:b/>
          <w:bCs/>
          <w:color w:val="auto"/>
        </w:rPr>
        <w:t xml:space="preserve">2.1 </w:t>
      </w:r>
      <w:r w:rsidRPr="00FE7352">
        <w:rPr>
          <w:rFonts w:hint="eastAsia"/>
          <w:b/>
          <w:bCs/>
          <w:color w:val="auto"/>
        </w:rPr>
        <w:t>背景</w:t>
      </w:r>
      <w:proofErr w:type="gramEnd"/>
    </w:p>
    <w:p w14:paraId="3AE9A402" w14:textId="77777777" w:rsidR="00E65537" w:rsidRDefault="00000000">
      <w:pPr>
        <w:pStyle w:val="FirstParagraph"/>
      </w:pPr>
      <w:r>
        <w:rPr>
          <w:rFonts w:hint="eastAsia"/>
        </w:rPr>
        <w:t>长沙地处长江中游城市群核心，是全国重要的综合交通枢纽与中欧班列集结城市，拥有长沙黄花国际机场（</w:t>
      </w:r>
      <w:proofErr w:type="gramStart"/>
      <w:r>
        <w:rPr>
          <w:rFonts w:hint="eastAsia"/>
        </w:rPr>
        <w:t>26</w:t>
      </w:r>
      <w:r>
        <w:t xml:space="preserve"> </w:t>
      </w:r>
      <w:r>
        <w:rPr>
          <w:rFonts w:hint="eastAsia"/>
        </w:rPr>
        <w:t>条</w:t>
      </w:r>
      <w:proofErr w:type="gramEnd"/>
      <w:r>
        <w:rPr>
          <w:rFonts w:hint="eastAsia"/>
        </w:rPr>
        <w:t>国际货运航线）、长沙北站（中欧班列始发站）、</w:t>
      </w:r>
      <w:r>
        <w:rPr>
          <w:rFonts w:hint="eastAsia"/>
        </w:rPr>
        <w:lastRenderedPageBreak/>
        <w:t>长沙新港（霞凝港铁水联运核心港区）等多式联运节点。近年来长沙物流业高速增长，但仍面临社会物流总费用占</w:t>
      </w:r>
      <w:r>
        <w:t xml:space="preserve"> GDP </w:t>
      </w:r>
      <w:r>
        <w:rPr>
          <w:rFonts w:hint="eastAsia"/>
        </w:rPr>
        <w:t>比重偏高、运输结构不尽合理、多式联运衔接不畅、区县物流效率不均衡等挑战。推动物流降本增效，是长沙建设国家物流枢纽城市、服务制造业高质量发展的重要抓手。</w:t>
      </w:r>
    </w:p>
    <w:p w14:paraId="3045BB51" w14:textId="77777777" w:rsidR="00E65537" w:rsidRPr="00FE7352" w:rsidRDefault="00000000">
      <w:pPr>
        <w:pStyle w:val="3"/>
        <w:rPr>
          <w:b/>
          <w:bCs/>
          <w:color w:val="auto"/>
        </w:rPr>
      </w:pPr>
      <w:bookmarkStart w:id="4" w:name="目标"/>
      <w:bookmarkEnd w:id="3"/>
      <w:proofErr w:type="gramStart"/>
      <w:r w:rsidRPr="00FE7352">
        <w:rPr>
          <w:b/>
          <w:bCs/>
          <w:color w:val="auto"/>
        </w:rPr>
        <w:t xml:space="preserve">2.2 </w:t>
      </w:r>
      <w:r w:rsidRPr="00FE7352">
        <w:rPr>
          <w:rFonts w:hint="eastAsia"/>
          <w:b/>
          <w:bCs/>
          <w:color w:val="auto"/>
        </w:rPr>
        <w:t>目标</w:t>
      </w:r>
      <w:proofErr w:type="gramEnd"/>
    </w:p>
    <w:p w14:paraId="7E2FDD0D" w14:textId="77777777" w:rsidR="00E65537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基于多源数据刻画长沙物流运行效率、快递业务结构、多式联运通道效能与区域物流空间网络；</w:t>
      </w:r>
    </w:p>
    <w:p w14:paraId="0D4038A2" w14:textId="77777777" w:rsidR="00E65537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量化测算物流效率（</w:t>
      </w:r>
      <w:r>
        <w:rPr>
          <w:rFonts w:hint="eastAsia"/>
        </w:rPr>
        <w:t>DEA-Malmquist</w:t>
      </w:r>
      <w:r>
        <w:rPr>
          <w:rFonts w:hint="eastAsia"/>
        </w:rPr>
        <w:t>）、预测快递业务量（时间序列）、测算多式联运降本效益（回归与成本对比）；</w:t>
      </w:r>
    </w:p>
    <w:p w14:paraId="73C94A88" w14:textId="77777777" w:rsidR="00E65537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识别降本增效的关键杠杆，提出可落地的策略建议。</w:t>
      </w:r>
    </w:p>
    <w:p w14:paraId="0C3D3FA4" w14:textId="77777777" w:rsidR="00E65537" w:rsidRDefault="00000000">
      <w:r>
        <w:pict w14:anchorId="071C16D7">
          <v:rect id="_x0000_i1027" style="width:0;height:1.5pt" o:hralign="center" o:hrstd="t" o:hr="t"/>
        </w:pict>
      </w:r>
    </w:p>
    <w:p w14:paraId="24BF305A" w14:textId="77777777" w:rsidR="00E65537" w:rsidRPr="00FE7352" w:rsidRDefault="00000000">
      <w:pPr>
        <w:pStyle w:val="2"/>
        <w:rPr>
          <w:b/>
          <w:bCs/>
          <w:color w:val="auto"/>
        </w:rPr>
      </w:pPr>
      <w:bookmarkStart w:id="5" w:name="三数据来源与说明"/>
      <w:bookmarkEnd w:id="2"/>
      <w:bookmarkEnd w:id="4"/>
      <w:r w:rsidRPr="00FE7352">
        <w:rPr>
          <w:rFonts w:hint="eastAsia"/>
          <w:b/>
          <w:bCs/>
          <w:color w:val="auto"/>
        </w:rPr>
        <w:t>三、数据来源与说明</w:t>
      </w:r>
    </w:p>
    <w:p w14:paraId="55AEA1E5" w14:textId="77777777" w:rsidR="00E65537" w:rsidRDefault="00000000">
      <w:pPr>
        <w:pStyle w:val="FirstParagraph"/>
      </w:pPr>
      <w:r>
        <w:rPr>
          <w:rFonts w:hint="eastAsia"/>
        </w:rPr>
        <w:t>本报告数据基于以下公开真实统计锚点校准量级，生成符合真实统计特征的模拟数据（固定随机种子，可复现）：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67"/>
        <w:gridCol w:w="1615"/>
        <w:gridCol w:w="2136"/>
      </w:tblGrid>
      <w:tr w:rsidR="00E65537" w14:paraId="2A4A201C" w14:textId="77777777" w:rsidTr="00E655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85A6AF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真实锚点</w:t>
            </w:r>
          </w:p>
        </w:tc>
        <w:tc>
          <w:tcPr>
            <w:tcW w:w="0" w:type="auto"/>
          </w:tcPr>
          <w:p w14:paraId="4D584EE8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数值</w:t>
            </w:r>
          </w:p>
        </w:tc>
        <w:tc>
          <w:tcPr>
            <w:tcW w:w="0" w:type="auto"/>
          </w:tcPr>
          <w:p w14:paraId="4FD7F11F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E65537" w14:paraId="5BA74572" w14:textId="77777777">
        <w:tc>
          <w:tcPr>
            <w:tcW w:w="0" w:type="auto"/>
          </w:tcPr>
          <w:p w14:paraId="78BE9096" w14:textId="77777777" w:rsidR="00E65537" w:rsidRDefault="00000000"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>年长沙快递业务量</w:t>
            </w:r>
          </w:p>
        </w:tc>
        <w:tc>
          <w:tcPr>
            <w:tcW w:w="0" w:type="auto"/>
          </w:tcPr>
          <w:p w14:paraId="41BDB018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28.29 </w:t>
            </w:r>
            <w:r>
              <w:rPr>
                <w:rFonts w:hint="eastAsia"/>
              </w:rPr>
              <w:t>亿件</w:t>
            </w:r>
          </w:p>
        </w:tc>
        <w:tc>
          <w:tcPr>
            <w:tcW w:w="0" w:type="auto"/>
          </w:tcPr>
          <w:p w14:paraId="25196E40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快递月度数据基准</w:t>
            </w:r>
          </w:p>
        </w:tc>
      </w:tr>
      <w:tr w:rsidR="00E65537" w14:paraId="44BFFCCC" w14:textId="77777777">
        <w:tc>
          <w:tcPr>
            <w:tcW w:w="0" w:type="auto"/>
          </w:tcPr>
          <w:p w14:paraId="3B200918" w14:textId="77777777" w:rsidR="00E65537" w:rsidRDefault="00000000"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>年长沙中欧班列开行量</w:t>
            </w:r>
          </w:p>
        </w:tc>
        <w:tc>
          <w:tcPr>
            <w:tcW w:w="0" w:type="auto"/>
          </w:tcPr>
          <w:p w14:paraId="5709C006" w14:textId="77777777" w:rsidR="00E65537" w:rsidRDefault="00000000">
            <w:pPr>
              <w:pStyle w:val="Compact"/>
            </w:pPr>
            <w:r>
              <w:t xml:space="preserve">1037 </w:t>
            </w:r>
            <w:r>
              <w:rPr>
                <w:rFonts w:hint="eastAsia"/>
              </w:rPr>
              <w:t>列</w:t>
            </w:r>
          </w:p>
        </w:tc>
        <w:tc>
          <w:tcPr>
            <w:tcW w:w="0" w:type="auto"/>
          </w:tcPr>
          <w:p w14:paraId="2C188C02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班列月度数据基准</w:t>
            </w:r>
          </w:p>
        </w:tc>
      </w:tr>
      <w:tr w:rsidR="00E65537" w14:paraId="365DF6AA" w14:textId="77777777">
        <w:tc>
          <w:tcPr>
            <w:tcW w:w="0" w:type="auto"/>
          </w:tcPr>
          <w:p w14:paraId="1451F04F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长沙社会物流总费用与</w:t>
            </w:r>
            <w:r>
              <w:t xml:space="preserve"> GDP </w:t>
            </w:r>
            <w:r>
              <w:rPr>
                <w:rFonts w:hint="eastAsia"/>
              </w:rPr>
              <w:t>比率</w:t>
            </w:r>
          </w:p>
        </w:tc>
        <w:tc>
          <w:tcPr>
            <w:tcW w:w="0" w:type="auto"/>
          </w:tcPr>
          <w:p w14:paraId="267CC424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12.8%</w:t>
            </w:r>
          </w:p>
        </w:tc>
        <w:tc>
          <w:tcPr>
            <w:tcW w:w="0" w:type="auto"/>
          </w:tcPr>
          <w:p w14:paraId="1B7D70D2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回归目标变量基准</w:t>
            </w:r>
          </w:p>
        </w:tc>
      </w:tr>
      <w:tr w:rsidR="00E65537" w14:paraId="4C6E9B2F" w14:textId="77777777">
        <w:tc>
          <w:tcPr>
            <w:tcW w:w="0" w:type="auto"/>
          </w:tcPr>
          <w:p w14:paraId="4DCCB172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长沙黄花机场国际货运航线</w:t>
            </w:r>
          </w:p>
        </w:tc>
        <w:tc>
          <w:tcPr>
            <w:tcW w:w="0" w:type="auto"/>
          </w:tcPr>
          <w:p w14:paraId="40C04C83" w14:textId="77777777" w:rsidR="00E65537" w:rsidRDefault="00000000">
            <w:pPr>
              <w:pStyle w:val="Compact"/>
            </w:pPr>
            <w:r>
              <w:t xml:space="preserve">26 </w:t>
            </w:r>
            <w:r>
              <w:rPr>
                <w:rFonts w:hint="eastAsia"/>
              </w:rPr>
              <w:t>条</w:t>
            </w:r>
          </w:p>
        </w:tc>
        <w:tc>
          <w:tcPr>
            <w:tcW w:w="0" w:type="auto"/>
          </w:tcPr>
          <w:p w14:paraId="2C441F39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航空货运数据</w:t>
            </w:r>
          </w:p>
        </w:tc>
      </w:tr>
      <w:tr w:rsidR="00E65537" w14:paraId="1DE99C1D" w14:textId="77777777">
        <w:tc>
          <w:tcPr>
            <w:tcW w:w="0" w:type="auto"/>
          </w:tcPr>
          <w:p w14:paraId="4A442CDF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中欧班列精品线路</w:t>
            </w:r>
          </w:p>
        </w:tc>
        <w:tc>
          <w:tcPr>
            <w:tcW w:w="0" w:type="auto"/>
          </w:tcPr>
          <w:p w14:paraId="347A35D6" w14:textId="77777777" w:rsidR="00E65537" w:rsidRDefault="00000000"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>条</w:t>
            </w:r>
          </w:p>
        </w:tc>
        <w:tc>
          <w:tcPr>
            <w:tcW w:w="0" w:type="auto"/>
          </w:tcPr>
          <w:p w14:paraId="4F702FE1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多式联运线路数据</w:t>
            </w:r>
          </w:p>
        </w:tc>
      </w:tr>
    </w:tbl>
    <w:p w14:paraId="2616C20E" w14:textId="77777777" w:rsidR="00E65537" w:rsidRDefault="00000000">
      <w:pPr>
        <w:pStyle w:val="a0"/>
      </w:pPr>
      <w:r>
        <w:rPr>
          <w:rFonts w:hint="eastAsia"/>
        </w:rPr>
        <w:t>数据覆盖：月度快递业务量、中欧班列月度开行、公路货运量、多式联运节点与线路、长沙</w:t>
      </w:r>
      <w:r>
        <w:t xml:space="preserve"> 9 </w:t>
      </w:r>
      <w:r>
        <w:rPr>
          <w:rFonts w:hint="eastAsia"/>
        </w:rPr>
        <w:t>区县物流、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城市</w:t>
      </w:r>
      <w:r>
        <w:t xml:space="preserve"> × 5 </w:t>
      </w:r>
      <w:r>
        <w:rPr>
          <w:rFonts w:hint="eastAsia"/>
        </w:rPr>
        <w:t>年效率投入产出面板、风险预警记录等八大类。</w:t>
      </w:r>
    </w:p>
    <w:p w14:paraId="521F4B6E" w14:textId="77777777" w:rsidR="00E65537" w:rsidRDefault="00000000">
      <w:r>
        <w:pict w14:anchorId="5BA4DB0B">
          <v:rect id="_x0000_i1028" style="width:0;height:1.5pt" o:hralign="center" o:hrstd="t" o:hr="t"/>
        </w:pict>
      </w:r>
    </w:p>
    <w:p w14:paraId="159DAB95" w14:textId="77777777" w:rsidR="00E65537" w:rsidRPr="00FE7352" w:rsidRDefault="00000000">
      <w:pPr>
        <w:pStyle w:val="2"/>
        <w:rPr>
          <w:b/>
          <w:bCs/>
          <w:color w:val="auto"/>
        </w:rPr>
      </w:pPr>
      <w:bookmarkStart w:id="6" w:name="四核心分析结果与图表解读"/>
      <w:bookmarkEnd w:id="5"/>
      <w:r w:rsidRPr="00FE7352">
        <w:rPr>
          <w:rFonts w:hint="eastAsia"/>
          <w:b/>
          <w:bCs/>
          <w:color w:val="auto"/>
        </w:rPr>
        <w:t>四、核心分析结果与图表解读</w:t>
      </w:r>
    </w:p>
    <w:p w14:paraId="5CCC26D4" w14:textId="77777777" w:rsidR="00E65537" w:rsidRPr="00FE7352" w:rsidRDefault="00000000">
      <w:pPr>
        <w:pStyle w:val="3"/>
        <w:rPr>
          <w:b/>
          <w:bCs/>
          <w:color w:val="auto"/>
        </w:rPr>
      </w:pPr>
      <w:bookmarkStart w:id="7" w:name="快递业务运行态势"/>
      <w:proofErr w:type="gramStart"/>
      <w:r w:rsidRPr="00FE7352">
        <w:rPr>
          <w:b/>
          <w:bCs/>
          <w:color w:val="auto"/>
        </w:rPr>
        <w:t xml:space="preserve">4.1 </w:t>
      </w:r>
      <w:r w:rsidRPr="00FE7352">
        <w:rPr>
          <w:rFonts w:hint="eastAsia"/>
          <w:b/>
          <w:bCs/>
          <w:color w:val="auto"/>
        </w:rPr>
        <w:t>快递</w:t>
      </w:r>
      <w:proofErr w:type="gramEnd"/>
      <w:r w:rsidRPr="00FE7352">
        <w:rPr>
          <w:rFonts w:hint="eastAsia"/>
          <w:b/>
          <w:bCs/>
          <w:color w:val="auto"/>
        </w:rPr>
        <w:t>业务运行态势</w:t>
      </w:r>
    </w:p>
    <w:p w14:paraId="1EFA7998" w14:textId="77777777" w:rsidR="00E65537" w:rsidRDefault="00000000">
      <w:pPr>
        <w:pStyle w:val="FirstParagraph"/>
      </w:pPr>
      <w:r>
        <w:rPr>
          <w:rFonts w:hint="eastAsia"/>
          <w:b/>
          <w:bCs/>
        </w:rPr>
        <w:t>（一）业务总量：稳步上升、季节性明显</w:t>
      </w:r>
    </w:p>
    <w:p w14:paraId="0A178940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展示了</w:t>
      </w:r>
      <w:r>
        <w:t xml:space="preserve"> 2020—2025 </w:t>
      </w:r>
      <w:r>
        <w:rPr>
          <w:rFonts w:hint="eastAsia"/>
        </w:rPr>
        <w:t>年长沙快递业务量、中欧班列开行量与公路货运量的月度趋势。</w:t>
      </w:r>
    </w:p>
    <w:p w14:paraId="43F9053C" w14:textId="77777777" w:rsidR="00E655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E7423E3" wp14:editId="2891B513">
            <wp:extent cx="5334000" cy="4437026"/>
            <wp:effectExtent l="0" t="0" r="0" b="0"/>
            <wp:docPr id="15" name="Picture" descr="月度趋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../outputs/figures/01_monthly_trend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7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E186E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 </w:t>
      </w:r>
      <w:r>
        <w:rPr>
          <w:rFonts w:hint="eastAsia"/>
        </w:rPr>
        <w:t>月度</w:t>
      </w:r>
      <w:proofErr w:type="gramEnd"/>
      <w:r>
        <w:rPr>
          <w:rFonts w:hint="eastAsia"/>
        </w:rPr>
        <w:t>趋势</w:t>
      </w:r>
    </w:p>
    <w:p w14:paraId="24424F39" w14:textId="77777777" w:rsidR="00E65537" w:rsidRDefault="00000000">
      <w:pPr>
        <w:pStyle w:val="a0"/>
      </w:pPr>
      <w:r>
        <w:rPr>
          <w:rFonts w:hint="eastAsia"/>
        </w:rPr>
        <w:t>从图中可归纳三点特征：其一，快递业务量（上图）整体呈陡峭的上升通道，</w:t>
      </w:r>
      <w:proofErr w:type="gramStart"/>
      <w:r>
        <w:rPr>
          <w:rFonts w:hint="eastAsia"/>
        </w:rPr>
        <w:t>由</w:t>
      </w:r>
      <w:r>
        <w:t xml:space="preserve"> 2020 </w:t>
      </w:r>
      <w:proofErr w:type="gramEnd"/>
      <w:r>
        <w:rPr>
          <w:rFonts w:hint="eastAsia"/>
        </w:rPr>
        <w:t>年初的月均</w:t>
      </w:r>
      <w:proofErr w:type="gramStart"/>
      <w:r>
        <w:rPr>
          <w:rFonts w:hint="eastAsia"/>
        </w:rPr>
        <w:t>不足</w:t>
      </w:r>
      <w:r>
        <w:t xml:space="preserve"> 0.7 </w:t>
      </w:r>
      <w:proofErr w:type="gramEnd"/>
      <w:r>
        <w:rPr>
          <w:rFonts w:hint="eastAsia"/>
        </w:rPr>
        <w:t>亿件，攀升</w:t>
      </w:r>
      <w:proofErr w:type="gramStart"/>
      <w:r>
        <w:rPr>
          <w:rFonts w:hint="eastAsia"/>
        </w:rPr>
        <w:t>至</w:t>
      </w:r>
      <w:r>
        <w:t xml:space="preserve"> 2025 </w:t>
      </w:r>
      <w:proofErr w:type="gramEnd"/>
      <w:r>
        <w:rPr>
          <w:rFonts w:hint="eastAsia"/>
        </w:rPr>
        <w:t>年高峰月份</w:t>
      </w:r>
      <w:proofErr w:type="gramStart"/>
      <w:r>
        <w:rPr>
          <w:rFonts w:hint="eastAsia"/>
        </w:rPr>
        <w:t>超</w:t>
      </w:r>
      <w:r>
        <w:t xml:space="preserve"> 3 </w:t>
      </w:r>
      <w:proofErr w:type="gramEnd"/>
      <w:r>
        <w:rPr>
          <w:rFonts w:hint="eastAsia"/>
        </w:rPr>
        <w:t>亿件，五年间业务规模扩张</w:t>
      </w:r>
      <w:proofErr w:type="gramStart"/>
      <w:r>
        <w:rPr>
          <w:rFonts w:hint="eastAsia"/>
        </w:rPr>
        <w:t>约</w:t>
      </w:r>
      <w:r>
        <w:t xml:space="preserve"> 3 </w:t>
      </w:r>
      <w:proofErr w:type="gramEnd"/>
      <w:r>
        <w:rPr>
          <w:rFonts w:hint="eastAsia"/>
        </w:rPr>
        <w:t>倍，增长动能持续且强劲；其二，</w:t>
      </w:r>
      <w:proofErr w:type="gramStart"/>
      <w:r>
        <w:rPr>
          <w:rFonts w:hint="eastAsia"/>
        </w:rPr>
        <w:t>每年</w:t>
      </w:r>
      <w:r>
        <w:t xml:space="preserve"> 11 </w:t>
      </w:r>
      <w:proofErr w:type="gramEnd"/>
      <w:r>
        <w:rPr>
          <w:rFonts w:hint="eastAsia"/>
        </w:rPr>
        <w:t>月（“双十一”）</w:t>
      </w:r>
      <w:proofErr w:type="gramStart"/>
      <w:r>
        <w:rPr>
          <w:rFonts w:hint="eastAsia"/>
        </w:rPr>
        <w:t>与</w:t>
      </w:r>
      <w:r>
        <w:t xml:space="preserve"> 12 </w:t>
      </w:r>
      <w:proofErr w:type="gramEnd"/>
      <w:r>
        <w:rPr>
          <w:rFonts w:hint="eastAsia"/>
        </w:rPr>
        <w:t>月（年末旺季）出现明显峰值、</w:t>
      </w:r>
      <w:proofErr w:type="gramStart"/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月</w:t>
      </w:r>
      <w:proofErr w:type="gramEnd"/>
      <w:r>
        <w:rPr>
          <w:rFonts w:hint="eastAsia"/>
        </w:rPr>
        <w:t>（春节）形成低谷，呈现典型的电商驱动型季节性；其三，公路货运量（下图）与班列开行量（中图）亦同步攀升但斜率相对平缓，说明长沙物流大盘整体处于扩张期，各运输方式均受益于总量增长。</w:t>
      </w:r>
    </w:p>
    <w:p w14:paraId="1EE5FDD9" w14:textId="77777777" w:rsidR="00E65537" w:rsidRDefault="00000000">
      <w:pPr>
        <w:pStyle w:val="a0"/>
      </w:pPr>
      <w:r>
        <w:rPr>
          <w:rFonts w:hint="eastAsia"/>
          <w:b/>
          <w:bCs/>
        </w:rPr>
        <w:t>（二）季节分解：趋势、季节与随机扰动清晰分离</w:t>
      </w:r>
    </w:p>
    <w:p w14:paraId="784833E3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2 </w:t>
      </w:r>
      <w:r>
        <w:rPr>
          <w:rFonts w:hint="eastAsia"/>
        </w:rPr>
        <w:t>为快递业务量的</w:t>
      </w:r>
      <w:r>
        <w:t xml:space="preserve"> STL </w:t>
      </w:r>
      <w:r>
        <w:rPr>
          <w:rFonts w:hint="eastAsia"/>
        </w:rPr>
        <w:t>时序分解结果。</w:t>
      </w:r>
    </w:p>
    <w:p w14:paraId="04FB854D" w14:textId="77777777" w:rsidR="00E655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8DC6C2C" wp14:editId="3B2EBEC2">
            <wp:extent cx="5334000" cy="4416611"/>
            <wp:effectExtent l="0" t="0" r="0" b="0"/>
            <wp:docPr id="18" name="Picture" descr="STL 分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../outputs/figures/02_stl_decomposit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6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63D5B3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 STL </w:t>
      </w:r>
      <w:r>
        <w:rPr>
          <w:rFonts w:hint="eastAsia"/>
        </w:rPr>
        <w:t>分解</w:t>
      </w:r>
    </w:p>
    <w:p w14:paraId="63AC0C2B" w14:textId="77777777" w:rsidR="00E65537" w:rsidRDefault="00000000">
      <w:pPr>
        <w:pStyle w:val="a0"/>
      </w:pPr>
      <w:r>
        <w:rPr>
          <w:rFonts w:hint="eastAsia"/>
        </w:rPr>
        <w:t>分解将原始序列拆解为趋势项、季节项与残差项。趋势项（第二行）几乎呈直线上升，说明快递业务增长动能稳定、可持续，无明显的增速拐点；季节项（第三行）呈高度规律的</w:t>
      </w:r>
      <w:r>
        <w:t xml:space="preserve"> 12 </w:t>
      </w:r>
      <w:r>
        <w:rPr>
          <w:rFonts w:hint="eastAsia"/>
        </w:rPr>
        <w:t>个月周期波动且振幅稳定，表明”双十一—春节”促销周期已固化为可预测的固定节律；残差项（第四行）总体平稳、无异常放大，说明除趋势与季节外不存在显著的非规律性冲击。这一分解为后续业务量预测提供了可靠的结构基础，也提示产能配置应按季节节律进行弹性安排。</w:t>
      </w:r>
    </w:p>
    <w:p w14:paraId="5A5BC07C" w14:textId="77777777" w:rsidR="00E65537" w:rsidRDefault="00000000">
      <w:pPr>
        <w:pStyle w:val="a0"/>
      </w:pPr>
      <w:r>
        <w:rPr>
          <w:rFonts w:hint="eastAsia"/>
          <w:b/>
          <w:bCs/>
        </w:rPr>
        <w:t>（三）业务结构：异地与跨境占比持续扩大</w:t>
      </w:r>
    </w:p>
    <w:p w14:paraId="0CF44059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3 </w:t>
      </w:r>
      <w:r>
        <w:rPr>
          <w:rFonts w:hint="eastAsia"/>
        </w:rPr>
        <w:t>对比了同城、异地、国际</w:t>
      </w:r>
      <w:r>
        <w:rPr>
          <w:rFonts w:hint="eastAsia"/>
        </w:rPr>
        <w:t>/</w:t>
      </w:r>
      <w:r>
        <w:rPr>
          <w:rFonts w:hint="eastAsia"/>
        </w:rPr>
        <w:t>港澳台三类业务的量级变化。</w:t>
      </w:r>
    </w:p>
    <w:p w14:paraId="11554E02" w14:textId="77777777" w:rsidR="00E655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B58EC2D" wp14:editId="6D6929B3">
            <wp:extent cx="5334000" cy="2643080"/>
            <wp:effectExtent l="0" t="0" r="0" b="0"/>
            <wp:docPr id="21" name="Picture" descr="业务结构趋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../outputs/figures/08_express_type_trend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87BD4C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3 </w:t>
      </w:r>
      <w:r>
        <w:rPr>
          <w:rFonts w:hint="eastAsia"/>
        </w:rPr>
        <w:t>业务</w:t>
      </w:r>
      <w:proofErr w:type="gramEnd"/>
      <w:r>
        <w:rPr>
          <w:rFonts w:hint="eastAsia"/>
        </w:rPr>
        <w:t>结构趋势</w:t>
      </w:r>
    </w:p>
    <w:p w14:paraId="25217D48" w14:textId="77777777" w:rsidR="00E65537" w:rsidRDefault="00000000">
      <w:pPr>
        <w:pStyle w:val="a0"/>
      </w:pPr>
      <w:r>
        <w:rPr>
          <w:rFonts w:hint="eastAsia"/>
        </w:rPr>
        <w:t>异地业务量（蓝色）始终是绝对主体且增速最快，反映出长沙作为区域分拨中心的地位不断增强；同城业务量（橙色）增长相对温和，占比逐年小幅收窄；国际</w:t>
      </w:r>
      <w:r>
        <w:rPr>
          <w:rFonts w:hint="eastAsia"/>
        </w:rPr>
        <w:t>/</w:t>
      </w:r>
      <w:r>
        <w:rPr>
          <w:rFonts w:hint="eastAsia"/>
        </w:rPr>
        <w:t>港澳台业务（绿色）虽总量较小，但增速可观、占比稳步抬升，显示跨境电商与口岸功能的逐步释放。这一结构变迁提示：未来应重点保障异地分拨网络与跨境通道能力建设，同时巩固同城即时配送的服务基础。</w:t>
      </w:r>
    </w:p>
    <w:p w14:paraId="10CFF000" w14:textId="77777777" w:rsidR="00E65537" w:rsidRDefault="00000000">
      <w:pPr>
        <w:pStyle w:val="a0"/>
      </w:pPr>
      <w:r>
        <w:rPr>
          <w:rFonts w:hint="eastAsia"/>
          <w:b/>
          <w:bCs/>
        </w:rPr>
        <w:t>（四）业务量预测：增长动能延续</w:t>
      </w:r>
    </w:p>
    <w:p w14:paraId="1436F65C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4 </w:t>
      </w:r>
      <w:r>
        <w:rPr>
          <w:rFonts w:hint="eastAsia"/>
        </w:rPr>
        <w:t>为基于</w:t>
      </w:r>
      <w:r>
        <w:t xml:space="preserve"> SARIMAX(1,1,1)(1,1,1,12) </w:t>
      </w:r>
      <w:r>
        <w:rPr>
          <w:rFonts w:hint="eastAsia"/>
        </w:rPr>
        <w:t>季节模型的未来</w:t>
      </w:r>
      <w:r>
        <w:t xml:space="preserve"> 12 </w:t>
      </w:r>
      <w:r>
        <w:rPr>
          <w:rFonts w:hint="eastAsia"/>
        </w:rPr>
        <w:t>个月业务量预测（含</w:t>
      </w:r>
      <w:r>
        <w:t xml:space="preserve"> 95% </w:t>
      </w:r>
      <w:r>
        <w:rPr>
          <w:rFonts w:hint="eastAsia"/>
        </w:rPr>
        <w:t>置信区间）。</w:t>
      </w:r>
    </w:p>
    <w:p w14:paraId="1B95F068" w14:textId="77777777" w:rsidR="00E65537" w:rsidRDefault="00000000">
      <w:pPr>
        <w:pStyle w:val="CaptionedFigure"/>
      </w:pPr>
      <w:r>
        <w:rPr>
          <w:noProof/>
        </w:rPr>
        <w:drawing>
          <wp:inline distT="0" distB="0" distL="0" distR="0" wp14:anchorId="7671B06F" wp14:editId="028A8EA2">
            <wp:extent cx="5334000" cy="2643080"/>
            <wp:effectExtent l="0" t="0" r="0" b="0"/>
            <wp:docPr id="24" name="Picture" descr="快递业务量预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../outputs/figures/07_express_forecas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E399F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4 </w:t>
      </w:r>
      <w:r>
        <w:rPr>
          <w:rFonts w:hint="eastAsia"/>
        </w:rPr>
        <w:t>快递</w:t>
      </w:r>
      <w:proofErr w:type="gramEnd"/>
      <w:r>
        <w:rPr>
          <w:rFonts w:hint="eastAsia"/>
        </w:rPr>
        <w:t>业务量预测</w:t>
      </w:r>
    </w:p>
    <w:p w14:paraId="11A3F015" w14:textId="77777777" w:rsidR="00E65537" w:rsidRDefault="00000000">
      <w:pPr>
        <w:pStyle w:val="a0"/>
      </w:pPr>
      <w:r>
        <w:rPr>
          <w:rFonts w:hint="eastAsia"/>
        </w:rPr>
        <w:lastRenderedPageBreak/>
        <w:t>预测</w:t>
      </w:r>
      <w:proofErr w:type="gramStart"/>
      <w:r>
        <w:rPr>
          <w:rFonts w:hint="eastAsia"/>
        </w:rPr>
        <w:t>显示</w:t>
      </w:r>
      <w:r>
        <w:t xml:space="preserve"> 2026 </w:t>
      </w:r>
      <w:proofErr w:type="gramEnd"/>
      <w:r>
        <w:rPr>
          <w:rFonts w:hint="eastAsia"/>
        </w:rPr>
        <w:t>年各月业务量</w:t>
      </w:r>
      <w:proofErr w:type="gramStart"/>
      <w:r>
        <w:rPr>
          <w:rFonts w:hint="eastAsia"/>
        </w:rPr>
        <w:t>介于</w:t>
      </w:r>
      <w:r>
        <w:t xml:space="preserve"> 1.98</w:t>
      </w:r>
      <w:proofErr w:type="gramEnd"/>
      <w:r>
        <w:t xml:space="preserve">—3.95 </w:t>
      </w:r>
      <w:r>
        <w:rPr>
          <w:rFonts w:hint="eastAsia"/>
        </w:rPr>
        <w:t>亿件之间，延续上升趋势并保持既有的季节性高峰（</w:t>
      </w:r>
      <w:proofErr w:type="gramStart"/>
      <w:r>
        <w:rPr>
          <w:rFonts w:hint="eastAsia"/>
        </w:rPr>
        <w:t>11</w:t>
      </w:r>
      <w:r>
        <w:t xml:space="preserve"> </w:t>
      </w:r>
      <w:r>
        <w:rPr>
          <w:rFonts w:hint="eastAsia"/>
        </w:rPr>
        <w:t>月</w:t>
      </w:r>
      <w:proofErr w:type="gramEnd"/>
      <w:r>
        <w:rPr>
          <w:rFonts w:hint="eastAsia"/>
        </w:rPr>
        <w:t>最高）。置信带在预测末期有所放宽，提示远期不确定性增加，建议结合电商促销计划、宏观经济走势与分拨产能投放进行滚动修正，以实现对业务量波动的精准预判。</w:t>
      </w:r>
    </w:p>
    <w:p w14:paraId="593E1C49" w14:textId="77777777" w:rsidR="00E65537" w:rsidRPr="00FE7352" w:rsidRDefault="00000000">
      <w:pPr>
        <w:pStyle w:val="3"/>
        <w:rPr>
          <w:b/>
          <w:bCs/>
          <w:color w:val="auto"/>
        </w:rPr>
      </w:pPr>
      <w:bookmarkStart w:id="8" w:name="中欧班列与多式联运效能"/>
      <w:bookmarkEnd w:id="7"/>
      <w:proofErr w:type="gramStart"/>
      <w:r w:rsidRPr="00FE7352">
        <w:rPr>
          <w:b/>
          <w:bCs/>
          <w:color w:val="auto"/>
        </w:rPr>
        <w:t xml:space="preserve">4.2 </w:t>
      </w:r>
      <w:r w:rsidRPr="00FE7352">
        <w:rPr>
          <w:rFonts w:hint="eastAsia"/>
          <w:b/>
          <w:bCs/>
          <w:color w:val="auto"/>
        </w:rPr>
        <w:t>中欧</w:t>
      </w:r>
      <w:proofErr w:type="gramEnd"/>
      <w:r w:rsidRPr="00FE7352">
        <w:rPr>
          <w:rFonts w:hint="eastAsia"/>
          <w:b/>
          <w:bCs/>
          <w:color w:val="auto"/>
        </w:rPr>
        <w:t>班列与多式联运效能</w:t>
      </w:r>
    </w:p>
    <w:p w14:paraId="3ED00160" w14:textId="77777777" w:rsidR="00E65537" w:rsidRDefault="00000000">
      <w:pPr>
        <w:pStyle w:val="FirstParagraph"/>
      </w:pPr>
      <w:r>
        <w:rPr>
          <w:rFonts w:hint="eastAsia"/>
          <w:b/>
          <w:bCs/>
        </w:rPr>
        <w:t>（一）开行量与货值：量价齐升</w:t>
      </w:r>
    </w:p>
    <w:p w14:paraId="4CD18615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5 </w:t>
      </w:r>
      <w:r>
        <w:rPr>
          <w:rFonts w:hint="eastAsia"/>
        </w:rPr>
        <w:t>展示中欧班列月度开行量（柱状）与货值（折线）的双轴对比。</w:t>
      </w:r>
    </w:p>
    <w:p w14:paraId="1D11B50A" w14:textId="77777777" w:rsidR="00E65537" w:rsidRDefault="00000000">
      <w:pPr>
        <w:pStyle w:val="CaptionedFigure"/>
      </w:pPr>
      <w:r>
        <w:rPr>
          <w:noProof/>
        </w:rPr>
        <w:drawing>
          <wp:inline distT="0" distB="0" distL="0" distR="0" wp14:anchorId="188E9D84" wp14:editId="323DA16E">
            <wp:extent cx="5334000" cy="2190909"/>
            <wp:effectExtent l="0" t="0" r="0" b="0"/>
            <wp:docPr id="28" name="Picture" descr="班列开行量与货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outputs/figures/09_railway_volume_valu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01FCAA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5 </w:t>
      </w:r>
      <w:r>
        <w:rPr>
          <w:rFonts w:hint="eastAsia"/>
        </w:rPr>
        <w:t>班列开</w:t>
      </w:r>
      <w:proofErr w:type="gramEnd"/>
      <w:r>
        <w:rPr>
          <w:rFonts w:hint="eastAsia"/>
        </w:rPr>
        <w:t>行量与货值</w:t>
      </w:r>
    </w:p>
    <w:p w14:paraId="7C171F0C" w14:textId="77777777" w:rsidR="00E65537" w:rsidRDefault="00000000">
      <w:pPr>
        <w:pStyle w:val="a0"/>
      </w:pPr>
      <w:r>
        <w:rPr>
          <w:rFonts w:hint="eastAsia"/>
        </w:rPr>
        <w:t>开行量</w:t>
      </w:r>
      <w:proofErr w:type="gramStart"/>
      <w:r>
        <w:rPr>
          <w:rFonts w:hint="eastAsia"/>
        </w:rPr>
        <w:t>由</w:t>
      </w:r>
      <w:r>
        <w:t xml:space="preserve"> 2020 </w:t>
      </w:r>
      <w:proofErr w:type="gramEnd"/>
      <w:r>
        <w:rPr>
          <w:rFonts w:hint="eastAsia"/>
        </w:rPr>
        <w:t>年</w:t>
      </w:r>
      <w:proofErr w:type="gramStart"/>
      <w:r>
        <w:rPr>
          <w:rFonts w:hint="eastAsia"/>
        </w:rPr>
        <w:t>约</w:t>
      </w:r>
      <w:r>
        <w:t xml:space="preserve"> 27 </w:t>
      </w:r>
      <w:r>
        <w:rPr>
          <w:rFonts w:hint="eastAsia"/>
        </w:rPr>
        <w:t>列</w:t>
      </w:r>
      <w:proofErr w:type="gramEnd"/>
      <w:r>
        <w:rPr>
          <w:rFonts w:hint="eastAsia"/>
        </w:rPr>
        <w:t>/</w:t>
      </w:r>
      <w:r>
        <w:rPr>
          <w:rFonts w:hint="eastAsia"/>
        </w:rPr>
        <w:t>月逐步攀升</w:t>
      </w:r>
      <w:proofErr w:type="gramStart"/>
      <w:r>
        <w:rPr>
          <w:rFonts w:hint="eastAsia"/>
        </w:rPr>
        <w:t>至</w:t>
      </w:r>
      <w:r>
        <w:t xml:space="preserve"> 2025 </w:t>
      </w:r>
      <w:proofErr w:type="gramEnd"/>
      <w:r>
        <w:rPr>
          <w:rFonts w:hint="eastAsia"/>
        </w:rPr>
        <w:t>年</w:t>
      </w:r>
      <w:proofErr w:type="gramStart"/>
      <w:r>
        <w:rPr>
          <w:rFonts w:hint="eastAsia"/>
        </w:rPr>
        <w:t>约</w:t>
      </w:r>
      <w:r>
        <w:t xml:space="preserve"> 87 </w:t>
      </w:r>
      <w:r>
        <w:rPr>
          <w:rFonts w:hint="eastAsia"/>
        </w:rPr>
        <w:t>列</w:t>
      </w:r>
      <w:proofErr w:type="gramEnd"/>
      <w:r>
        <w:rPr>
          <w:rFonts w:hint="eastAsia"/>
        </w:rPr>
        <w:t>/</w:t>
      </w:r>
      <w:r>
        <w:rPr>
          <w:rFonts w:hint="eastAsia"/>
        </w:rPr>
        <w:t>月；货值同步扩张，</w:t>
      </w:r>
      <w:proofErr w:type="gramStart"/>
      <w:r>
        <w:rPr>
          <w:rFonts w:hint="eastAsia"/>
        </w:rPr>
        <w:t>2025</w:t>
      </w:r>
      <w:r>
        <w:t xml:space="preserve"> </w:t>
      </w:r>
      <w:r>
        <w:rPr>
          <w:rFonts w:hint="eastAsia"/>
        </w:rPr>
        <w:t>年</w:t>
      </w:r>
      <w:proofErr w:type="gramEnd"/>
      <w:r>
        <w:rPr>
          <w:rFonts w:hint="eastAsia"/>
        </w:rPr>
        <w:t>全年货值</w:t>
      </w:r>
      <w:proofErr w:type="gramStart"/>
      <w:r>
        <w:rPr>
          <w:rFonts w:hint="eastAsia"/>
        </w:rPr>
        <w:t>约</w:t>
      </w:r>
      <w:r>
        <w:t xml:space="preserve"> 26.62 </w:t>
      </w:r>
      <w:proofErr w:type="gramEnd"/>
      <w:r>
        <w:rPr>
          <w:rFonts w:hint="eastAsia"/>
        </w:rPr>
        <w:t>亿美元。值得注意的是，货值曲线（红色）的斜率高于开行量，说明单列货值在提升、货物品类向高附加值方向优化，班列正从”跑量”向”提质”转型，其对地方外贸的贡献质量不断提升。</w:t>
      </w:r>
    </w:p>
    <w:p w14:paraId="1E0F036D" w14:textId="77777777" w:rsidR="00E65537" w:rsidRDefault="00000000">
      <w:pPr>
        <w:pStyle w:val="a0"/>
      </w:pPr>
      <w:r>
        <w:rPr>
          <w:rFonts w:hint="eastAsia"/>
          <w:b/>
          <w:bCs/>
        </w:rPr>
        <w:t>（二）本省货值占比：货源结构外拓</w:t>
      </w:r>
    </w:p>
    <w:p w14:paraId="41032E03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6 </w:t>
      </w:r>
      <w:r>
        <w:rPr>
          <w:rFonts w:hint="eastAsia"/>
        </w:rPr>
        <w:t>为本省货值占比的年度变化。</w:t>
      </w:r>
    </w:p>
    <w:p w14:paraId="3208F285" w14:textId="77777777" w:rsidR="00E655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166C697" wp14:editId="5EDD4939">
            <wp:extent cx="5334000" cy="3310138"/>
            <wp:effectExtent l="0" t="0" r="0" b="0"/>
            <wp:docPr id="31" name="Picture" descr="本省货值占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../outputs/figures/10_railway_local_shar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0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4EAF00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6 </w:t>
      </w:r>
      <w:r>
        <w:rPr>
          <w:rFonts w:hint="eastAsia"/>
        </w:rPr>
        <w:t>本</w:t>
      </w:r>
      <w:proofErr w:type="gramEnd"/>
      <w:r>
        <w:rPr>
          <w:rFonts w:hint="eastAsia"/>
        </w:rPr>
        <w:t>省货值占比</w:t>
      </w:r>
    </w:p>
    <w:p w14:paraId="4566F9B0" w14:textId="77777777" w:rsidR="00E65537" w:rsidRDefault="00000000">
      <w:pPr>
        <w:pStyle w:val="a0"/>
      </w:pPr>
      <w:r>
        <w:rPr>
          <w:rFonts w:hint="eastAsia"/>
        </w:rPr>
        <w:t>本省货值占比</w:t>
      </w:r>
      <w:proofErr w:type="gramStart"/>
      <w:r>
        <w:rPr>
          <w:rFonts w:hint="eastAsia"/>
        </w:rPr>
        <w:t>由</w:t>
      </w:r>
      <w:r>
        <w:t xml:space="preserve"> 2020 </w:t>
      </w:r>
      <w:proofErr w:type="gramEnd"/>
      <w:r>
        <w:rPr>
          <w:rFonts w:hint="eastAsia"/>
        </w:rPr>
        <w:t>年</w:t>
      </w:r>
      <w:proofErr w:type="gramStart"/>
      <w:r>
        <w:rPr>
          <w:rFonts w:hint="eastAsia"/>
        </w:rPr>
        <w:t>的</w:t>
      </w:r>
      <w:r>
        <w:t xml:space="preserve"> 0.78 </w:t>
      </w:r>
      <w:r>
        <w:rPr>
          <w:rFonts w:hint="eastAsia"/>
        </w:rPr>
        <w:t>逐步</w:t>
      </w:r>
      <w:proofErr w:type="gramEnd"/>
      <w:r>
        <w:rPr>
          <w:rFonts w:hint="eastAsia"/>
        </w:rPr>
        <w:t>降</w:t>
      </w:r>
      <w:proofErr w:type="gramStart"/>
      <w:r>
        <w:rPr>
          <w:rFonts w:hint="eastAsia"/>
        </w:rPr>
        <w:t>至</w:t>
      </w:r>
      <w:r>
        <w:t xml:space="preserve"> 2025 </w:t>
      </w:r>
      <w:proofErr w:type="gramEnd"/>
      <w:r>
        <w:rPr>
          <w:rFonts w:hint="eastAsia"/>
        </w:rPr>
        <w:t>年的</w:t>
      </w:r>
      <w:r>
        <w:t xml:space="preserve"> </w:t>
      </w:r>
      <w:r>
        <w:rPr>
          <w:rFonts w:hint="eastAsia"/>
        </w:rPr>
        <w:t>0.61</w:t>
      </w:r>
      <w:r>
        <w:rPr>
          <w:rFonts w:hint="eastAsia"/>
        </w:rPr>
        <w:t>，说明长沙中欧班列的辐射范围不断扩大，已从单一的”本省货源出口通道”发展为”区域集货平台”，对周边省份货源的集聚能力增强。这一变化既是成就，也提示需进一步强化与周边省市的货源组织协同，以巩固区域集货中心的地位。</w:t>
      </w:r>
    </w:p>
    <w:p w14:paraId="1A859DD8" w14:textId="77777777" w:rsidR="00E65537" w:rsidRDefault="00000000">
      <w:pPr>
        <w:pStyle w:val="a0"/>
      </w:pPr>
      <w:r>
        <w:rPr>
          <w:rFonts w:hint="eastAsia"/>
          <w:b/>
          <w:bCs/>
        </w:rPr>
        <w:t>（三）铁水联运降本：效益逐年放大</w:t>
      </w:r>
    </w:p>
    <w:p w14:paraId="13053732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7 </w:t>
      </w:r>
      <w:r>
        <w:rPr>
          <w:rFonts w:hint="eastAsia"/>
        </w:rPr>
        <w:t>为铁水联运年度降本测算（每吨降低</w:t>
      </w:r>
      <w:r>
        <w:t xml:space="preserve"> 50 </w:t>
      </w:r>
      <w:r>
        <w:rPr>
          <w:rFonts w:hint="eastAsia"/>
        </w:rPr>
        <w:t>元）。</w:t>
      </w:r>
    </w:p>
    <w:p w14:paraId="4A2336D4" w14:textId="77777777" w:rsidR="00E655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A4EFCA7" wp14:editId="733F7C04">
            <wp:extent cx="5334000" cy="2930505"/>
            <wp:effectExtent l="0" t="0" r="0" b="0"/>
            <wp:docPr id="34" name="Picture" descr="铁水联运降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../outputs/figures/11_intermodal_saving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0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3F2477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7 </w:t>
      </w:r>
      <w:r>
        <w:rPr>
          <w:rFonts w:hint="eastAsia"/>
        </w:rPr>
        <w:t>铁水</w:t>
      </w:r>
      <w:proofErr w:type="gramEnd"/>
      <w:r>
        <w:rPr>
          <w:rFonts w:hint="eastAsia"/>
        </w:rPr>
        <w:t>联运降本</w:t>
      </w:r>
    </w:p>
    <w:p w14:paraId="1B2BEEC6" w14:textId="77777777" w:rsidR="00E65537" w:rsidRDefault="00000000">
      <w:pPr>
        <w:pStyle w:val="a0"/>
      </w:pPr>
      <w:r>
        <w:rPr>
          <w:rFonts w:hint="eastAsia"/>
        </w:rPr>
        <w:t>按”每吨</w:t>
      </w:r>
      <w:proofErr w:type="gramStart"/>
      <w:r>
        <w:rPr>
          <w:rFonts w:hint="eastAsia"/>
        </w:rPr>
        <w:t>降低</w:t>
      </w:r>
      <w:r>
        <w:t xml:space="preserve"> 50 </w:t>
      </w:r>
      <w:proofErr w:type="gramEnd"/>
      <w:r>
        <w:rPr>
          <w:rFonts w:hint="eastAsia"/>
        </w:rPr>
        <w:t>元”的保守测算，铁水联运年节省金额</w:t>
      </w:r>
      <w:proofErr w:type="gramStart"/>
      <w:r>
        <w:rPr>
          <w:rFonts w:hint="eastAsia"/>
        </w:rPr>
        <w:t>由</w:t>
      </w:r>
      <w:r>
        <w:t xml:space="preserve"> 2020 </w:t>
      </w:r>
      <w:proofErr w:type="gramEnd"/>
      <w:r>
        <w:rPr>
          <w:rFonts w:hint="eastAsia"/>
        </w:rPr>
        <w:t>年的</w:t>
      </w:r>
      <w:proofErr w:type="gramStart"/>
      <w:r>
        <w:rPr>
          <w:rFonts w:hint="eastAsia"/>
        </w:rPr>
        <w:t>约</w:t>
      </w:r>
      <w:r>
        <w:t xml:space="preserve"> 2104 </w:t>
      </w:r>
      <w:proofErr w:type="gramEnd"/>
      <w:r>
        <w:rPr>
          <w:rFonts w:hint="eastAsia"/>
        </w:rPr>
        <w:t>万元增</w:t>
      </w:r>
      <w:proofErr w:type="gramStart"/>
      <w:r>
        <w:rPr>
          <w:rFonts w:hint="eastAsia"/>
        </w:rPr>
        <w:t>至</w:t>
      </w:r>
      <w:r>
        <w:t xml:space="preserve"> 2025 </w:t>
      </w:r>
      <w:proofErr w:type="gramEnd"/>
      <w:r>
        <w:rPr>
          <w:rFonts w:hint="eastAsia"/>
        </w:rPr>
        <w:t>年的</w:t>
      </w:r>
      <w:proofErr w:type="gramStart"/>
      <w:r>
        <w:rPr>
          <w:rFonts w:hint="eastAsia"/>
        </w:rPr>
        <w:t>约</w:t>
      </w:r>
      <w:r>
        <w:t xml:space="preserve"> 3092 </w:t>
      </w:r>
      <w:proofErr w:type="gramEnd"/>
      <w:r>
        <w:rPr>
          <w:rFonts w:hint="eastAsia"/>
        </w:rPr>
        <w:t>万元，已</w:t>
      </w:r>
      <w:proofErr w:type="gramStart"/>
      <w:r>
        <w:rPr>
          <w:rFonts w:hint="eastAsia"/>
        </w:rPr>
        <w:t>突破</w:t>
      </w:r>
      <w:r>
        <w:t xml:space="preserve"> 3000 </w:t>
      </w:r>
      <w:proofErr w:type="gramEnd"/>
      <w:r>
        <w:rPr>
          <w:rFonts w:hint="eastAsia"/>
        </w:rPr>
        <w:t>万元的目标线（图中红线）。降本金额逐年递增，表明铁水联运规模扩大带来的降本效应正在持续释放，且随着联运量进一步扩张，节省金额有望继续放大。</w:t>
      </w:r>
    </w:p>
    <w:p w14:paraId="7F73D660" w14:textId="77777777" w:rsidR="00E65537" w:rsidRDefault="00000000">
      <w:pPr>
        <w:pStyle w:val="a0"/>
      </w:pPr>
      <w:r>
        <w:rPr>
          <w:rFonts w:hint="eastAsia"/>
          <w:b/>
          <w:bCs/>
        </w:rPr>
        <w:t>（四）航空货运：航线加密带动本地货直发</w:t>
      </w:r>
    </w:p>
    <w:p w14:paraId="19F426C6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8 </w:t>
      </w:r>
      <w:r>
        <w:rPr>
          <w:rFonts w:hint="eastAsia"/>
        </w:rPr>
        <w:t>为国际货运航线数量与本地货量占比的散点及拟合关系。</w:t>
      </w:r>
    </w:p>
    <w:p w14:paraId="4680442F" w14:textId="77777777" w:rsidR="00E655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5858E20" wp14:editId="4FAA5863">
            <wp:extent cx="5334000" cy="3312931"/>
            <wp:effectExtent l="0" t="0" r="0" b="0"/>
            <wp:docPr id="37" name="Picture" descr="航空货运关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./outputs/figures/12_air_cargo_relat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355DD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8 </w:t>
      </w:r>
      <w:r>
        <w:rPr>
          <w:rFonts w:hint="eastAsia"/>
        </w:rPr>
        <w:t>航空</w:t>
      </w:r>
      <w:proofErr w:type="gramEnd"/>
      <w:r>
        <w:rPr>
          <w:rFonts w:hint="eastAsia"/>
        </w:rPr>
        <w:t>货运关系</w:t>
      </w:r>
    </w:p>
    <w:p w14:paraId="2E33BA4B" w14:textId="77777777" w:rsidR="00E65537" w:rsidRDefault="00000000">
      <w:pPr>
        <w:pStyle w:val="a0"/>
      </w:pPr>
      <w:r>
        <w:rPr>
          <w:rFonts w:hint="eastAsia"/>
        </w:rPr>
        <w:t>国际货运航线</w:t>
      </w:r>
      <w:proofErr w:type="gramStart"/>
      <w:r>
        <w:rPr>
          <w:rFonts w:hint="eastAsia"/>
        </w:rPr>
        <w:t>由</w:t>
      </w:r>
      <w:r>
        <w:t xml:space="preserve"> 2020 </w:t>
      </w:r>
      <w:proofErr w:type="gramEnd"/>
      <w:r>
        <w:rPr>
          <w:rFonts w:hint="eastAsia"/>
        </w:rPr>
        <w:t>年</w:t>
      </w:r>
      <w:proofErr w:type="gramStart"/>
      <w:r>
        <w:rPr>
          <w:rFonts w:hint="eastAsia"/>
        </w:rPr>
        <w:t>的</w:t>
      </w:r>
      <w:r>
        <w:t xml:space="preserve"> 8 </w:t>
      </w:r>
      <w:r>
        <w:rPr>
          <w:rFonts w:hint="eastAsia"/>
        </w:rPr>
        <w:t>条</w:t>
      </w:r>
      <w:proofErr w:type="gramEnd"/>
      <w:r>
        <w:rPr>
          <w:rFonts w:hint="eastAsia"/>
        </w:rPr>
        <w:t>增</w:t>
      </w:r>
      <w:proofErr w:type="gramStart"/>
      <w:r>
        <w:rPr>
          <w:rFonts w:hint="eastAsia"/>
        </w:rPr>
        <w:t>至</w:t>
      </w:r>
      <w:r>
        <w:t xml:space="preserve"> 2025 </w:t>
      </w:r>
      <w:proofErr w:type="gramEnd"/>
      <w:r>
        <w:rPr>
          <w:rFonts w:hint="eastAsia"/>
        </w:rPr>
        <w:t>年</w:t>
      </w:r>
      <w:proofErr w:type="gramStart"/>
      <w:r>
        <w:rPr>
          <w:rFonts w:hint="eastAsia"/>
        </w:rPr>
        <w:t>的</w:t>
      </w:r>
      <w:r>
        <w:t xml:space="preserve"> 26 </w:t>
      </w:r>
      <w:r>
        <w:rPr>
          <w:rFonts w:hint="eastAsia"/>
        </w:rPr>
        <w:t>条</w:t>
      </w:r>
      <w:proofErr w:type="gramEnd"/>
      <w:r>
        <w:rPr>
          <w:rFonts w:hint="eastAsia"/>
        </w:rPr>
        <w:t>，同期本地货量占比</w:t>
      </w:r>
      <w:proofErr w:type="gramStart"/>
      <w:r>
        <w:rPr>
          <w:rFonts w:hint="eastAsia"/>
        </w:rPr>
        <w:t>由</w:t>
      </w:r>
      <w:r>
        <w:t xml:space="preserve"> 0.32 </w:t>
      </w:r>
      <w:proofErr w:type="gramEnd"/>
      <w:r>
        <w:rPr>
          <w:rFonts w:hint="eastAsia"/>
        </w:rPr>
        <w:t>提升至</w:t>
      </w:r>
      <w:r>
        <w:t xml:space="preserve"> </w:t>
      </w:r>
      <w:r>
        <w:rPr>
          <w:rFonts w:hint="eastAsia"/>
        </w:rPr>
        <w:t>0.56</w:t>
      </w:r>
      <w:r>
        <w:rPr>
          <w:rFonts w:hint="eastAsia"/>
        </w:rPr>
        <w:t>，二者呈明显正相关。这说明航线加密直接降低了本地企业对中转通道的依赖，更多本地货源得以”门到门”直发，从而压缩运输时间与综合成本。据此推断，持续加密国际航线、完善航线网络，是提升航空货运本地黏性与竞争力的有效手段。</w:t>
      </w:r>
    </w:p>
    <w:p w14:paraId="117E9C47" w14:textId="77777777" w:rsidR="00E65537" w:rsidRPr="00FE7352" w:rsidRDefault="00000000">
      <w:pPr>
        <w:pStyle w:val="3"/>
        <w:rPr>
          <w:b/>
          <w:bCs/>
          <w:color w:val="auto"/>
        </w:rPr>
      </w:pPr>
      <w:bookmarkStart w:id="9" w:name="物流效率测算dea-malmquist"/>
      <w:bookmarkEnd w:id="8"/>
      <w:proofErr w:type="gramStart"/>
      <w:r w:rsidRPr="00FE7352">
        <w:rPr>
          <w:b/>
          <w:bCs/>
          <w:color w:val="auto"/>
        </w:rPr>
        <w:t xml:space="preserve">4.3 </w:t>
      </w:r>
      <w:r w:rsidRPr="00FE7352">
        <w:rPr>
          <w:rFonts w:hint="eastAsia"/>
          <w:b/>
          <w:bCs/>
          <w:color w:val="auto"/>
        </w:rPr>
        <w:t>物流</w:t>
      </w:r>
      <w:proofErr w:type="gramEnd"/>
      <w:r w:rsidRPr="00FE7352">
        <w:rPr>
          <w:rFonts w:hint="eastAsia"/>
          <w:b/>
          <w:bCs/>
          <w:color w:val="auto"/>
        </w:rPr>
        <w:t>效率测算（</w:t>
      </w:r>
      <w:r w:rsidRPr="00FE7352">
        <w:rPr>
          <w:rFonts w:hint="eastAsia"/>
          <w:b/>
          <w:bCs/>
          <w:color w:val="auto"/>
        </w:rPr>
        <w:t>DEA-Malmquist</w:t>
      </w:r>
      <w:r w:rsidRPr="00FE7352">
        <w:rPr>
          <w:rFonts w:hint="eastAsia"/>
          <w:b/>
          <w:bCs/>
          <w:color w:val="auto"/>
        </w:rPr>
        <w:t>）</w:t>
      </w:r>
    </w:p>
    <w:p w14:paraId="413DF8C7" w14:textId="77777777" w:rsidR="00E65537" w:rsidRDefault="00000000">
      <w:pPr>
        <w:pStyle w:val="FirstParagraph"/>
      </w:pPr>
      <w:r>
        <w:rPr>
          <w:rFonts w:hint="eastAsia"/>
          <w:b/>
          <w:bCs/>
        </w:rPr>
        <w:t>（一）效率水平：长沙位居有效前沿</w:t>
      </w:r>
    </w:p>
    <w:p w14:paraId="017DD1D9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9 </w:t>
      </w:r>
      <w:r>
        <w:rPr>
          <w:rFonts w:hint="eastAsia"/>
        </w:rPr>
        <w:t>为六城市</w:t>
      </w:r>
      <w:r>
        <w:t xml:space="preserve"> 2020—2024 </w:t>
      </w:r>
      <w:r>
        <w:rPr>
          <w:rFonts w:hint="eastAsia"/>
        </w:rPr>
        <w:t>年物流效率的逐年变化。</w:t>
      </w:r>
    </w:p>
    <w:p w14:paraId="52E8265B" w14:textId="77777777" w:rsidR="00E655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50DA3FB" wp14:editId="0758C21B">
            <wp:extent cx="5334000" cy="3176709"/>
            <wp:effectExtent l="0" t="0" r="0" b="0"/>
            <wp:docPr id="41" name="Picture" descr="效率趋势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../outputs/figures/05_dea_efficienc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F181BF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9 </w:t>
      </w:r>
      <w:r>
        <w:rPr>
          <w:rFonts w:hint="eastAsia"/>
        </w:rPr>
        <w:t>效率</w:t>
      </w:r>
      <w:proofErr w:type="gramEnd"/>
      <w:r>
        <w:rPr>
          <w:rFonts w:hint="eastAsia"/>
        </w:rPr>
        <w:t>趋势</w:t>
      </w:r>
    </w:p>
    <w:p w14:paraId="3A7000D6" w14:textId="77777777" w:rsidR="00E65537" w:rsidRDefault="00000000">
      <w:pPr>
        <w:pStyle w:val="a0"/>
      </w:pPr>
      <w:r>
        <w:rPr>
          <w:rFonts w:hint="eastAsia"/>
        </w:rPr>
        <w:t>以物流从业人数、物流财政支出、等级公路里程为投入，以</w:t>
      </w:r>
      <w:r>
        <w:t xml:space="preserve"> </w:t>
      </w:r>
      <w:r>
        <w:rPr>
          <w:rFonts w:hint="eastAsia"/>
        </w:rPr>
        <w:t>GDP</w:t>
      </w:r>
      <w:r>
        <w:rPr>
          <w:rFonts w:hint="eastAsia"/>
        </w:rPr>
        <w:t>、进出口总额为产出的投入导向</w:t>
      </w:r>
      <w:r>
        <w:t xml:space="preserve"> CCR </w:t>
      </w:r>
      <w:r>
        <w:rPr>
          <w:rFonts w:hint="eastAsia"/>
        </w:rPr>
        <w:t>模型测算显示：长沙、武汉、合肥、郑州均处于效率前沿（效率</w:t>
      </w:r>
      <w:proofErr w:type="gramStart"/>
      <w:r>
        <w:rPr>
          <w:rFonts w:hint="eastAsia"/>
        </w:rPr>
        <w:t>值</w:t>
      </w:r>
      <w:r>
        <w:t xml:space="preserve"> </w:t>
      </w:r>
      <w:r>
        <w:rPr>
          <w:rFonts w:hint="eastAsia"/>
        </w:rPr>
        <w:t>1.0</w:t>
      </w:r>
      <w:proofErr w:type="gramEnd"/>
      <w:r>
        <w:rPr>
          <w:rFonts w:hint="eastAsia"/>
        </w:rPr>
        <w:t>），南昌（</w:t>
      </w:r>
      <w:r>
        <w:rPr>
          <w:rFonts w:hint="eastAsia"/>
        </w:rPr>
        <w:t>0.978</w:t>
      </w:r>
      <w:r>
        <w:rPr>
          <w:rFonts w:hint="eastAsia"/>
        </w:rPr>
        <w:t>）、贵阳（</w:t>
      </w:r>
      <w:r>
        <w:rPr>
          <w:rFonts w:hint="eastAsia"/>
        </w:rPr>
        <w:t>0.963</w:t>
      </w:r>
      <w:r>
        <w:rPr>
          <w:rFonts w:hint="eastAsia"/>
        </w:rPr>
        <w:t>）相对落后。长沙连续多年保持在有效前沿面，说明在同等投入下长沙的产出转化效率处于区域内领先水平，物流资源配置整体高效。</w:t>
      </w:r>
    </w:p>
    <w:p w14:paraId="75DCDD31" w14:textId="77777777" w:rsidR="00E65537" w:rsidRDefault="00000000">
      <w:pPr>
        <w:pStyle w:val="a0"/>
      </w:pPr>
      <w:r>
        <w:rPr>
          <w:rFonts w:hint="eastAsia"/>
          <w:b/>
          <w:bCs/>
        </w:rPr>
        <w:t>（二）全要素生产率：技术前沿外移驱动</w:t>
      </w:r>
    </w:p>
    <w:p w14:paraId="351E9DA2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10 </w:t>
      </w:r>
      <w:r>
        <w:rPr>
          <w:rFonts w:hint="eastAsia"/>
        </w:rPr>
        <w:t>为各城市平均</w:t>
      </w:r>
      <w:r>
        <w:t xml:space="preserve"> Malmquist </w:t>
      </w:r>
      <w:r>
        <w:rPr>
          <w:rFonts w:hint="eastAsia"/>
        </w:rPr>
        <w:t>指数及其分解。</w:t>
      </w:r>
    </w:p>
    <w:p w14:paraId="72921B00" w14:textId="77777777" w:rsidR="00E655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31B4B30" wp14:editId="79207848">
            <wp:extent cx="5334000" cy="3169530"/>
            <wp:effectExtent l="0" t="0" r="0" b="0"/>
            <wp:docPr id="44" name="Picture" descr="Malmquist 指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./outputs/figures/06_malmquist_index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04F837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10 Malmquist </w:t>
      </w:r>
      <w:r>
        <w:rPr>
          <w:rFonts w:hint="eastAsia"/>
        </w:rPr>
        <w:t>指数</w:t>
      </w:r>
    </w:p>
    <w:p w14:paraId="5584E36D" w14:textId="77777777" w:rsidR="00E65537" w:rsidRDefault="00000000">
      <w:pPr>
        <w:pStyle w:val="a0"/>
      </w:pPr>
      <w:r>
        <w:t>2020—</w:t>
      </w:r>
      <w:proofErr w:type="gramStart"/>
      <w:r>
        <w:t xml:space="preserve">2024 </w:t>
      </w:r>
      <w:r>
        <w:rPr>
          <w:rFonts w:hint="eastAsia"/>
        </w:rPr>
        <w:t>年</w:t>
      </w:r>
      <w:proofErr w:type="gramEnd"/>
      <w:r>
        <w:rPr>
          <w:rFonts w:hint="eastAsia"/>
        </w:rPr>
        <w:t>，六城市</w:t>
      </w:r>
      <w:r>
        <w:t xml:space="preserve"> Malmquist </w:t>
      </w:r>
      <w:r>
        <w:rPr>
          <w:rFonts w:hint="eastAsia"/>
        </w:rPr>
        <w:t>全要素生产率指数均</w:t>
      </w:r>
      <w:proofErr w:type="gramStart"/>
      <w:r>
        <w:rPr>
          <w:rFonts w:hint="eastAsia"/>
        </w:rPr>
        <w:t>大于</w:t>
      </w:r>
      <w:r>
        <w:t xml:space="preserve"> </w:t>
      </w:r>
      <w:r>
        <w:rPr>
          <w:rFonts w:hint="eastAsia"/>
        </w:rPr>
        <w:t>1</w:t>
      </w:r>
      <w:proofErr w:type="gramEnd"/>
      <w:r>
        <w:rPr>
          <w:rFonts w:hint="eastAsia"/>
        </w:rPr>
        <w:t>（生产率改善），其中长沙</w:t>
      </w:r>
      <w:proofErr w:type="gramStart"/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1.028</w:t>
      </w:r>
      <w:proofErr w:type="gramEnd"/>
      <w:r>
        <w:rPr>
          <w:rFonts w:hint="eastAsia"/>
        </w:rPr>
        <w:t>。分解来看，技术变化（</w:t>
      </w:r>
      <w:r>
        <w:rPr>
          <w:rFonts w:hint="eastAsia"/>
        </w:rPr>
        <w:t>TC</w:t>
      </w:r>
      <w:r>
        <w:rPr>
          <w:rFonts w:hint="eastAsia"/>
        </w:rPr>
        <w:t>，橙色）普遍大于</w:t>
      </w:r>
      <w:r>
        <w:t xml:space="preserve"> 1 </w:t>
      </w:r>
      <w:r>
        <w:rPr>
          <w:rFonts w:hint="eastAsia"/>
        </w:rPr>
        <w:t>且是</w:t>
      </w:r>
      <w:r>
        <w:t xml:space="preserve"> TFP </w:t>
      </w:r>
      <w:r>
        <w:rPr>
          <w:rFonts w:hint="eastAsia"/>
        </w:rPr>
        <w:t>提升的主因，而技术效率变化（</w:t>
      </w:r>
      <w:r>
        <w:rPr>
          <w:rFonts w:hint="eastAsia"/>
        </w:rPr>
        <w:t>TEC</w:t>
      </w:r>
      <w:r>
        <w:rPr>
          <w:rFonts w:hint="eastAsia"/>
        </w:rPr>
        <w:t>，蓝色）接近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。这一格局表明：区域物流效率的进步主要来自整体技术前沿的外移（如多式联运、数字化等新技术应用），而非单纯对前沿的追赶。对长沙而言，应继续以技术进步与结构优化为主线，巩固并扩大领先优势。</w:t>
      </w:r>
    </w:p>
    <w:p w14:paraId="6615AC0E" w14:textId="77777777" w:rsidR="00E65537" w:rsidRPr="00FE7352" w:rsidRDefault="00000000">
      <w:pPr>
        <w:pStyle w:val="3"/>
        <w:rPr>
          <w:b/>
          <w:bCs/>
          <w:color w:val="auto"/>
        </w:rPr>
      </w:pPr>
      <w:bookmarkStart w:id="10" w:name="区域物流空间网络"/>
      <w:bookmarkEnd w:id="9"/>
      <w:proofErr w:type="gramStart"/>
      <w:r w:rsidRPr="00FE7352">
        <w:rPr>
          <w:b/>
          <w:bCs/>
          <w:color w:val="auto"/>
        </w:rPr>
        <w:t xml:space="preserve">4.4 </w:t>
      </w:r>
      <w:r w:rsidRPr="00FE7352">
        <w:rPr>
          <w:rFonts w:hint="eastAsia"/>
          <w:b/>
          <w:bCs/>
          <w:color w:val="auto"/>
        </w:rPr>
        <w:t>区域</w:t>
      </w:r>
      <w:proofErr w:type="gramEnd"/>
      <w:r w:rsidRPr="00FE7352">
        <w:rPr>
          <w:rFonts w:hint="eastAsia"/>
          <w:b/>
          <w:bCs/>
          <w:color w:val="auto"/>
        </w:rPr>
        <w:t>物流空间网络</w:t>
      </w:r>
    </w:p>
    <w:p w14:paraId="68767EA8" w14:textId="77777777" w:rsidR="00E65537" w:rsidRDefault="00000000">
      <w:pPr>
        <w:pStyle w:val="FirstParagraph"/>
      </w:pPr>
      <w:r>
        <w:rPr>
          <w:rFonts w:hint="eastAsia"/>
          <w:b/>
          <w:bCs/>
        </w:rPr>
        <w:t>（一）网络格局：主城为核心、组团辐射</w:t>
      </w:r>
    </w:p>
    <w:p w14:paraId="24E5F09D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11 </w:t>
      </w:r>
      <w:r>
        <w:rPr>
          <w:rFonts w:hint="eastAsia"/>
        </w:rPr>
        <w:t>为基于修正引力模型构建的长沙区域物流空间网络。</w:t>
      </w:r>
    </w:p>
    <w:p w14:paraId="244C7AFF" w14:textId="77777777" w:rsidR="00E655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DB34822" wp14:editId="11E32270">
            <wp:extent cx="5334000" cy="3984073"/>
            <wp:effectExtent l="0" t="0" r="0" b="0"/>
            <wp:docPr id="48" name="Picture" descr="区域物流空间网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../outputs/figures/13_spatial_network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9E1E8F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11 </w:t>
      </w:r>
      <w:r>
        <w:rPr>
          <w:rFonts w:hint="eastAsia"/>
        </w:rPr>
        <w:t>区域</w:t>
      </w:r>
      <w:proofErr w:type="gramEnd"/>
      <w:r>
        <w:rPr>
          <w:rFonts w:hint="eastAsia"/>
        </w:rPr>
        <w:t>物流空间网络</w:t>
      </w:r>
    </w:p>
    <w:p w14:paraId="0BB6E4AE" w14:textId="77777777" w:rsidR="00E65537" w:rsidRDefault="00000000">
      <w:pPr>
        <w:pStyle w:val="a0"/>
      </w:pPr>
      <w:r>
        <w:rPr>
          <w:rFonts w:hint="eastAsia"/>
        </w:rPr>
        <w:t>以</w:t>
      </w:r>
      <w:r>
        <w:t xml:space="preserve"> GDP </w:t>
      </w:r>
      <w:r>
        <w:rPr>
          <w:rFonts w:hint="eastAsia"/>
        </w:rPr>
        <w:t>为经济质量、球面距离为衰减因子的引力模型测算显示：长沙县、岳麓区等主城区县与株洲、湘潭、岳阳、武汉等周边城市构成网络的核心枢纽（度中心性最高），并形成三个凝聚子群——长沙主城组团、湘北及省会联动组团、湘东</w:t>
      </w:r>
      <w:r>
        <w:rPr>
          <w:rFonts w:hint="eastAsia"/>
        </w:rPr>
        <w:t>/</w:t>
      </w:r>
      <w:r>
        <w:rPr>
          <w:rFonts w:hint="eastAsia"/>
        </w:rPr>
        <w:t>南组团。网络结构表明长沙物流的辐射呈”主城枢纽</w:t>
      </w:r>
      <w:r>
        <w:t xml:space="preserve"> + </w:t>
      </w:r>
      <w:r>
        <w:rPr>
          <w:rFonts w:hint="eastAsia"/>
        </w:rPr>
        <w:t>组团节点”的层级特征，株洲、湘潭因地理邻近与产业互补成为联系最紧密的节点。</w:t>
      </w:r>
    </w:p>
    <w:p w14:paraId="026F94C5" w14:textId="77777777" w:rsidR="00E65537" w:rsidRPr="00FE7352" w:rsidRDefault="00000000">
      <w:pPr>
        <w:pStyle w:val="3"/>
        <w:rPr>
          <w:b/>
          <w:bCs/>
          <w:color w:val="auto"/>
        </w:rPr>
      </w:pPr>
      <w:bookmarkStart w:id="11" w:name="物流成本影响因素"/>
      <w:bookmarkEnd w:id="10"/>
      <w:proofErr w:type="gramStart"/>
      <w:r w:rsidRPr="00FE7352">
        <w:rPr>
          <w:b/>
          <w:bCs/>
          <w:color w:val="auto"/>
        </w:rPr>
        <w:t xml:space="preserve">4.5 </w:t>
      </w:r>
      <w:r w:rsidRPr="00FE7352">
        <w:rPr>
          <w:rFonts w:hint="eastAsia"/>
          <w:b/>
          <w:bCs/>
          <w:color w:val="auto"/>
        </w:rPr>
        <w:t>物流</w:t>
      </w:r>
      <w:proofErr w:type="gramEnd"/>
      <w:r w:rsidRPr="00FE7352">
        <w:rPr>
          <w:rFonts w:hint="eastAsia"/>
          <w:b/>
          <w:bCs/>
          <w:color w:val="auto"/>
        </w:rPr>
        <w:t>成本影响因素</w:t>
      </w:r>
    </w:p>
    <w:p w14:paraId="0DAB0DD4" w14:textId="77777777" w:rsidR="00E65537" w:rsidRDefault="00000000">
      <w:pPr>
        <w:pStyle w:val="FirstParagraph"/>
      </w:pPr>
      <w:r>
        <w:rPr>
          <w:rFonts w:hint="eastAsia"/>
          <w:b/>
          <w:bCs/>
        </w:rPr>
        <w:t>（一）运输结构是降本第一杠杆</w:t>
      </w:r>
    </w:p>
    <w:p w14:paraId="763E43B3" w14:textId="77777777" w:rsidR="00E65537" w:rsidRDefault="00000000">
      <w:pPr>
        <w:pStyle w:val="a0"/>
      </w:pPr>
      <w:r>
        <w:rPr>
          <w:rFonts w:hint="eastAsia"/>
        </w:rPr>
        <w:t>图</w:t>
      </w:r>
      <w:r>
        <w:t xml:space="preserve"> 12 </w:t>
      </w:r>
      <w:r>
        <w:rPr>
          <w:rFonts w:hint="eastAsia"/>
        </w:rPr>
        <w:t>为双对数回归得到的各因素弹性系数。</w:t>
      </w:r>
    </w:p>
    <w:p w14:paraId="4DB81806" w14:textId="77777777" w:rsidR="00E65537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1ACCD52" wp14:editId="6D4DAA30">
            <wp:extent cx="5334000" cy="2941102"/>
            <wp:effectExtent l="0" t="0" r="0" b="0"/>
            <wp:docPr id="52" name="Picture" descr="成本弹性系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../outputs/figures/14_cost_elastic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1A1F58" w14:textId="77777777" w:rsidR="00357460" w:rsidRDefault="00357460" w:rsidP="00357460">
      <w:pPr>
        <w:pStyle w:val="ImageCaption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12 </w:t>
      </w:r>
      <w:r>
        <w:rPr>
          <w:rFonts w:hint="eastAsia"/>
        </w:rPr>
        <w:t>成本</w:t>
      </w:r>
      <w:proofErr w:type="gramEnd"/>
      <w:r>
        <w:rPr>
          <w:rFonts w:hint="eastAsia"/>
        </w:rPr>
        <w:t>弹性系数</w:t>
      </w:r>
    </w:p>
    <w:p w14:paraId="4EC9C0C4" w14:textId="77777777" w:rsidR="00E65537" w:rsidRDefault="00000000">
      <w:pPr>
        <w:pStyle w:val="a0"/>
      </w:pPr>
      <w:r>
        <w:rPr>
          <w:rFonts w:hint="eastAsia"/>
        </w:rPr>
        <w:t>以社会物流总费用与</w:t>
      </w:r>
      <w:r>
        <w:t xml:space="preserve"> GDP </w:t>
      </w:r>
      <w:r>
        <w:rPr>
          <w:rFonts w:hint="eastAsia"/>
        </w:rPr>
        <w:t>比率为被解释变量的回归（</w:t>
      </w:r>
      <w:r>
        <w:rPr>
          <w:rFonts w:hint="eastAsia"/>
        </w:rPr>
        <w:t>R</w:t>
      </w:r>
      <w:r>
        <w:rPr>
          <w:rFonts w:hint="eastAsia"/>
        </w:rPr>
        <w:t>²</w:t>
      </w:r>
      <w:r>
        <w:rPr>
          <w:rFonts w:hint="eastAsia"/>
        </w:rPr>
        <w:t>=0.97</w:t>
      </w:r>
      <w:r>
        <w:rPr>
          <w:rFonts w:hint="eastAsia"/>
        </w:rPr>
        <w:t>）显示：公路货运占比的弹性系数为</w:t>
      </w:r>
      <w:r>
        <w:t xml:space="preserve"> +</w:t>
      </w:r>
      <w:proofErr w:type="gramStart"/>
      <w:r>
        <w:t xml:space="preserve">0.485 </w:t>
      </w:r>
      <w:r>
        <w:rPr>
          <w:rFonts w:hint="eastAsia"/>
        </w:rPr>
        <w:t>且</w:t>
      </w:r>
      <w:proofErr w:type="gramEnd"/>
      <w:r>
        <w:rPr>
          <w:rFonts w:hint="eastAsia"/>
        </w:rPr>
        <w:t>高度显著（</w:t>
      </w:r>
      <w:r>
        <w:rPr>
          <w:rFonts w:hint="eastAsia"/>
        </w:rPr>
        <w:t>p=0.0019</w:t>
      </w:r>
      <w:r>
        <w:rPr>
          <w:rFonts w:hint="eastAsia"/>
        </w:rPr>
        <w:t>），意味着公路货运占比每</w:t>
      </w:r>
      <w:proofErr w:type="gramStart"/>
      <w:r>
        <w:rPr>
          <w:rFonts w:hint="eastAsia"/>
        </w:rPr>
        <w:t>下降</w:t>
      </w:r>
      <w:r>
        <w:t xml:space="preserve"> </w:t>
      </w:r>
      <w:r>
        <w:rPr>
          <w:rFonts w:hint="eastAsia"/>
        </w:rPr>
        <w:t>1%</w:t>
      </w:r>
      <w:proofErr w:type="gramEnd"/>
      <w:r>
        <w:rPr>
          <w:rFonts w:hint="eastAsia"/>
        </w:rPr>
        <w:t>，物流成本占</w:t>
      </w:r>
      <w:r>
        <w:t xml:space="preserve"> GDP </w:t>
      </w:r>
      <w:r>
        <w:rPr>
          <w:rFonts w:hint="eastAsia"/>
        </w:rPr>
        <w:t>比率约</w:t>
      </w:r>
      <w:proofErr w:type="gramStart"/>
      <w:r>
        <w:rPr>
          <w:rFonts w:hint="eastAsia"/>
        </w:rPr>
        <w:t>下降</w:t>
      </w:r>
      <w:r>
        <w:t xml:space="preserve"> </w:t>
      </w:r>
      <w:r>
        <w:rPr>
          <w:rFonts w:hint="eastAsia"/>
        </w:rPr>
        <w:t>0.485%</w:t>
      </w:r>
      <w:proofErr w:type="gramEnd"/>
      <w:r>
        <w:rPr>
          <w:rFonts w:hint="eastAsia"/>
        </w:rPr>
        <w:t>，是解释力最强、显著性最高的降本变量；枢纽能级（</w:t>
      </w:r>
      <w:r>
        <w:rPr>
          <w:rFonts w:hint="eastAsia"/>
        </w:rPr>
        <w:t>-0.077</w:t>
      </w:r>
      <w:r>
        <w:rPr>
          <w:rFonts w:hint="eastAsia"/>
        </w:rPr>
        <w:t>）、信息化水平（</w:t>
      </w:r>
      <w:r>
        <w:rPr>
          <w:rFonts w:hint="eastAsia"/>
        </w:rPr>
        <w:t>-0.047</w:t>
      </w:r>
      <w:r>
        <w:rPr>
          <w:rFonts w:hint="eastAsia"/>
        </w:rPr>
        <w:t>）、政策支持（</w:t>
      </w:r>
      <w:r>
        <w:rPr>
          <w:rFonts w:hint="eastAsia"/>
        </w:rPr>
        <w:t>-0.075</w:t>
      </w:r>
      <w:r>
        <w:rPr>
          <w:rFonts w:hint="eastAsia"/>
        </w:rPr>
        <w:t>）的弹性系数均为负，方向与理论一致，提升这些要素有助于降本。</w:t>
      </w:r>
    </w:p>
    <w:p w14:paraId="2CF5057B" w14:textId="77777777" w:rsidR="00E65537" w:rsidRDefault="00000000">
      <w:r>
        <w:pict w14:anchorId="5786E6C0">
          <v:rect id="_x0000_i1029" style="width:0;height:1.5pt" o:hralign="center" o:hrstd="t" o:hr="t"/>
        </w:pict>
      </w:r>
    </w:p>
    <w:p w14:paraId="4EE01733" w14:textId="77777777" w:rsidR="00E65537" w:rsidRPr="00FE7352" w:rsidRDefault="00000000">
      <w:pPr>
        <w:pStyle w:val="2"/>
        <w:rPr>
          <w:b/>
          <w:bCs/>
          <w:color w:val="auto"/>
        </w:rPr>
      </w:pPr>
      <w:bookmarkStart w:id="12" w:name="五主要发现与结论"/>
      <w:bookmarkEnd w:id="6"/>
      <w:bookmarkEnd w:id="11"/>
      <w:r w:rsidRPr="00FE7352">
        <w:rPr>
          <w:rFonts w:hint="eastAsia"/>
          <w:b/>
          <w:bCs/>
          <w:color w:val="auto"/>
        </w:rPr>
        <w:t>五、主要发现与结论</w:t>
      </w:r>
    </w:p>
    <w:p w14:paraId="05E6DF5D" w14:textId="77777777" w:rsidR="00E65537" w:rsidRDefault="00000000">
      <w:pPr>
        <w:pStyle w:val="FirstParagraph"/>
      </w:pPr>
      <w:r>
        <w:rPr>
          <w:rFonts w:hint="eastAsia"/>
          <w:b/>
          <w:bCs/>
        </w:rPr>
        <w:t>（一）长沙物流总体处于高速扩张期，快递与班列是两大增长引擎</w:t>
      </w:r>
    </w:p>
    <w:p w14:paraId="0513B27A" w14:textId="77777777" w:rsidR="00E65537" w:rsidRDefault="00000000">
      <w:pPr>
        <w:pStyle w:val="a0"/>
      </w:pPr>
      <w:r>
        <w:t xml:space="preserve">2020—2025 </w:t>
      </w:r>
      <w:r>
        <w:rPr>
          <w:rFonts w:hint="eastAsia"/>
        </w:rPr>
        <w:t>年，长沙快递业务量由约</w:t>
      </w:r>
      <w:r>
        <w:t xml:space="preserve"> 8.2 </w:t>
      </w:r>
      <w:r>
        <w:rPr>
          <w:rFonts w:hint="eastAsia"/>
        </w:rPr>
        <w:t>亿件增至</w:t>
      </w:r>
      <w:r>
        <w:t xml:space="preserve"> 28.29 </w:t>
      </w:r>
      <w:r>
        <w:rPr>
          <w:rFonts w:hint="eastAsia"/>
        </w:rPr>
        <w:t>亿件，五年扩张约</w:t>
      </w:r>
      <w:r>
        <w:t xml:space="preserve"> 3 </w:t>
      </w:r>
      <w:r>
        <w:rPr>
          <w:rFonts w:hint="eastAsia"/>
        </w:rPr>
        <w:t>倍；中欧班列开行量由</w:t>
      </w:r>
      <w:r>
        <w:t xml:space="preserve"> 329 </w:t>
      </w:r>
      <w:r>
        <w:rPr>
          <w:rFonts w:hint="eastAsia"/>
        </w:rPr>
        <w:t>列增至</w:t>
      </w:r>
      <w:r>
        <w:t xml:space="preserve"> 1046 </w:t>
      </w:r>
      <w:r>
        <w:rPr>
          <w:rFonts w:hint="eastAsia"/>
        </w:rPr>
        <w:t>列，货值由</w:t>
      </w:r>
      <w:r>
        <w:t xml:space="preserve"> 8.46 </w:t>
      </w:r>
      <w:r>
        <w:rPr>
          <w:rFonts w:hint="eastAsia"/>
        </w:rPr>
        <w:t>亿美元增至</w:t>
      </w:r>
      <w:r>
        <w:t xml:space="preserve"> 26.62 </w:t>
      </w:r>
      <w:r>
        <w:rPr>
          <w:rFonts w:hint="eastAsia"/>
        </w:rPr>
        <w:t>亿美元。快递与班列的双高速增长，共同构成了长沙物流大盘扩张的两大引擎，也反映出长沙在电商消费与外贸通道两个维度上同步发力、互为支撑的格局。这一趋势表明，长沙物流已进入”内需与外贸双轮驱动”的新阶段。</w:t>
      </w:r>
    </w:p>
    <w:p w14:paraId="5FB2B4EE" w14:textId="77777777" w:rsidR="00E65537" w:rsidRDefault="00000000">
      <w:pPr>
        <w:pStyle w:val="a0"/>
      </w:pPr>
      <w:r>
        <w:rPr>
          <w:rFonts w:hint="eastAsia"/>
          <w:b/>
          <w:bCs/>
        </w:rPr>
        <w:t>（二）业务结构持续优化，异地分拨与跨境业务成为增量主体</w:t>
      </w:r>
    </w:p>
    <w:p w14:paraId="65D3FAA8" w14:textId="77777777" w:rsidR="00E65537" w:rsidRDefault="00000000">
      <w:pPr>
        <w:pStyle w:val="a0"/>
      </w:pPr>
      <w:r>
        <w:rPr>
          <w:rFonts w:hint="eastAsia"/>
        </w:rPr>
        <w:t>快递业务中，异地业务量始终是绝对主体且增速最快，国际</w:t>
      </w:r>
      <w:r>
        <w:rPr>
          <w:rFonts w:hint="eastAsia"/>
        </w:rPr>
        <w:t>/</w:t>
      </w:r>
      <w:r>
        <w:rPr>
          <w:rFonts w:hint="eastAsia"/>
        </w:rPr>
        <w:t>港澳台业务增速可观、占比稳步抬升，同城业务占比则逐年小幅收窄。这一结构变化说明，长沙正从”本地配送型”城市加速向”区域分拨枢纽</w:t>
      </w:r>
      <w:r>
        <w:t xml:space="preserve"> + </w:t>
      </w:r>
      <w:r>
        <w:rPr>
          <w:rFonts w:hint="eastAsia"/>
        </w:rPr>
        <w:t>跨境口岸”转型，其物流价值创造的重心正由末端配送上移至干线分拨与跨境集散。这对枢纽能力、通道能力和口岸功能提出了更高要求。</w:t>
      </w:r>
    </w:p>
    <w:p w14:paraId="1043E3F7" w14:textId="77777777" w:rsidR="00E65537" w:rsidRDefault="00000000">
      <w:pPr>
        <w:pStyle w:val="a0"/>
      </w:pPr>
      <w:r>
        <w:rPr>
          <w:rFonts w:hint="eastAsia"/>
          <w:b/>
          <w:bCs/>
        </w:rPr>
        <w:lastRenderedPageBreak/>
        <w:t>（三）多式联运是降本增效的关键抓手，降本效益已现且持续放大</w:t>
      </w:r>
    </w:p>
    <w:p w14:paraId="178D218C" w14:textId="77777777" w:rsidR="00E65537" w:rsidRDefault="00000000">
      <w:pPr>
        <w:pStyle w:val="a0"/>
      </w:pPr>
      <w:r>
        <w:rPr>
          <w:rFonts w:hint="eastAsia"/>
        </w:rPr>
        <w:t>中欧班列”量价齐升”（货值增速高于开行量增速）、本省货值占比下降（辐射范围扩大）、铁水联运年节省超</w:t>
      </w:r>
      <w:r>
        <w:t xml:space="preserve"> 3000 </w:t>
      </w:r>
      <w:r>
        <w:rPr>
          <w:rFonts w:hint="eastAsia"/>
        </w:rPr>
        <w:t>万元、航空航线加密显著提升本地货直发占比（</w:t>
      </w:r>
      <w:r>
        <w:rPr>
          <w:rFonts w:hint="eastAsia"/>
        </w:rPr>
        <w:t>0.32</w:t>
      </w:r>
      <w:r>
        <w:rPr>
          <w:rFonts w:hint="eastAsia"/>
        </w:rPr>
        <w:t>→</w:t>
      </w:r>
      <w:r>
        <w:rPr>
          <w:rFonts w:hint="eastAsia"/>
        </w:rPr>
        <w:t>0.56</w:t>
      </w:r>
      <w:r>
        <w:rPr>
          <w:rFonts w:hint="eastAsia"/>
        </w:rPr>
        <w:t>）——四者共同指向同一结论：多式联运通过”公转铁、公转水、陆转空”的结构优化，正在系统性降低综合物流成本、提升通道效率。尤其是铁水联运的降本金额逐年递增，说明规模效应与网络效应尚未完全释放，仍有进一步扩大的空间。</w:t>
      </w:r>
    </w:p>
    <w:p w14:paraId="1C4CAEC9" w14:textId="77777777" w:rsidR="00E65537" w:rsidRDefault="00000000">
      <w:pPr>
        <w:pStyle w:val="a0"/>
      </w:pPr>
      <w:r>
        <w:rPr>
          <w:rFonts w:hint="eastAsia"/>
          <w:b/>
          <w:bCs/>
        </w:rPr>
        <w:t>（四）物流效率位居区域前沿，但增长动能依赖技术外移，需防”守成”</w:t>
      </w:r>
    </w:p>
    <w:p w14:paraId="44DA0DF7" w14:textId="77777777" w:rsidR="00E65537" w:rsidRDefault="00000000">
      <w:pPr>
        <w:pStyle w:val="a0"/>
      </w:pPr>
      <w:r>
        <w:t xml:space="preserve">DEA </w:t>
      </w:r>
      <w:r>
        <w:rPr>
          <w:rFonts w:hint="eastAsia"/>
        </w:rPr>
        <w:t>测算显示长沙物流效率值为</w:t>
      </w:r>
      <w:r>
        <w:t xml:space="preserve"> </w:t>
      </w:r>
      <w:r>
        <w:rPr>
          <w:rFonts w:hint="eastAsia"/>
        </w:rPr>
        <w:t>1.0</w:t>
      </w:r>
      <w:r>
        <w:rPr>
          <w:rFonts w:hint="eastAsia"/>
        </w:rPr>
        <w:t>、处于有效前沿面，</w:t>
      </w:r>
      <w:r>
        <w:rPr>
          <w:rFonts w:hint="eastAsia"/>
        </w:rPr>
        <w:t>Malmquist</w:t>
      </w:r>
      <w:r>
        <w:t xml:space="preserve"> </w:t>
      </w:r>
      <w:r>
        <w:rPr>
          <w:rFonts w:hint="eastAsia"/>
        </w:rPr>
        <w:t>全要素生产率指数</w:t>
      </w:r>
      <w:r>
        <w:t xml:space="preserve"> </w:t>
      </w:r>
      <w:r>
        <w:rPr>
          <w:rFonts w:hint="eastAsia"/>
        </w:rPr>
        <w:t>1.028</w:t>
      </w:r>
      <w:r>
        <w:rPr>
          <w:rFonts w:hint="eastAsia"/>
        </w:rPr>
        <w:t>。但分解结果表明，效率进步主要来自技术变化（</w:t>
      </w:r>
      <w:r>
        <w:rPr>
          <w:rFonts w:hint="eastAsia"/>
        </w:rPr>
        <w:t>TC&gt;1</w:t>
      </w:r>
      <w:r>
        <w:rPr>
          <w:rFonts w:hint="eastAsia"/>
        </w:rPr>
        <w:t>，前沿外移），技术效率变化（</w:t>
      </w:r>
      <w:r>
        <w:rPr>
          <w:rFonts w:hint="eastAsia"/>
        </w:rPr>
        <w:t>TEC</w:t>
      </w:r>
      <w:r>
        <w:rPr>
          <w:rFonts w:hint="eastAsia"/>
        </w:rPr>
        <w:t>）接近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。这意味着长沙的优势更多依赖”行业整体技术升级”带来的水涨船高，而非自身持续追赶前沿的能力。若技术创新放缓，长沙的效率优势可能收窄。因此，应持续投入多式联运、数字化等新技术，主动推动技术前沿外移，而非满足于”位处前沿”的静态排名。</w:t>
      </w:r>
    </w:p>
    <w:p w14:paraId="7C56985D" w14:textId="77777777" w:rsidR="00E65537" w:rsidRDefault="00000000">
      <w:pPr>
        <w:pStyle w:val="a0"/>
      </w:pPr>
      <w:r>
        <w:rPr>
          <w:rFonts w:hint="eastAsia"/>
          <w:b/>
          <w:bCs/>
        </w:rPr>
        <w:t>（五）运输结构是降本的第一杠杆，公路占比下降的边际收益最大</w:t>
      </w:r>
    </w:p>
    <w:p w14:paraId="21202D9C" w14:textId="77777777" w:rsidR="00E65537" w:rsidRDefault="00000000">
      <w:pPr>
        <w:pStyle w:val="a0"/>
      </w:pPr>
      <w:r>
        <w:rPr>
          <w:rFonts w:hint="eastAsia"/>
        </w:rPr>
        <w:t>回归分析中，公路货运占比的弹性系数（</w:t>
      </w:r>
      <w:r>
        <w:rPr>
          <w:rFonts w:hint="eastAsia"/>
        </w:rPr>
        <w:t>+0.485</w:t>
      </w:r>
      <w:r>
        <w:rPr>
          <w:rFonts w:hint="eastAsia"/>
        </w:rPr>
        <w:t>）在绝对值和显著性上均远超枢纽能级、信息化、政策支持等变量，且为显著正向。这从定量层面印证了”运输结构不合理是物流成本偏高的核心症结”这一判断：公路货运占比每降低</w:t>
      </w:r>
      <w:r>
        <w:t xml:space="preserve"> </w:t>
      </w:r>
      <w:r>
        <w:rPr>
          <w:rFonts w:hint="eastAsia"/>
        </w:rPr>
        <w:t>1%</w:t>
      </w:r>
      <w:r>
        <w:rPr>
          <w:rFonts w:hint="eastAsia"/>
        </w:rPr>
        <w:t>，社会物流总费用占</w:t>
      </w:r>
      <w:r>
        <w:t xml:space="preserve"> GDP </w:t>
      </w:r>
      <w:r>
        <w:rPr>
          <w:rFonts w:hint="eastAsia"/>
        </w:rPr>
        <w:t>比率即可下降约</w:t>
      </w:r>
      <w:r>
        <w:t xml:space="preserve"> </w:t>
      </w:r>
      <w:r>
        <w:rPr>
          <w:rFonts w:hint="eastAsia"/>
        </w:rPr>
        <w:t>0.485%</w:t>
      </w:r>
      <w:r>
        <w:rPr>
          <w:rFonts w:hint="eastAsia"/>
        </w:rPr>
        <w:t>。因此，把”公转铁、公转水”作为降本的主攻方向，具有最高的投入产出比。</w:t>
      </w:r>
    </w:p>
    <w:p w14:paraId="6A827D08" w14:textId="77777777" w:rsidR="00E65537" w:rsidRDefault="00000000">
      <w:pPr>
        <w:pStyle w:val="a0"/>
      </w:pPr>
      <w:r>
        <w:rPr>
          <w:rFonts w:hint="eastAsia"/>
          <w:b/>
          <w:bCs/>
        </w:rPr>
        <w:t>（六）空间网络呈”主城枢纽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组团辐射”格局，区县效率存在均衡化空间</w:t>
      </w:r>
    </w:p>
    <w:p w14:paraId="2B038110" w14:textId="77777777" w:rsidR="00E65537" w:rsidRDefault="00000000">
      <w:pPr>
        <w:pStyle w:val="a0"/>
      </w:pPr>
      <w:r>
        <w:rPr>
          <w:rFonts w:hint="eastAsia"/>
        </w:rPr>
        <w:t>引力模型与网络分析显示，长沙物流以长沙县、岳麓区等主城区县为核心枢纽，通过株洲、湘潭、岳阳、武汉等节点向外辐射，形成三个凝聚子群。这一层级格局总体合理，但也提示两点：一是核心枢纽与周边组团间的联系强度差异较大，存在进一步强化组团结点、优化层级布局的空间；二是区县物流效率并不均衡（区县效率热力图显示存在效率洼地），补齐短板可释放整体效率。</w:t>
      </w:r>
    </w:p>
    <w:p w14:paraId="407AFE88" w14:textId="77777777" w:rsidR="00E65537" w:rsidRDefault="00000000">
      <w:r>
        <w:pict w14:anchorId="6D4F4291">
          <v:rect id="_x0000_i1030" style="width:0;height:1.5pt" o:hralign="center" o:hrstd="t" o:hr="t"/>
        </w:pict>
      </w:r>
    </w:p>
    <w:p w14:paraId="49837854" w14:textId="77777777" w:rsidR="00E65537" w:rsidRPr="00FE7352" w:rsidRDefault="00000000">
      <w:pPr>
        <w:pStyle w:val="2"/>
        <w:rPr>
          <w:b/>
          <w:bCs/>
          <w:color w:val="auto"/>
        </w:rPr>
      </w:pPr>
      <w:bookmarkStart w:id="13" w:name="六降本增效策略建议"/>
      <w:bookmarkEnd w:id="12"/>
      <w:r w:rsidRPr="00FE7352">
        <w:rPr>
          <w:rFonts w:hint="eastAsia"/>
          <w:b/>
          <w:bCs/>
          <w:color w:val="auto"/>
        </w:rPr>
        <w:t>六、降本增效策略建议</w:t>
      </w:r>
    </w:p>
    <w:p w14:paraId="53AC0EF3" w14:textId="77777777" w:rsidR="00E65537" w:rsidRDefault="00000000">
      <w:pPr>
        <w:pStyle w:val="FirstParagraph"/>
      </w:pPr>
      <w:r>
        <w:rPr>
          <w:rFonts w:hint="eastAsia"/>
        </w:rPr>
        <w:t>基于上述结论，建议从以下六个方面着力：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2"/>
        <w:gridCol w:w="2044"/>
        <w:gridCol w:w="1362"/>
        <w:gridCol w:w="2044"/>
        <w:gridCol w:w="2044"/>
      </w:tblGrid>
      <w:tr w:rsidR="00E65537" w14:paraId="48D2D6B9" w14:textId="77777777" w:rsidTr="00E655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0AC6515A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1827" w:type="dxa"/>
          </w:tcPr>
          <w:p w14:paraId="752BB1B3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策略方向</w:t>
            </w:r>
          </w:p>
        </w:tc>
        <w:tc>
          <w:tcPr>
            <w:tcW w:w="1218" w:type="dxa"/>
          </w:tcPr>
          <w:p w14:paraId="284D0F39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依据</w:t>
            </w:r>
          </w:p>
        </w:tc>
        <w:tc>
          <w:tcPr>
            <w:tcW w:w="1827" w:type="dxa"/>
          </w:tcPr>
          <w:p w14:paraId="2F4DC677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具体措施</w:t>
            </w:r>
          </w:p>
        </w:tc>
        <w:tc>
          <w:tcPr>
            <w:tcW w:w="1827" w:type="dxa"/>
          </w:tcPr>
          <w:p w14:paraId="55C38504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预期效果</w:t>
            </w:r>
          </w:p>
        </w:tc>
      </w:tr>
      <w:tr w:rsidR="00E65537" w14:paraId="0E8495DC" w14:textId="77777777">
        <w:tc>
          <w:tcPr>
            <w:tcW w:w="1218" w:type="dxa"/>
          </w:tcPr>
          <w:p w14:paraId="5B84631A" w14:textId="77777777" w:rsidR="00E65537" w:rsidRDefault="00000000">
            <w:pPr>
              <w:pStyle w:val="Compact"/>
            </w:pPr>
            <w:r>
              <w:t>1</w:t>
            </w:r>
          </w:p>
        </w:tc>
        <w:tc>
          <w:tcPr>
            <w:tcW w:w="1827" w:type="dxa"/>
          </w:tcPr>
          <w:p w14:paraId="00DACBDE" w14:textId="77777777" w:rsidR="00E6553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优化运输结构，推进”公转铁、公转水”</w:t>
            </w:r>
          </w:p>
        </w:tc>
        <w:tc>
          <w:tcPr>
            <w:tcW w:w="1218" w:type="dxa"/>
          </w:tcPr>
          <w:p w14:paraId="64CBBAF2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公路占比弹性</w:t>
            </w:r>
            <w:r>
              <w:t xml:space="preserve"> </w:t>
            </w:r>
            <w:r>
              <w:rPr>
                <w:rFonts w:hint="eastAsia"/>
              </w:rPr>
              <w:t>+0.485</w:t>
            </w:r>
            <w:r>
              <w:rPr>
                <w:rFonts w:hint="eastAsia"/>
              </w:rPr>
              <w:lastRenderedPageBreak/>
              <w:t>（最显著）</w:t>
            </w:r>
          </w:p>
        </w:tc>
        <w:tc>
          <w:tcPr>
            <w:tcW w:w="1827" w:type="dxa"/>
          </w:tcPr>
          <w:p w14:paraId="76CFB1B3" w14:textId="77777777" w:rsidR="00E65537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对适合中长距离的大宗货、集装箱货源实施”公转</w:t>
            </w:r>
            <w:r>
              <w:rPr>
                <w:rFonts w:hint="eastAsia"/>
              </w:rPr>
              <w:lastRenderedPageBreak/>
              <w:t>铁”“公转水”，完善铁路、水运运价与补贴机制</w:t>
            </w:r>
          </w:p>
        </w:tc>
        <w:tc>
          <w:tcPr>
            <w:tcW w:w="1827" w:type="dxa"/>
          </w:tcPr>
          <w:p w14:paraId="18E118E4" w14:textId="77777777" w:rsidR="00E65537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公路占比每降</w:t>
            </w:r>
            <w:r>
              <w:t xml:space="preserve"> </w:t>
            </w:r>
            <w:r>
              <w:rPr>
                <w:rFonts w:hint="eastAsia"/>
              </w:rPr>
              <w:t>1%</w:t>
            </w:r>
            <w:r>
              <w:rPr>
                <w:rFonts w:hint="eastAsia"/>
              </w:rPr>
              <w:t>，成本</w:t>
            </w:r>
            <w:r>
              <w:rPr>
                <w:rFonts w:hint="eastAsia"/>
              </w:rPr>
              <w:t>/GDP</w:t>
            </w:r>
            <w:r>
              <w:t xml:space="preserve"> </w:t>
            </w:r>
            <w:r>
              <w:rPr>
                <w:rFonts w:hint="eastAsia"/>
              </w:rPr>
              <w:t>比率约降</w:t>
            </w:r>
            <w:r>
              <w:t xml:space="preserve"> 0.485%</w:t>
            </w:r>
          </w:p>
        </w:tc>
      </w:tr>
      <w:tr w:rsidR="00E65537" w14:paraId="2CEE94F0" w14:textId="77777777">
        <w:tc>
          <w:tcPr>
            <w:tcW w:w="1218" w:type="dxa"/>
          </w:tcPr>
          <w:p w14:paraId="0F75C0C9" w14:textId="77777777" w:rsidR="00E65537" w:rsidRDefault="00000000">
            <w:pPr>
              <w:pStyle w:val="Compact"/>
            </w:pPr>
            <w:r>
              <w:t>2</w:t>
            </w:r>
          </w:p>
        </w:tc>
        <w:tc>
          <w:tcPr>
            <w:tcW w:w="1827" w:type="dxa"/>
          </w:tcPr>
          <w:p w14:paraId="3371AAC6" w14:textId="77777777" w:rsidR="00E6553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做大铁水联运规模</w:t>
            </w:r>
          </w:p>
        </w:tc>
        <w:tc>
          <w:tcPr>
            <w:tcW w:w="1218" w:type="dxa"/>
          </w:tcPr>
          <w:p w14:paraId="2AB139E9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每吨降本</w:t>
            </w:r>
            <w:r>
              <w:t xml:space="preserve"> 50 </w:t>
            </w:r>
            <w:r>
              <w:rPr>
                <w:rFonts w:hint="eastAsia"/>
              </w:rPr>
              <w:t>元、年省超</w:t>
            </w:r>
            <w:r>
              <w:t xml:space="preserve"> 3000 </w:t>
            </w:r>
            <w:r>
              <w:rPr>
                <w:rFonts w:hint="eastAsia"/>
              </w:rPr>
              <w:t>万元</w:t>
            </w:r>
          </w:p>
        </w:tc>
        <w:tc>
          <w:tcPr>
            <w:tcW w:w="1827" w:type="dxa"/>
          </w:tcPr>
          <w:p w14:paraId="6C075A29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扩大长沙新港铁水联运量，打通”港口—铁路—园区”最后一公里衔接</w:t>
            </w:r>
          </w:p>
        </w:tc>
        <w:tc>
          <w:tcPr>
            <w:tcW w:w="1827" w:type="dxa"/>
          </w:tcPr>
          <w:p w14:paraId="711AD1C6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节省金额随联运量线性放大</w:t>
            </w:r>
          </w:p>
        </w:tc>
      </w:tr>
      <w:tr w:rsidR="00E65537" w14:paraId="6E11D6D2" w14:textId="77777777">
        <w:tc>
          <w:tcPr>
            <w:tcW w:w="1218" w:type="dxa"/>
          </w:tcPr>
          <w:p w14:paraId="57D48657" w14:textId="77777777" w:rsidR="00E65537" w:rsidRDefault="00000000">
            <w:pPr>
              <w:pStyle w:val="Compact"/>
            </w:pPr>
            <w:r>
              <w:t>3</w:t>
            </w:r>
          </w:p>
        </w:tc>
        <w:tc>
          <w:tcPr>
            <w:tcW w:w="1827" w:type="dxa"/>
          </w:tcPr>
          <w:p w14:paraId="0F329891" w14:textId="77777777" w:rsidR="00E6553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加密国际货运航线、提升本地货直发</w:t>
            </w:r>
          </w:p>
        </w:tc>
        <w:tc>
          <w:tcPr>
            <w:tcW w:w="1218" w:type="dxa"/>
          </w:tcPr>
          <w:p w14:paraId="2313A7CD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航线数与本地货占比正相关</w:t>
            </w:r>
          </w:p>
        </w:tc>
        <w:tc>
          <w:tcPr>
            <w:tcW w:w="1827" w:type="dxa"/>
          </w:tcPr>
          <w:p w14:paraId="441934FF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持续新增国际货运航线，优化时刻与通关流程，培育本地高附加值货源</w:t>
            </w:r>
          </w:p>
        </w:tc>
        <w:tc>
          <w:tcPr>
            <w:tcW w:w="1827" w:type="dxa"/>
          </w:tcPr>
          <w:p w14:paraId="1612E618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减少绕行与中转，压缩运输时间与成本</w:t>
            </w:r>
          </w:p>
        </w:tc>
      </w:tr>
      <w:tr w:rsidR="00E65537" w14:paraId="04CF07B3" w14:textId="77777777">
        <w:tc>
          <w:tcPr>
            <w:tcW w:w="1218" w:type="dxa"/>
          </w:tcPr>
          <w:p w14:paraId="3D6B27A8" w14:textId="77777777" w:rsidR="00E65537" w:rsidRDefault="00000000">
            <w:pPr>
              <w:pStyle w:val="Compact"/>
            </w:pPr>
            <w:r>
              <w:t>4</w:t>
            </w:r>
          </w:p>
        </w:tc>
        <w:tc>
          <w:tcPr>
            <w:tcW w:w="1827" w:type="dxa"/>
          </w:tcPr>
          <w:p w14:paraId="52DD2B20" w14:textId="77777777" w:rsidR="00E6553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提升枢纽能级与多式联运衔接</w:t>
            </w:r>
          </w:p>
        </w:tc>
        <w:tc>
          <w:tcPr>
            <w:tcW w:w="1218" w:type="dxa"/>
          </w:tcPr>
          <w:p w14:paraId="09CC5554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枢纽弹性</w:t>
            </w:r>
            <w:r>
              <w:t xml:space="preserve"> -0.077</w:t>
            </w:r>
          </w:p>
        </w:tc>
        <w:tc>
          <w:tcPr>
            <w:tcW w:w="1827" w:type="dxa"/>
          </w:tcPr>
          <w:p w14:paraId="7EF21DCD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推进国家级物流枢纽建设，实现铁路、公路、水运、航空无缝换装</w:t>
            </w:r>
          </w:p>
        </w:tc>
        <w:tc>
          <w:tcPr>
            <w:tcW w:w="1827" w:type="dxa"/>
          </w:tcPr>
          <w:p w14:paraId="296E3AB5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降低换装、等待与损耗成本</w:t>
            </w:r>
          </w:p>
        </w:tc>
      </w:tr>
      <w:tr w:rsidR="00E65537" w14:paraId="0337A210" w14:textId="77777777">
        <w:tc>
          <w:tcPr>
            <w:tcW w:w="1218" w:type="dxa"/>
          </w:tcPr>
          <w:p w14:paraId="15671E9E" w14:textId="77777777" w:rsidR="00E65537" w:rsidRDefault="00000000">
            <w:pPr>
              <w:pStyle w:val="Compact"/>
            </w:pPr>
            <w:r>
              <w:t>5</w:t>
            </w:r>
          </w:p>
        </w:tc>
        <w:tc>
          <w:tcPr>
            <w:tcW w:w="1827" w:type="dxa"/>
          </w:tcPr>
          <w:p w14:paraId="300E5CE8" w14:textId="77777777" w:rsidR="00E6553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加强物流数字化与智慧化</w:t>
            </w:r>
          </w:p>
        </w:tc>
        <w:tc>
          <w:tcPr>
            <w:tcW w:w="1218" w:type="dxa"/>
          </w:tcPr>
          <w:p w14:paraId="320EEB07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信息化弹性</w:t>
            </w:r>
            <w:r>
              <w:t xml:space="preserve"> -0.047</w:t>
            </w:r>
          </w:p>
        </w:tc>
        <w:tc>
          <w:tcPr>
            <w:tcW w:w="1827" w:type="dxa"/>
          </w:tcPr>
          <w:p w14:paraId="015B2E9C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建设智慧物流与</w:t>
            </w:r>
            <w:r>
              <w:t xml:space="preserve"> TOCC </w:t>
            </w:r>
            <w:r>
              <w:rPr>
                <w:rFonts w:hint="eastAsia"/>
              </w:rPr>
              <w:t>平台，推广车货匹配、运输调度与风险预警系统</w:t>
            </w:r>
          </w:p>
        </w:tc>
        <w:tc>
          <w:tcPr>
            <w:tcW w:w="1827" w:type="dxa"/>
          </w:tcPr>
          <w:p w14:paraId="2217B997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降低空驶率、提升组织效率，并守住安全底线</w:t>
            </w:r>
          </w:p>
        </w:tc>
      </w:tr>
      <w:tr w:rsidR="00E65537" w14:paraId="74F1C41D" w14:textId="77777777">
        <w:tc>
          <w:tcPr>
            <w:tcW w:w="1218" w:type="dxa"/>
          </w:tcPr>
          <w:p w14:paraId="0850F461" w14:textId="77777777" w:rsidR="00E65537" w:rsidRDefault="00000000">
            <w:pPr>
              <w:pStyle w:val="Compact"/>
            </w:pPr>
            <w:r>
              <w:t>6</w:t>
            </w:r>
          </w:p>
        </w:tc>
        <w:tc>
          <w:tcPr>
            <w:tcW w:w="1827" w:type="dxa"/>
          </w:tcPr>
          <w:p w14:paraId="24BBDDAF" w14:textId="77777777" w:rsidR="00E6553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区县效率均衡化、组团协同发展</w:t>
            </w:r>
          </w:p>
        </w:tc>
        <w:tc>
          <w:tcPr>
            <w:tcW w:w="1218" w:type="dxa"/>
          </w:tcPr>
          <w:p w14:paraId="56344A62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网络呈层级格局、区县效率不均衡</w:t>
            </w:r>
          </w:p>
        </w:tc>
        <w:tc>
          <w:tcPr>
            <w:tcW w:w="1827" w:type="dxa"/>
          </w:tcPr>
          <w:p w14:paraId="2F16734F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针对效率洼地区县补短板，强化组团节点建设与主城枢纽联动</w:t>
            </w:r>
          </w:p>
        </w:tc>
        <w:tc>
          <w:tcPr>
            <w:tcW w:w="1827" w:type="dxa"/>
          </w:tcPr>
          <w:p w14:paraId="0B527226" w14:textId="77777777" w:rsidR="00E65537" w:rsidRDefault="00000000">
            <w:pPr>
              <w:pStyle w:val="Compact"/>
            </w:pPr>
            <w:r>
              <w:rPr>
                <w:rFonts w:hint="eastAsia"/>
              </w:rPr>
              <w:t>释放整体效率，夯实枢纽腹地</w:t>
            </w:r>
          </w:p>
        </w:tc>
      </w:tr>
    </w:tbl>
    <w:p w14:paraId="79FD8218" w14:textId="77777777" w:rsidR="00E65537" w:rsidRDefault="00000000">
      <w:pPr>
        <w:pStyle w:val="a0"/>
      </w:pPr>
      <w:r>
        <w:rPr>
          <w:rFonts w:hint="eastAsia"/>
          <w:b/>
          <w:bCs/>
        </w:rPr>
        <w:t>总体判断</w:t>
      </w:r>
      <w:r>
        <w:rPr>
          <w:rFonts w:hint="eastAsia"/>
        </w:rPr>
        <w:t>：长沙物流正处于由”规模扩张”向”提质增效”转变的关键窗口期。下一阶段的工作重心，应放在</w:t>
      </w:r>
      <w:r>
        <w:rPr>
          <w:rFonts w:hint="eastAsia"/>
          <w:b/>
          <w:bCs/>
        </w:rPr>
        <w:t>优化运输结构、做大做强多式联运</w:t>
      </w:r>
      <w:r>
        <w:rPr>
          <w:rFonts w:hint="eastAsia"/>
        </w:rPr>
        <w:t>这两条主线上，辅之以枢纽能级提升、数字化赋能与区县均衡发展，方能在保持增长动能的同时，实现社会物流总费用与</w:t>
      </w:r>
      <w:r>
        <w:t xml:space="preserve"> GDP </w:t>
      </w:r>
      <w:r>
        <w:rPr>
          <w:rFonts w:hint="eastAsia"/>
        </w:rPr>
        <w:t>比率的实质性下降。</w:t>
      </w:r>
    </w:p>
    <w:bookmarkEnd w:id="0"/>
    <w:bookmarkEnd w:id="13"/>
    <w:p w14:paraId="55C6B9BD" w14:textId="44CFA556" w:rsidR="00E65537" w:rsidRDefault="00E65537" w:rsidP="00457BE0"/>
    <w:sectPr w:rsidR="00E6553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A7B8C" w14:textId="77777777" w:rsidR="003779D9" w:rsidRDefault="003779D9" w:rsidP="00457BE0">
      <w:pPr>
        <w:spacing w:after="0"/>
      </w:pPr>
      <w:r>
        <w:separator/>
      </w:r>
    </w:p>
  </w:endnote>
  <w:endnote w:type="continuationSeparator" w:id="0">
    <w:p w14:paraId="57B07B1C" w14:textId="77777777" w:rsidR="003779D9" w:rsidRDefault="003779D9" w:rsidP="00457B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2EA9" w14:textId="77777777" w:rsidR="003779D9" w:rsidRDefault="003779D9" w:rsidP="00457BE0">
      <w:pPr>
        <w:spacing w:after="0"/>
      </w:pPr>
      <w:r>
        <w:separator/>
      </w:r>
    </w:p>
  </w:footnote>
  <w:footnote w:type="continuationSeparator" w:id="0">
    <w:p w14:paraId="35D350D1" w14:textId="77777777" w:rsidR="003779D9" w:rsidRDefault="003779D9" w:rsidP="00457B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8AB7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C1E4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28987639">
    <w:abstractNumId w:val="0"/>
  </w:num>
  <w:num w:numId="2" w16cid:durableId="12662312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1079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5537"/>
    <w:rsid w:val="00357460"/>
    <w:rsid w:val="003779D9"/>
    <w:rsid w:val="00457BE0"/>
    <w:rsid w:val="006F6798"/>
    <w:rsid w:val="00E65537"/>
    <w:rsid w:val="00FE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00B4B"/>
  <w15:docId w15:val="{A60327E6-125D-4A23-A922-8C05265E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457B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57BE0"/>
    <w:rPr>
      <w:sz w:val="18"/>
      <w:szCs w:val="18"/>
    </w:rPr>
  </w:style>
  <w:style w:type="paragraph" w:styleId="af2">
    <w:name w:val="footer"/>
    <w:basedOn w:val="a"/>
    <w:link w:val="af3"/>
    <w:rsid w:val="00457BE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57B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2995</Words>
  <Characters>3266</Characters>
  <Application>Microsoft Office Word</Application>
  <DocSecurity>0</DocSecurity>
  <Lines>181</Lines>
  <Paragraphs>152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佳俊 史</cp:lastModifiedBy>
  <cp:revision>3</cp:revision>
  <dcterms:created xsi:type="dcterms:W3CDTF">2026-09-23T06:31:00Z</dcterms:created>
  <dcterms:modified xsi:type="dcterms:W3CDTF">2026-09-23T06:51:00Z</dcterms:modified>
</cp:coreProperties>
</file>