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DBB8" w14:textId="08E61007" w:rsidR="0091597E" w:rsidRPr="007D6680" w:rsidRDefault="0091597E" w:rsidP="007D6680">
      <w:pPr>
        <w:pStyle w:val="a9"/>
        <w:numPr>
          <w:ilvl w:val="0"/>
          <w:numId w:val="4"/>
        </w:numPr>
        <w:shd w:val="clear" w:color="auto" w:fill="FFFFFF"/>
        <w:spacing w:after="403" w:line="300" w:lineRule="atLeast"/>
        <w:outlineLvl w:val="1"/>
        <w:rPr>
          <w:rFonts w:ascii="Tahoma" w:eastAsia="Times New Roman" w:hAnsi="Tahoma" w:cs="Tahoma"/>
          <w:b/>
          <w:bCs/>
          <w:color w:val="424C56"/>
          <w:sz w:val="28"/>
          <w:szCs w:val="28"/>
        </w:rPr>
      </w:pPr>
      <w:r w:rsidRPr="007D6680">
        <w:rPr>
          <w:rFonts w:ascii="Tahoma" w:eastAsia="Times New Roman" w:hAnsi="Tahoma" w:cs="Tahoma"/>
          <w:b/>
          <w:bCs/>
          <w:color w:val="424C56"/>
          <w:sz w:val="28"/>
          <w:szCs w:val="28"/>
          <w:highlight w:val="lightGray"/>
        </w:rPr>
        <w:t>Вредоносные программы, которые заменяют содержимое буфера обмена</w:t>
      </w:r>
    </w:p>
    <w:p w14:paraId="0880208D"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 xml:space="preserve">Этот тип вредоносного программного обеспечения киберпреступники используют, чтобы скрыто заменить содержимое буфера обмена, воспользовавшись распространенным действием копирования и вставки. Впервые такую </w:t>
      </w:r>
      <w:r w:rsidRPr="0091597E">
        <w:rPr>
          <w:rFonts w:ascii="Arial" w:eastAsia="Times New Roman" w:hAnsi="Arial" w:cs="Arial"/>
          <w:color w:val="424C56"/>
          <w:sz w:val="21"/>
          <w:szCs w:val="21"/>
        </w:rPr>
        <w:t>​​</w:t>
      </w:r>
      <w:r w:rsidRPr="0091597E">
        <w:rPr>
          <w:rFonts w:ascii="Trebuchet MS" w:eastAsia="Times New Roman" w:hAnsi="Trebuchet MS" w:cs="Trebuchet MS"/>
          <w:color w:val="424C56"/>
          <w:sz w:val="21"/>
          <w:szCs w:val="21"/>
        </w:rPr>
        <w:t>угрозу было обнаружено в магазине Google Play в в</w:t>
      </w:r>
      <w:r w:rsidRPr="0091597E">
        <w:rPr>
          <w:rFonts w:ascii="Trebuchet MS" w:eastAsia="Times New Roman" w:hAnsi="Trebuchet MS" w:cs="Times New Roman"/>
          <w:color w:val="424C56"/>
          <w:sz w:val="21"/>
          <w:szCs w:val="21"/>
        </w:rPr>
        <w:t>иде </w:t>
      </w:r>
      <w:hyperlink r:id="rId5" w:history="1">
        <w:r w:rsidRPr="0091597E">
          <w:rPr>
            <w:rFonts w:ascii="Trebuchet MS" w:eastAsia="Times New Roman" w:hAnsi="Trebuchet MS" w:cs="Times New Roman"/>
            <w:b/>
            <w:bCs/>
            <w:color w:val="008BA0"/>
            <w:sz w:val="21"/>
          </w:rPr>
          <w:t>приложения MetaMask</w:t>
        </w:r>
      </w:hyperlink>
      <w:r w:rsidRPr="0091597E">
        <w:rPr>
          <w:rFonts w:ascii="Trebuchet MS" w:eastAsia="Times New Roman" w:hAnsi="Trebuchet MS" w:cs="Times New Roman"/>
          <w:color w:val="424C56"/>
          <w:sz w:val="21"/>
          <w:szCs w:val="21"/>
        </w:rPr>
        <w:t>. Вредоносная программа заменяла адреса кошельков Bitcoin и Ethereum, скопированные в буфер обмена, на адреса, принадлежащие злоумышленникам.</w:t>
      </w:r>
    </w:p>
    <w:p w14:paraId="366D7A9E"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Похожий прием был использован в </w:t>
      </w:r>
      <w:hyperlink r:id="rId6" w:history="1">
        <w:r w:rsidRPr="0091597E">
          <w:rPr>
            <w:rFonts w:ascii="Trebuchet MS" w:eastAsia="Times New Roman" w:hAnsi="Trebuchet MS" w:cs="Times New Roman"/>
            <w:b/>
            <w:bCs/>
            <w:color w:val="008BA0"/>
            <w:sz w:val="21"/>
          </w:rPr>
          <w:t>фальшивой версии браузера Tor</w:t>
        </w:r>
      </w:hyperlink>
      <w:r w:rsidRPr="0091597E">
        <w:rPr>
          <w:rFonts w:ascii="Trebuchet MS" w:eastAsia="Times New Roman" w:hAnsi="Trebuchet MS" w:cs="Times New Roman"/>
          <w:color w:val="424C56"/>
          <w:sz w:val="21"/>
          <w:szCs w:val="21"/>
        </w:rPr>
        <w:t> для похищения криптовалюты во время посещения пользователями даркнет-рынков. Это позволило операторам вредоносной программы похитить около 4,8 Bitcoin.</w:t>
      </w:r>
    </w:p>
    <w:p w14:paraId="2105DE7C" w14:textId="77777777" w:rsidR="0091597E" w:rsidRPr="0091597E" w:rsidRDefault="00563497" w:rsidP="0091597E">
      <w:pPr>
        <w:shd w:val="clear" w:color="auto" w:fill="FFFFFF"/>
        <w:spacing w:after="0" w:line="240" w:lineRule="auto"/>
        <w:jc w:val="center"/>
        <w:rPr>
          <w:rFonts w:ascii="Trebuchet MS" w:eastAsia="Times New Roman" w:hAnsi="Trebuchet MS" w:cs="Times New Roman"/>
          <w:color w:val="424C56"/>
          <w:sz w:val="21"/>
          <w:szCs w:val="21"/>
        </w:rPr>
      </w:pPr>
      <w:r w:rsidRPr="00563497">
        <w:rPr>
          <w:rFonts w:ascii="Trebuchet MS" w:eastAsia="Times New Roman" w:hAnsi="Trebuchet MS" w:cs="Times New Roman"/>
          <w:noProof/>
          <w:color w:val="424C56"/>
          <w:sz w:val="21"/>
          <w:szCs w:val="21"/>
        </w:rPr>
        <w:drawing>
          <wp:inline distT="0" distB="0" distL="0" distR="0" wp14:anchorId="27E0A753" wp14:editId="707FF4D7">
            <wp:extent cx="5932805" cy="4118610"/>
            <wp:effectExtent l="19050" t="0" r="0" b="0"/>
            <wp:docPr id="3" name="Рисунок 1" descr="Для обхода защиты криптокошелька злоумышленники скрыто заменяли содержимое буфера обмена. 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ля обхода защиты криптокошелька злоумышленники скрыто заменяли содержимое буфера обмена. ESET."/>
                    <pic:cNvPicPr>
                      <a:picLocks noChangeAspect="1" noChangeArrowheads="1"/>
                    </pic:cNvPicPr>
                  </pic:nvPicPr>
                  <pic:blipFill>
                    <a:blip r:embed="rId7"/>
                    <a:srcRect/>
                    <a:stretch>
                      <a:fillRect/>
                    </a:stretch>
                  </pic:blipFill>
                  <pic:spPr bwMode="auto">
                    <a:xfrm>
                      <a:off x="0" y="0"/>
                      <a:ext cx="5932805" cy="4118610"/>
                    </a:xfrm>
                    <a:prstGeom prst="rect">
                      <a:avLst/>
                    </a:prstGeom>
                    <a:noFill/>
                    <a:ln w="9525">
                      <a:noFill/>
                      <a:miter lim="800000"/>
                      <a:headEnd/>
                      <a:tailEnd/>
                    </a:ln>
                  </pic:spPr>
                </pic:pic>
              </a:graphicData>
            </a:graphic>
          </wp:inline>
        </w:drawing>
      </w:r>
    </w:p>
    <w:p w14:paraId="793501C7" w14:textId="77777777" w:rsidR="0091597E" w:rsidRPr="0091597E" w:rsidRDefault="0091597E" w:rsidP="0091597E">
      <w:pPr>
        <w:shd w:val="clear" w:color="auto" w:fill="FFFFFF"/>
        <w:spacing w:after="403" w:line="300" w:lineRule="atLeast"/>
        <w:outlineLvl w:val="1"/>
        <w:rPr>
          <w:rFonts w:ascii="Tahoma" w:eastAsia="Times New Roman" w:hAnsi="Tahoma" w:cs="Tahoma"/>
          <w:b/>
          <w:bCs/>
          <w:color w:val="424C56"/>
          <w:sz w:val="28"/>
          <w:szCs w:val="28"/>
        </w:rPr>
      </w:pPr>
      <w:r w:rsidRPr="0091597E">
        <w:rPr>
          <w:rFonts w:ascii="Tahoma" w:eastAsia="Times New Roman" w:hAnsi="Tahoma" w:cs="Tahoma"/>
          <w:b/>
          <w:bCs/>
          <w:color w:val="424C56"/>
          <w:sz w:val="28"/>
          <w:szCs w:val="28"/>
        </w:rPr>
        <w:t>2</w:t>
      </w:r>
      <w:r w:rsidRPr="0091597E">
        <w:rPr>
          <w:rFonts w:ascii="Tahoma" w:eastAsia="Times New Roman" w:hAnsi="Tahoma" w:cs="Tahoma"/>
          <w:b/>
          <w:bCs/>
          <w:color w:val="424C56"/>
          <w:sz w:val="28"/>
          <w:szCs w:val="28"/>
          <w:highlight w:val="darkCyan"/>
        </w:rPr>
        <w:t>. Поддельные страницы для входа</w:t>
      </w:r>
    </w:p>
    <w:p w14:paraId="01921B1E"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Киберпреступники часто распространяют фальшивые версии популярных криптокошельков для мобильных устройств или для известных бирж криптовалюты. Идея подобных вредоносных кампаний заключается в том, чтобы заполнить нишу, которую оставили известные торговые марки, и охватить больше потенциальных жертв.</w:t>
      </w:r>
    </w:p>
    <w:p w14:paraId="5D27100F"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После загрузки одного из поддельных кошельков криптовалют пользователи переходят на страницу для входа в систему. Часто такие страницы являются </w:t>
      </w:r>
      <w:hyperlink r:id="rId8" w:history="1">
        <w:r w:rsidRPr="0091597E">
          <w:rPr>
            <w:rFonts w:ascii="Trebuchet MS" w:eastAsia="Times New Roman" w:hAnsi="Trebuchet MS" w:cs="Times New Roman"/>
            <w:b/>
            <w:bCs/>
            <w:color w:val="008BA0"/>
            <w:sz w:val="21"/>
          </w:rPr>
          <w:t>фишинговыми</w:t>
        </w:r>
      </w:hyperlink>
      <w:r w:rsidRPr="0091597E">
        <w:rPr>
          <w:rFonts w:ascii="Trebuchet MS" w:eastAsia="Times New Roman" w:hAnsi="Trebuchet MS" w:cs="Times New Roman"/>
          <w:color w:val="424C56"/>
          <w:sz w:val="21"/>
          <w:szCs w:val="21"/>
        </w:rPr>
        <w:t> и используются для похищения закрытых ключей пользователя, которые необходимы для получения контроля над кошельком.</w:t>
      </w:r>
    </w:p>
    <w:p w14:paraId="3E9FF833"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highlight w:val="darkRed"/>
        </w:rPr>
      </w:pPr>
      <w:r w:rsidRPr="0091597E">
        <w:rPr>
          <w:rFonts w:ascii="Trebuchet MS" w:eastAsia="Times New Roman" w:hAnsi="Trebuchet MS" w:cs="Times New Roman"/>
          <w:color w:val="424C56"/>
          <w:sz w:val="21"/>
          <w:szCs w:val="21"/>
        </w:rPr>
        <w:t>Некоторые киберпреступники используют кошельки, которые позволяют управлять несколькими криптовалютами для торговли на бирже — идеальный способ получить доступ к другим вашим кошелькам. Среди известных фальшивых приложений — </w:t>
      </w:r>
      <w:hyperlink r:id="rId9" w:history="1">
        <w:r w:rsidRPr="0091597E">
          <w:rPr>
            <w:rFonts w:ascii="Trebuchet MS" w:eastAsia="Times New Roman" w:hAnsi="Trebuchet MS" w:cs="Times New Roman"/>
            <w:b/>
            <w:bCs/>
            <w:color w:val="008BA0"/>
            <w:sz w:val="21"/>
          </w:rPr>
          <w:t>Trezor</w:t>
        </w:r>
      </w:hyperlink>
      <w:r w:rsidRPr="0091597E">
        <w:rPr>
          <w:rFonts w:ascii="Trebuchet MS" w:eastAsia="Times New Roman" w:hAnsi="Trebuchet MS" w:cs="Times New Roman"/>
          <w:color w:val="424C56"/>
          <w:sz w:val="21"/>
          <w:szCs w:val="21"/>
        </w:rPr>
        <w:t xml:space="preserve">, который предлагает один кошелек для каждой поддерживаемой криптовалюты (всего 13 кошельков). </w:t>
      </w:r>
      <w:r w:rsidRPr="0091597E">
        <w:rPr>
          <w:rFonts w:ascii="Trebuchet MS" w:eastAsia="Times New Roman" w:hAnsi="Trebuchet MS" w:cs="Times New Roman"/>
          <w:color w:val="424C56"/>
          <w:sz w:val="21"/>
          <w:szCs w:val="21"/>
        </w:rPr>
        <w:lastRenderedPageBreak/>
        <w:t>Кроме этого, существуют </w:t>
      </w:r>
      <w:r w:rsidRPr="0091597E">
        <w:rPr>
          <w:rFonts w:ascii="Trebuchet MS" w:eastAsia="Times New Roman" w:hAnsi="Trebuchet MS" w:cs="Times New Roman"/>
          <w:b/>
          <w:bCs/>
          <w:color w:val="424C56"/>
          <w:sz w:val="21"/>
        </w:rPr>
        <w:t>вредоносные мобильные приложения, которые пытаются накладывать фальшивые страницы для входа</w:t>
      </w:r>
      <w:r w:rsidRPr="0091597E">
        <w:rPr>
          <w:rFonts w:ascii="Trebuchet MS" w:eastAsia="Times New Roman" w:hAnsi="Trebuchet MS" w:cs="Times New Roman"/>
          <w:color w:val="424C56"/>
          <w:sz w:val="21"/>
          <w:szCs w:val="21"/>
        </w:rPr>
        <w:t xml:space="preserve"> в настоящий кошелек или другие финансовые </w:t>
      </w:r>
      <w:r w:rsidRPr="0091597E">
        <w:rPr>
          <w:rFonts w:ascii="Trebuchet MS" w:eastAsia="Times New Roman" w:hAnsi="Trebuchet MS" w:cs="Times New Roman"/>
          <w:color w:val="424C56"/>
          <w:sz w:val="21"/>
          <w:szCs w:val="21"/>
          <w:highlight w:val="darkRed"/>
        </w:rPr>
        <w:t>программы.</w:t>
      </w:r>
    </w:p>
    <w:p w14:paraId="1A019F49" w14:textId="77777777" w:rsidR="0091597E" w:rsidRPr="0091597E" w:rsidRDefault="0091597E" w:rsidP="0091597E">
      <w:pPr>
        <w:shd w:val="clear" w:color="auto" w:fill="FFFFFF"/>
        <w:spacing w:after="403" w:line="300" w:lineRule="atLeast"/>
        <w:outlineLvl w:val="1"/>
        <w:rPr>
          <w:rFonts w:ascii="Tahoma" w:eastAsia="Times New Roman" w:hAnsi="Tahoma" w:cs="Tahoma"/>
          <w:b/>
          <w:bCs/>
          <w:color w:val="424C56"/>
          <w:sz w:val="28"/>
          <w:szCs w:val="28"/>
        </w:rPr>
      </w:pPr>
      <w:r w:rsidRPr="0091597E">
        <w:rPr>
          <w:rFonts w:ascii="Tahoma" w:eastAsia="Times New Roman" w:hAnsi="Tahoma" w:cs="Tahoma"/>
          <w:b/>
          <w:bCs/>
          <w:color w:val="424C56"/>
          <w:sz w:val="28"/>
          <w:szCs w:val="28"/>
          <w:highlight w:val="magenta"/>
        </w:rPr>
        <w:t>3. Вредоносные ссылки</w:t>
      </w:r>
    </w:p>
    <w:p w14:paraId="4B48766E"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Распространенными среди киберпреступников стали </w:t>
      </w:r>
      <w:r w:rsidRPr="0091597E">
        <w:rPr>
          <w:rFonts w:ascii="Trebuchet MS" w:eastAsia="Times New Roman" w:hAnsi="Trebuchet MS" w:cs="Times New Roman"/>
          <w:b/>
          <w:bCs/>
          <w:color w:val="424C56"/>
          <w:sz w:val="21"/>
        </w:rPr>
        <w:t>гомографические атаки</w:t>
      </w:r>
      <w:r w:rsidRPr="0091597E">
        <w:rPr>
          <w:rFonts w:ascii="Trebuchet MS" w:eastAsia="Times New Roman" w:hAnsi="Trebuchet MS" w:cs="Times New Roman"/>
          <w:color w:val="424C56"/>
          <w:sz w:val="21"/>
          <w:szCs w:val="21"/>
        </w:rPr>
        <w:t>, которые предусматривают создание доменов, похожих на известные сайты. На самом деле большинство таких ссылок являются фишинговыми. По данным телеметрии ESET, за второй квартал 2020 года наиболее популярными доменами среди злоумышленников стали </w:t>
      </w:r>
      <w:r w:rsidRPr="0091597E">
        <w:rPr>
          <w:rFonts w:ascii="Trebuchet MS" w:eastAsia="Times New Roman" w:hAnsi="Trebuchet MS" w:cs="Times New Roman"/>
          <w:b/>
          <w:bCs/>
          <w:color w:val="424C56"/>
          <w:sz w:val="21"/>
        </w:rPr>
        <w:t>blockchain.com</w:t>
      </w:r>
      <w:r w:rsidRPr="0091597E">
        <w:rPr>
          <w:rFonts w:ascii="Trebuchet MS" w:eastAsia="Times New Roman" w:hAnsi="Trebuchet MS" w:cs="Times New Roman"/>
          <w:color w:val="424C56"/>
          <w:sz w:val="21"/>
          <w:szCs w:val="21"/>
        </w:rPr>
        <w:t> и </w:t>
      </w:r>
      <w:r w:rsidRPr="0091597E">
        <w:rPr>
          <w:rFonts w:ascii="Trebuchet MS" w:eastAsia="Times New Roman" w:hAnsi="Trebuchet MS" w:cs="Times New Roman"/>
          <w:b/>
          <w:bCs/>
          <w:color w:val="424C56"/>
          <w:sz w:val="21"/>
        </w:rPr>
        <w:t>binance.com</w:t>
      </w:r>
      <w:r w:rsidRPr="0091597E">
        <w:rPr>
          <w:rFonts w:ascii="Trebuchet MS" w:eastAsia="Times New Roman" w:hAnsi="Trebuchet MS" w:cs="Times New Roman"/>
          <w:color w:val="424C56"/>
          <w:sz w:val="21"/>
          <w:szCs w:val="21"/>
        </w:rPr>
        <w:t>.</w:t>
      </w:r>
    </w:p>
    <w:p w14:paraId="35F43BAB" w14:textId="77777777" w:rsidR="0091597E" w:rsidRPr="0091597E" w:rsidRDefault="0091597E" w:rsidP="0091597E">
      <w:pPr>
        <w:shd w:val="clear" w:color="auto" w:fill="FFFFFF"/>
        <w:spacing w:after="0" w:line="240" w:lineRule="auto"/>
        <w:jc w:val="center"/>
        <w:rPr>
          <w:rFonts w:ascii="Trebuchet MS" w:eastAsia="Times New Roman" w:hAnsi="Trebuchet MS" w:cs="Times New Roman"/>
          <w:color w:val="424C56"/>
          <w:sz w:val="21"/>
          <w:szCs w:val="21"/>
        </w:rPr>
      </w:pPr>
      <w:r>
        <w:rPr>
          <w:rFonts w:ascii="Trebuchet MS" w:eastAsia="Times New Roman" w:hAnsi="Trebuchet MS" w:cs="Times New Roman"/>
          <w:noProof/>
          <w:color w:val="424C56"/>
          <w:sz w:val="21"/>
          <w:szCs w:val="21"/>
        </w:rPr>
        <w:drawing>
          <wp:inline distT="0" distB="0" distL="0" distR="0" wp14:anchorId="77E0C633" wp14:editId="05209A87">
            <wp:extent cx="4228465" cy="1485265"/>
            <wp:effectExtent l="19050" t="0" r="635" b="0"/>
            <wp:docPr id="2" name="Рисунок 2" descr="Киберпреступники создают домены, похожие на известные сайты. 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иберпреступники создают домены, похожие на известные сайты. ESET."/>
                    <pic:cNvPicPr>
                      <a:picLocks noChangeAspect="1" noChangeArrowheads="1"/>
                    </pic:cNvPicPr>
                  </pic:nvPicPr>
                  <pic:blipFill>
                    <a:blip r:embed="rId10"/>
                    <a:srcRect/>
                    <a:stretch>
                      <a:fillRect/>
                    </a:stretch>
                  </pic:blipFill>
                  <pic:spPr bwMode="auto">
                    <a:xfrm>
                      <a:off x="0" y="0"/>
                      <a:ext cx="4228465" cy="1485265"/>
                    </a:xfrm>
                    <a:prstGeom prst="rect">
                      <a:avLst/>
                    </a:prstGeom>
                    <a:noFill/>
                    <a:ln w="9525">
                      <a:noFill/>
                      <a:miter lim="800000"/>
                      <a:headEnd/>
                      <a:tailEnd/>
                    </a:ln>
                  </pic:spPr>
                </pic:pic>
              </a:graphicData>
            </a:graphic>
          </wp:inline>
        </w:drawing>
      </w:r>
    </w:p>
    <w:p w14:paraId="75A1E390"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Другим способом осуществления фишинга является отправка </w:t>
      </w:r>
      <w:hyperlink r:id="rId11" w:history="1">
        <w:r w:rsidRPr="0091597E">
          <w:rPr>
            <w:rFonts w:ascii="Trebuchet MS" w:eastAsia="Times New Roman" w:hAnsi="Trebuchet MS" w:cs="Times New Roman"/>
            <w:b/>
            <w:bCs/>
            <w:color w:val="008BA0"/>
            <w:sz w:val="21"/>
          </w:rPr>
          <w:t>спам-сообщений</w:t>
        </w:r>
      </w:hyperlink>
      <w:r w:rsidRPr="0091597E">
        <w:rPr>
          <w:rFonts w:ascii="Trebuchet MS" w:eastAsia="Times New Roman" w:hAnsi="Trebuchet MS" w:cs="Times New Roman"/>
          <w:color w:val="424C56"/>
          <w:sz w:val="21"/>
          <w:szCs w:val="21"/>
        </w:rPr>
        <w:t> с вредоносными ссылками, нажатие на которые часто приводит к загрузке банковских </w:t>
      </w:r>
      <w:hyperlink r:id="rId12" w:history="1">
        <w:r w:rsidRPr="0091597E">
          <w:rPr>
            <w:rFonts w:ascii="Trebuchet MS" w:eastAsia="Times New Roman" w:hAnsi="Trebuchet MS" w:cs="Times New Roman"/>
            <w:b/>
            <w:bCs/>
            <w:color w:val="008BA0"/>
            <w:sz w:val="21"/>
          </w:rPr>
          <w:t>троянов</w:t>
        </w:r>
      </w:hyperlink>
      <w:r w:rsidRPr="0091597E">
        <w:rPr>
          <w:rFonts w:ascii="Trebuchet MS" w:eastAsia="Times New Roman" w:hAnsi="Trebuchet MS" w:cs="Times New Roman"/>
          <w:color w:val="424C56"/>
          <w:sz w:val="21"/>
          <w:szCs w:val="21"/>
        </w:rPr>
        <w:t>, таких как </w:t>
      </w:r>
      <w:hyperlink r:id="rId13" w:history="1">
        <w:r w:rsidRPr="0091597E">
          <w:rPr>
            <w:rFonts w:ascii="Trebuchet MS" w:eastAsia="Times New Roman" w:hAnsi="Trebuchet MS" w:cs="Times New Roman"/>
            <w:b/>
            <w:bCs/>
            <w:color w:val="008BA0"/>
            <w:sz w:val="21"/>
          </w:rPr>
          <w:t>Mekotio</w:t>
        </w:r>
      </w:hyperlink>
      <w:r w:rsidRPr="0091597E">
        <w:rPr>
          <w:rFonts w:ascii="Trebuchet MS" w:eastAsia="Times New Roman" w:hAnsi="Trebuchet MS" w:cs="Times New Roman"/>
          <w:color w:val="424C56"/>
          <w:sz w:val="21"/>
          <w:szCs w:val="21"/>
        </w:rPr>
        <w:t>. Некоторые варианты этой вредоносной программы могут похищать Bitcoin, заменяя адрес вашего кошелька в буфере обмена. В других случаях злоумышленники используют программы для считывания нажатий клавиатуры.</w:t>
      </w:r>
    </w:p>
    <w:p w14:paraId="5EA40059"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Использование торрент-сайтов для загрузки программного обеспечения и игр также может быть опасным. Именно на таких сайтах злоумышленники часто распространяют вредоносное программное обеспечение, как в случае с угрозой </w:t>
      </w:r>
      <w:hyperlink r:id="rId14" w:history="1">
        <w:r w:rsidRPr="0091597E">
          <w:rPr>
            <w:rFonts w:ascii="Trebuchet MS" w:eastAsia="Times New Roman" w:hAnsi="Trebuchet MS" w:cs="Times New Roman"/>
            <w:b/>
            <w:bCs/>
            <w:color w:val="008BA0"/>
            <w:sz w:val="21"/>
          </w:rPr>
          <w:t>KryptoCibule</w:t>
        </w:r>
      </w:hyperlink>
      <w:r w:rsidRPr="0091597E">
        <w:rPr>
          <w:rFonts w:ascii="Trebuchet MS" w:eastAsia="Times New Roman" w:hAnsi="Trebuchet MS" w:cs="Times New Roman"/>
          <w:color w:val="424C56"/>
          <w:sz w:val="21"/>
          <w:szCs w:val="21"/>
        </w:rPr>
        <w:t>. Эта вредоносная </w:t>
      </w:r>
      <w:r w:rsidRPr="0091597E">
        <w:rPr>
          <w:rFonts w:ascii="Trebuchet MS" w:eastAsia="Times New Roman" w:hAnsi="Trebuchet MS" w:cs="Times New Roman"/>
          <w:b/>
          <w:bCs/>
          <w:color w:val="424C56"/>
          <w:sz w:val="21"/>
        </w:rPr>
        <w:t>программа позволяла киберпреступникам перехватывать транзакции пользователя</w:t>
      </w:r>
      <w:r w:rsidRPr="0091597E">
        <w:rPr>
          <w:rFonts w:ascii="Trebuchet MS" w:eastAsia="Times New Roman" w:hAnsi="Trebuchet MS" w:cs="Times New Roman"/>
          <w:color w:val="424C56"/>
          <w:sz w:val="21"/>
          <w:szCs w:val="21"/>
        </w:rPr>
        <w:t>, заменяя адреса кошельков в буфере обмена, а также похищать любые файлы, связанные с криптовалютой, на устройстве жертвы.</w:t>
      </w:r>
    </w:p>
    <w:p w14:paraId="54AE4C0B" w14:textId="77777777" w:rsidR="0091597E" w:rsidRPr="0091597E" w:rsidRDefault="0091597E" w:rsidP="0091597E">
      <w:pPr>
        <w:shd w:val="clear" w:color="auto" w:fill="FFFFFF"/>
        <w:spacing w:after="403" w:line="300" w:lineRule="atLeast"/>
        <w:outlineLvl w:val="1"/>
        <w:rPr>
          <w:rFonts w:ascii="Tahoma" w:eastAsia="Times New Roman" w:hAnsi="Tahoma" w:cs="Tahoma"/>
          <w:b/>
          <w:bCs/>
          <w:color w:val="424C56"/>
          <w:sz w:val="28"/>
          <w:szCs w:val="28"/>
        </w:rPr>
      </w:pPr>
      <w:r w:rsidRPr="0091597E">
        <w:rPr>
          <w:rFonts w:ascii="Tahoma" w:eastAsia="Times New Roman" w:hAnsi="Tahoma" w:cs="Tahoma"/>
          <w:b/>
          <w:bCs/>
          <w:color w:val="424C56"/>
          <w:sz w:val="28"/>
          <w:szCs w:val="28"/>
          <w:highlight w:val="red"/>
        </w:rPr>
        <w:t>4. Мошенничество</w:t>
      </w:r>
    </w:p>
    <w:p w14:paraId="3DA8298C"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Некоторые пользователи для уменьшения рисков похищения или заражения криптокошельков используют кошелек без доступа в Интернет, например Ledger. В таких случаях пользователи часто недовольны удобством использования приложений. С целью улучшить использование криптокошельков киберпреступники предлагают загрузить расширение Google Chrome или Firefox, которые интегрируют кошелек Ledger с браузером.</w:t>
      </w:r>
    </w:p>
    <w:p w14:paraId="774EBABF"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Для манипулирования потенциальными жертвами </w:t>
      </w:r>
      <w:r w:rsidRPr="0091597E">
        <w:rPr>
          <w:rFonts w:ascii="Trebuchet MS" w:eastAsia="Times New Roman" w:hAnsi="Trebuchet MS" w:cs="Times New Roman"/>
          <w:b/>
          <w:bCs/>
          <w:color w:val="424C56"/>
          <w:sz w:val="21"/>
        </w:rPr>
        <w:t>злоумышленники используют подобные сообщения</w:t>
      </w:r>
      <w:r w:rsidRPr="0091597E">
        <w:rPr>
          <w:rFonts w:ascii="Trebuchet MS" w:eastAsia="Times New Roman" w:hAnsi="Trebuchet MS" w:cs="Times New Roman"/>
          <w:color w:val="424C56"/>
          <w:sz w:val="21"/>
          <w:szCs w:val="21"/>
        </w:rPr>
        <w:t>: </w:t>
      </w:r>
      <w:r w:rsidRPr="0091597E">
        <w:rPr>
          <w:rFonts w:ascii="Trebuchet MS" w:eastAsia="Times New Roman" w:hAnsi="Trebuchet MS" w:cs="Times New Roman"/>
          <w:i/>
          <w:iCs/>
          <w:color w:val="424C56"/>
          <w:sz w:val="21"/>
        </w:rPr>
        <w:t>«Теперь вы можете получить доступ к функциям кошелька непосредственно с браузера для быстрого и легкого осуществления транзакций с криптовалютой. Для регистрации вам нужно просто поделиться своей фразой восстановления»</w:t>
      </w:r>
      <w:r w:rsidRPr="0091597E">
        <w:rPr>
          <w:rFonts w:ascii="Trebuchet MS" w:eastAsia="Times New Roman" w:hAnsi="Trebuchet MS" w:cs="Times New Roman"/>
          <w:color w:val="424C56"/>
          <w:sz w:val="21"/>
          <w:szCs w:val="21"/>
        </w:rPr>
        <w:t>.</w:t>
      </w:r>
    </w:p>
    <w:p w14:paraId="225F17E4"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Узнав фразу восстановления, злоумышленники могут быстро клонировать аппаратный кошелек и получить доступ к средствам его владельца. </w:t>
      </w:r>
      <w:hyperlink r:id="rId15" w:history="1">
        <w:r w:rsidRPr="0091597E">
          <w:rPr>
            <w:rFonts w:ascii="Trebuchet MS" w:eastAsia="Times New Roman" w:hAnsi="Trebuchet MS" w:cs="Times New Roman"/>
            <w:b/>
            <w:bCs/>
            <w:color w:val="008BA0"/>
            <w:sz w:val="21"/>
          </w:rPr>
          <w:t>По некоторым данным</w:t>
        </w:r>
      </w:hyperlink>
      <w:r w:rsidRPr="0091597E">
        <w:rPr>
          <w:rFonts w:ascii="Trebuchet MS" w:eastAsia="Times New Roman" w:hAnsi="Trebuchet MS" w:cs="Times New Roman"/>
          <w:color w:val="424C56"/>
          <w:sz w:val="21"/>
          <w:szCs w:val="21"/>
        </w:rPr>
        <w:t>, общий ущерб от этого вида мошенничества превышают 250 000 долларов. Продукты </w:t>
      </w:r>
      <w:r w:rsidRPr="0091597E">
        <w:rPr>
          <w:rFonts w:ascii="Trebuchet MS" w:eastAsia="Times New Roman" w:hAnsi="Trebuchet MS" w:cs="Times New Roman"/>
          <w:b/>
          <w:bCs/>
          <w:color w:val="424C56"/>
          <w:sz w:val="21"/>
        </w:rPr>
        <w:t>ESET обнаруживают эти угрозы как JS/ExtenBro.CryptoSteal</w:t>
      </w:r>
      <w:r w:rsidRPr="0091597E">
        <w:rPr>
          <w:rFonts w:ascii="Trebuchet MS" w:eastAsia="Times New Roman" w:hAnsi="Trebuchet MS" w:cs="Times New Roman"/>
          <w:color w:val="424C56"/>
          <w:sz w:val="21"/>
          <w:szCs w:val="21"/>
        </w:rPr>
        <w:t>.</w:t>
      </w:r>
    </w:p>
    <w:p w14:paraId="35244BE3" w14:textId="77777777" w:rsidR="0091597E" w:rsidRPr="0091597E" w:rsidRDefault="0091597E" w:rsidP="0091597E">
      <w:pPr>
        <w:shd w:val="clear" w:color="auto" w:fill="FFFFFF"/>
        <w:spacing w:after="230" w:line="240" w:lineRule="auto"/>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Киберпреступники постоянно совершенствуют свои методы заражения, находя новые слабые места пользователей или уязвимости в системе безопасности приложений. Чтобы уменьшить риски похищения ваших виртуальных средств и помочь обеспечить защиту криптокошельков специалисты ESET рекомендуют придерживаться следующих правил.</w:t>
      </w:r>
    </w:p>
    <w:p w14:paraId="4C8016EF" w14:textId="77777777" w:rsidR="0091597E" w:rsidRPr="0091597E" w:rsidRDefault="0091597E" w:rsidP="0091597E">
      <w:pPr>
        <w:numPr>
          <w:ilvl w:val="0"/>
          <w:numId w:val="1"/>
        </w:numPr>
        <w:shd w:val="clear" w:color="auto" w:fill="FFFFFF"/>
        <w:spacing w:before="100" w:beforeAutospacing="1" w:after="100" w:afterAutospacing="1" w:line="240" w:lineRule="auto"/>
        <w:ind w:left="0"/>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lastRenderedPageBreak/>
        <w:t>Постоянно обновляйте устройства и используйте </w:t>
      </w:r>
      <w:hyperlink r:id="rId16" w:history="1">
        <w:r w:rsidRPr="0091597E">
          <w:rPr>
            <w:rFonts w:ascii="Trebuchet MS" w:eastAsia="Times New Roman" w:hAnsi="Trebuchet MS" w:cs="Times New Roman"/>
            <w:b/>
            <w:bCs/>
            <w:color w:val="008BA0"/>
            <w:sz w:val="21"/>
          </w:rPr>
          <w:t>надежное решение по безопасности</w:t>
        </w:r>
      </w:hyperlink>
      <w:r w:rsidRPr="0091597E">
        <w:rPr>
          <w:rFonts w:ascii="Trebuchet MS" w:eastAsia="Times New Roman" w:hAnsi="Trebuchet MS" w:cs="Times New Roman"/>
          <w:color w:val="424C56"/>
          <w:sz w:val="21"/>
          <w:szCs w:val="21"/>
        </w:rPr>
        <w:t> как для ПК, так и </w:t>
      </w:r>
      <w:hyperlink r:id="rId17" w:history="1">
        <w:r w:rsidRPr="0091597E">
          <w:rPr>
            <w:rFonts w:ascii="Trebuchet MS" w:eastAsia="Times New Roman" w:hAnsi="Trebuchet MS" w:cs="Times New Roman"/>
            <w:b/>
            <w:bCs/>
            <w:color w:val="008BA0"/>
            <w:sz w:val="21"/>
          </w:rPr>
          <w:t>для вашего мобильного устройства</w:t>
        </w:r>
      </w:hyperlink>
      <w:r w:rsidRPr="0091597E">
        <w:rPr>
          <w:rFonts w:ascii="Trebuchet MS" w:eastAsia="Times New Roman" w:hAnsi="Trebuchet MS" w:cs="Times New Roman"/>
          <w:color w:val="424C56"/>
          <w:sz w:val="21"/>
          <w:szCs w:val="21"/>
        </w:rPr>
        <w:t>, которые обладают функцией </w:t>
      </w:r>
      <w:r w:rsidRPr="0091597E">
        <w:rPr>
          <w:rFonts w:ascii="Trebuchet MS" w:eastAsia="Times New Roman" w:hAnsi="Trebuchet MS" w:cs="Times New Roman"/>
          <w:b/>
          <w:bCs/>
          <w:color w:val="424C56"/>
          <w:sz w:val="21"/>
        </w:rPr>
        <w:t>Безопасность онлайн-платежей</w:t>
      </w:r>
      <w:r w:rsidRPr="0091597E">
        <w:rPr>
          <w:rFonts w:ascii="Trebuchet MS" w:eastAsia="Times New Roman" w:hAnsi="Trebuchet MS" w:cs="Times New Roman"/>
          <w:color w:val="424C56"/>
          <w:sz w:val="21"/>
          <w:szCs w:val="21"/>
        </w:rPr>
        <w:t> для защиты криптокошельков или других финансовых программ.</w:t>
      </w:r>
    </w:p>
    <w:p w14:paraId="68FCB600" w14:textId="77777777" w:rsidR="0091597E" w:rsidRPr="0091597E" w:rsidRDefault="0091597E" w:rsidP="0091597E">
      <w:pPr>
        <w:numPr>
          <w:ilvl w:val="0"/>
          <w:numId w:val="1"/>
        </w:numPr>
        <w:shd w:val="clear" w:color="auto" w:fill="FFFFFF"/>
        <w:spacing w:before="100" w:beforeAutospacing="1" w:after="100" w:afterAutospacing="1" w:line="240" w:lineRule="auto"/>
        <w:ind w:left="0"/>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Перед загрузкой криптокошелька </w:t>
      </w:r>
      <w:r w:rsidRPr="0091597E">
        <w:rPr>
          <w:rFonts w:ascii="Trebuchet MS" w:eastAsia="Times New Roman" w:hAnsi="Trebuchet MS" w:cs="Times New Roman"/>
          <w:b/>
          <w:bCs/>
          <w:color w:val="424C56"/>
          <w:sz w:val="21"/>
        </w:rPr>
        <w:t>посетите официальный сайт сервиса</w:t>
      </w:r>
      <w:r w:rsidRPr="0091597E">
        <w:rPr>
          <w:rFonts w:ascii="Trebuchet MS" w:eastAsia="Times New Roman" w:hAnsi="Trebuchet MS" w:cs="Times New Roman"/>
          <w:color w:val="424C56"/>
          <w:sz w:val="21"/>
          <w:szCs w:val="21"/>
        </w:rPr>
        <w:t> и узнайте о наличии приложения.</w:t>
      </w:r>
    </w:p>
    <w:p w14:paraId="41DEFC69" w14:textId="77777777" w:rsidR="0091597E" w:rsidRPr="0091597E" w:rsidRDefault="0091597E" w:rsidP="0091597E">
      <w:pPr>
        <w:numPr>
          <w:ilvl w:val="0"/>
          <w:numId w:val="1"/>
        </w:numPr>
        <w:shd w:val="clear" w:color="auto" w:fill="FFFFFF"/>
        <w:spacing w:before="100" w:beforeAutospacing="1" w:after="100" w:afterAutospacing="1" w:line="240" w:lineRule="auto"/>
        <w:ind w:left="0"/>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При загрузке криптокошелька с Google Play </w:t>
      </w:r>
      <w:r w:rsidRPr="0091597E">
        <w:rPr>
          <w:rFonts w:ascii="Trebuchet MS" w:eastAsia="Times New Roman" w:hAnsi="Trebuchet MS" w:cs="Times New Roman"/>
          <w:b/>
          <w:bCs/>
          <w:color w:val="424C56"/>
          <w:sz w:val="21"/>
        </w:rPr>
        <w:t>проверьте количество загрузок, его рейтинги и отзывы</w:t>
      </w:r>
      <w:r w:rsidRPr="0091597E">
        <w:rPr>
          <w:rFonts w:ascii="Trebuchet MS" w:eastAsia="Times New Roman" w:hAnsi="Trebuchet MS" w:cs="Times New Roman"/>
          <w:color w:val="424C56"/>
          <w:sz w:val="21"/>
          <w:szCs w:val="21"/>
        </w:rPr>
        <w:t>. Будьте осторожны с новыми приложениями, у которых слишком много положительных отзывов.</w:t>
      </w:r>
    </w:p>
    <w:p w14:paraId="22861CE4" w14:textId="77777777" w:rsidR="0091597E" w:rsidRPr="0091597E" w:rsidRDefault="0091597E" w:rsidP="0091597E">
      <w:pPr>
        <w:numPr>
          <w:ilvl w:val="0"/>
          <w:numId w:val="1"/>
        </w:numPr>
        <w:shd w:val="clear" w:color="auto" w:fill="FFFFFF"/>
        <w:spacing w:before="100" w:beforeAutospacing="1" w:after="100" w:afterAutospacing="1" w:line="240" w:lineRule="auto"/>
        <w:ind w:left="0"/>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Используйте </w:t>
      </w:r>
      <w:r w:rsidRPr="0091597E">
        <w:rPr>
          <w:rFonts w:ascii="Trebuchet MS" w:eastAsia="Times New Roman" w:hAnsi="Trebuchet MS" w:cs="Times New Roman"/>
          <w:b/>
          <w:bCs/>
          <w:color w:val="424C56"/>
          <w:sz w:val="21"/>
        </w:rPr>
        <w:t>многофакторную аутентификацию</w:t>
      </w:r>
      <w:r w:rsidRPr="0091597E">
        <w:rPr>
          <w:rFonts w:ascii="Trebuchet MS" w:eastAsia="Times New Roman" w:hAnsi="Trebuchet MS" w:cs="Times New Roman"/>
          <w:color w:val="424C56"/>
          <w:sz w:val="21"/>
          <w:szCs w:val="21"/>
        </w:rPr>
        <w:t> для дополнительной защиты криптокошелька.</w:t>
      </w:r>
    </w:p>
    <w:p w14:paraId="0E0F1B04" w14:textId="77777777" w:rsidR="0091597E" w:rsidRPr="0091597E" w:rsidRDefault="0091597E" w:rsidP="0091597E">
      <w:pPr>
        <w:numPr>
          <w:ilvl w:val="0"/>
          <w:numId w:val="1"/>
        </w:numPr>
        <w:shd w:val="clear" w:color="auto" w:fill="FFFFFF"/>
        <w:spacing w:before="100" w:beforeAutospacing="1" w:after="100" w:afterAutospacing="1" w:line="240" w:lineRule="auto"/>
        <w:ind w:left="0"/>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Будьте внимательны при вводе фразы и ключа восстановления криптокошелька.</w:t>
      </w:r>
    </w:p>
    <w:p w14:paraId="748C272A" w14:textId="77777777" w:rsidR="0091597E" w:rsidRPr="0091597E" w:rsidRDefault="0091597E" w:rsidP="0091597E">
      <w:pPr>
        <w:numPr>
          <w:ilvl w:val="0"/>
          <w:numId w:val="1"/>
        </w:numPr>
        <w:shd w:val="clear" w:color="auto" w:fill="FFFFFF"/>
        <w:spacing w:before="100" w:beforeAutospacing="1" w:after="100" w:afterAutospacing="1" w:line="240" w:lineRule="auto"/>
        <w:ind w:left="0"/>
        <w:jc w:val="both"/>
        <w:rPr>
          <w:rFonts w:ascii="Trebuchet MS" w:eastAsia="Times New Roman" w:hAnsi="Trebuchet MS" w:cs="Times New Roman"/>
          <w:color w:val="424C56"/>
          <w:sz w:val="21"/>
          <w:szCs w:val="21"/>
        </w:rPr>
      </w:pPr>
      <w:r w:rsidRPr="0091597E">
        <w:rPr>
          <w:rFonts w:ascii="Trebuchet MS" w:eastAsia="Times New Roman" w:hAnsi="Trebuchet MS" w:cs="Times New Roman"/>
          <w:color w:val="424C56"/>
          <w:sz w:val="21"/>
          <w:szCs w:val="21"/>
        </w:rPr>
        <w:t>Вводите адрес кошелька вручную, не используя копирование и вставку. А после ввода </w:t>
      </w:r>
      <w:r w:rsidRPr="0091597E">
        <w:rPr>
          <w:rFonts w:ascii="Trebuchet MS" w:eastAsia="Times New Roman" w:hAnsi="Trebuchet MS" w:cs="Times New Roman"/>
          <w:b/>
          <w:bCs/>
          <w:color w:val="424C56"/>
          <w:sz w:val="21"/>
        </w:rPr>
        <w:t>не забывайте проверять правильность написания адреса</w:t>
      </w:r>
      <w:r w:rsidRPr="0091597E">
        <w:rPr>
          <w:rFonts w:ascii="Trebuchet MS" w:eastAsia="Times New Roman" w:hAnsi="Trebuchet MS" w:cs="Times New Roman"/>
          <w:color w:val="424C56"/>
          <w:sz w:val="21"/>
          <w:szCs w:val="21"/>
        </w:rPr>
        <w:t>.</w:t>
      </w:r>
    </w:p>
    <w:p w14:paraId="3FC777BC" w14:textId="77777777" w:rsidR="0091597E" w:rsidRPr="0091597E" w:rsidRDefault="007F2E00" w:rsidP="0091597E">
      <w:pPr>
        <w:numPr>
          <w:ilvl w:val="0"/>
          <w:numId w:val="1"/>
        </w:numPr>
        <w:shd w:val="clear" w:color="auto" w:fill="FFFFFF"/>
        <w:spacing w:before="100" w:beforeAutospacing="1" w:after="100" w:afterAutospacing="1" w:line="240" w:lineRule="auto"/>
        <w:ind w:left="0"/>
        <w:jc w:val="both"/>
        <w:rPr>
          <w:rFonts w:ascii="Trebuchet MS" w:eastAsia="Times New Roman" w:hAnsi="Trebuchet MS" w:cs="Times New Roman"/>
          <w:color w:val="424C56"/>
          <w:sz w:val="21"/>
          <w:szCs w:val="21"/>
        </w:rPr>
      </w:pPr>
      <w:r>
        <w:rPr>
          <w:rFonts w:ascii="Trebuchet MS" w:eastAsia="Times New Roman" w:hAnsi="Trebuchet MS" w:cs="Times New Roman"/>
          <w:noProof/>
          <w:color w:val="424C56"/>
          <w:sz w:val="21"/>
          <w:szCs w:val="21"/>
        </w:rPr>
        <w:pict w14:anchorId="4ED4D43B">
          <v:rect id="_x0000_s1026" style="position:absolute;left:0;text-align:left;margin-left:-75.25pt;margin-top:37.55pt;width:584.65pt;height:7.15pt;z-index:251658240" fillcolor="black [3200]" strokecolor="#f2f2f2 [3041]" strokeweight="3pt">
            <v:shadow on="t" type="perspective" color="#7f7f7f [1601]" opacity=".5" offset="1pt" offset2="-1pt"/>
          </v:rect>
        </w:pict>
      </w:r>
      <w:r w:rsidR="0091597E" w:rsidRPr="0091597E">
        <w:rPr>
          <w:rFonts w:ascii="Trebuchet MS" w:eastAsia="Times New Roman" w:hAnsi="Trebuchet MS" w:cs="Times New Roman"/>
          <w:color w:val="424C56"/>
          <w:sz w:val="21"/>
          <w:szCs w:val="21"/>
        </w:rPr>
        <w:t>Узнайте, предлагает ли поставщик приложения защиту или страхование пользователей на случай потери средств.</w:t>
      </w:r>
    </w:p>
    <w:p w14:paraId="62493C57" w14:textId="77777777" w:rsidR="004A57AB" w:rsidRDefault="004A57AB"/>
    <w:p w14:paraId="2E9CB5AA" w14:textId="77777777" w:rsidR="0091597E" w:rsidRDefault="0091597E"/>
    <w:p w14:paraId="4CF20F5A" w14:textId="77777777" w:rsidR="0091597E" w:rsidRDefault="0091597E"/>
    <w:p w14:paraId="7D43CC4E" w14:textId="77777777" w:rsidR="0091597E" w:rsidRDefault="0091597E">
      <w:pPr>
        <w:rPr>
          <w:rFonts w:ascii="Arial" w:hAnsi="Arial" w:cs="Arial"/>
          <w:color w:val="222222"/>
          <w:sz w:val="15"/>
          <w:szCs w:val="15"/>
          <w:shd w:val="clear" w:color="auto" w:fill="F7F7F7"/>
        </w:rPr>
      </w:pPr>
      <w:r w:rsidRPr="0091597E">
        <w:rPr>
          <w:rFonts w:ascii="Arial" w:hAnsi="Arial" w:cs="Arial"/>
          <w:color w:val="222222"/>
          <w:sz w:val="36"/>
          <w:szCs w:val="36"/>
          <w:highlight w:val="green"/>
          <w:shd w:val="clear" w:color="auto" w:fill="F7F7F7"/>
        </w:rPr>
        <w:t>Безопасно ли использование криптовалютных кошельков?</w:t>
      </w:r>
      <w:r w:rsidRPr="0091597E">
        <w:rPr>
          <w:rFonts w:ascii="Arial" w:hAnsi="Arial" w:cs="Arial"/>
          <w:color w:val="222222"/>
          <w:sz w:val="36"/>
          <w:szCs w:val="36"/>
        </w:rPr>
        <w:br/>
      </w:r>
      <w:r>
        <w:rPr>
          <w:rFonts w:ascii="Arial" w:hAnsi="Arial" w:cs="Arial"/>
          <w:color w:val="222222"/>
          <w:sz w:val="15"/>
          <w:szCs w:val="15"/>
          <w:shd w:val="clear" w:color="auto" w:fill="F7F7F7"/>
        </w:rPr>
        <w:t>В криптовалютных системах безопасность и целостность вашего счета гарантируется сетью агентов (передача сегментированных файлов или передача файлов из нескольких источников), которые проверяются майнерами. Они и защищают сеть, поддерживая высокую скорость алгоритмов обработки.</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7F7F7"/>
        </w:rPr>
        <w:t>Взлом существующей безопасности в криптовалюте математически возможен, но стоимость ее достижения является неприемлемо высокой. Например, злоумышленнику, пытающемуся обмануть блокчейн BTC, и провести «двойную трату», потребуется вычислительная мощность, которая превышает мощность всех майнеров в системе. Но даже тогда у него не будет всех возможностей управления. Хакеру нужно перейти порог мощности в 51%, чтобы хотя бы приблизиться к этой цели.</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7F7F7"/>
        </w:rPr>
        <w:t>Подробнее на РБК:</w:t>
      </w:r>
      <w:r>
        <w:rPr>
          <w:rFonts w:ascii="Arial" w:hAnsi="Arial" w:cs="Arial"/>
          <w:color w:val="222222"/>
          <w:sz w:val="15"/>
          <w:szCs w:val="15"/>
        </w:rPr>
        <w:br/>
      </w:r>
      <w:hyperlink r:id="rId18" w:history="1">
        <w:r w:rsidRPr="00D15B7F">
          <w:rPr>
            <w:rStyle w:val="a4"/>
            <w:rFonts w:ascii="Arial" w:hAnsi="Arial" w:cs="Arial"/>
            <w:sz w:val="15"/>
            <w:szCs w:val="15"/>
            <w:shd w:val="clear" w:color="auto" w:fill="F7F7F7"/>
          </w:rPr>
          <w:t>https://www.rbc.ru/crypto/news/601518f29a79471424899d99</w:t>
        </w:r>
      </w:hyperlink>
    </w:p>
    <w:p w14:paraId="2D01B9A8" w14:textId="77777777" w:rsidR="0091597E" w:rsidRDefault="0091597E">
      <w:pPr>
        <w:rPr>
          <w:rFonts w:ascii="Arial" w:hAnsi="Arial" w:cs="Arial"/>
          <w:color w:val="222222"/>
          <w:sz w:val="15"/>
          <w:szCs w:val="15"/>
          <w:shd w:val="clear" w:color="auto" w:fill="F7F7F7"/>
        </w:rPr>
      </w:pPr>
    </w:p>
    <w:p w14:paraId="363C3C78" w14:textId="77777777" w:rsidR="0091597E" w:rsidRDefault="0091597E">
      <w:pPr>
        <w:rPr>
          <w:rFonts w:ascii="Arial" w:hAnsi="Arial" w:cs="Arial"/>
          <w:color w:val="222222"/>
          <w:sz w:val="15"/>
          <w:szCs w:val="15"/>
          <w:shd w:val="clear" w:color="auto" w:fill="F7F7F7"/>
        </w:rPr>
      </w:pPr>
    </w:p>
    <w:p w14:paraId="3FE8AAA6" w14:textId="77777777" w:rsidR="0091597E" w:rsidRDefault="0091597E">
      <w:pPr>
        <w:rPr>
          <w:rFonts w:ascii="Arial" w:hAnsi="Arial" w:cs="Arial"/>
          <w:color w:val="222222"/>
          <w:sz w:val="15"/>
          <w:szCs w:val="15"/>
          <w:shd w:val="clear" w:color="auto" w:fill="F7F7F7"/>
        </w:rPr>
      </w:pPr>
    </w:p>
    <w:p w14:paraId="5BE78116" w14:textId="77777777" w:rsidR="0091597E" w:rsidRDefault="0091597E">
      <w:pPr>
        <w:rPr>
          <w:rFonts w:ascii="Arial" w:hAnsi="Arial" w:cs="Arial"/>
          <w:color w:val="222222"/>
          <w:sz w:val="15"/>
          <w:szCs w:val="15"/>
          <w:shd w:val="clear" w:color="auto" w:fill="F7F7F7"/>
        </w:rPr>
      </w:pPr>
    </w:p>
    <w:p w14:paraId="5B502094" w14:textId="77777777" w:rsidR="0091597E" w:rsidRDefault="0091597E">
      <w:pPr>
        <w:rPr>
          <w:rFonts w:ascii="Arial" w:hAnsi="Arial" w:cs="Arial"/>
          <w:color w:val="222222"/>
          <w:sz w:val="15"/>
          <w:szCs w:val="15"/>
          <w:shd w:val="clear" w:color="auto" w:fill="F7F7F7"/>
        </w:rPr>
      </w:pPr>
    </w:p>
    <w:p w14:paraId="2BFEA3B6" w14:textId="77777777" w:rsidR="0091597E" w:rsidRDefault="0091597E">
      <w:pPr>
        <w:rPr>
          <w:rFonts w:ascii="Arial" w:hAnsi="Arial" w:cs="Arial"/>
          <w:color w:val="222222"/>
          <w:sz w:val="15"/>
          <w:szCs w:val="15"/>
          <w:shd w:val="clear" w:color="auto" w:fill="F7F7F7"/>
        </w:rPr>
      </w:pPr>
    </w:p>
    <w:p w14:paraId="62DB3DB4" w14:textId="77777777" w:rsidR="0091597E" w:rsidRDefault="0091597E">
      <w:pPr>
        <w:rPr>
          <w:rFonts w:ascii="Arial" w:hAnsi="Arial" w:cs="Arial"/>
          <w:color w:val="222222"/>
          <w:sz w:val="15"/>
          <w:szCs w:val="15"/>
          <w:shd w:val="clear" w:color="auto" w:fill="F7F7F7"/>
        </w:rPr>
      </w:pPr>
    </w:p>
    <w:p w14:paraId="0FDB1243" w14:textId="77777777" w:rsidR="0091597E" w:rsidRDefault="0091597E">
      <w:pPr>
        <w:rPr>
          <w:rFonts w:ascii="Arial" w:hAnsi="Arial" w:cs="Arial"/>
          <w:color w:val="222222"/>
          <w:sz w:val="15"/>
          <w:szCs w:val="15"/>
          <w:shd w:val="clear" w:color="auto" w:fill="F7F7F7"/>
        </w:rPr>
      </w:pPr>
      <w:r w:rsidRPr="0091597E">
        <w:rPr>
          <w:rFonts w:ascii="Arial" w:hAnsi="Arial" w:cs="Arial"/>
          <w:color w:val="222222"/>
          <w:sz w:val="36"/>
          <w:szCs w:val="36"/>
          <w:highlight w:val="cyan"/>
          <w:shd w:val="clear" w:color="auto" w:fill="F7F7F7"/>
        </w:rPr>
        <w:t>Как устроены криптовалютные кошельки?</w:t>
      </w:r>
      <w:r>
        <w:rPr>
          <w:rFonts w:ascii="Arial" w:hAnsi="Arial" w:cs="Arial"/>
          <w:color w:val="222222"/>
          <w:sz w:val="15"/>
          <w:szCs w:val="15"/>
        </w:rPr>
        <w:br/>
      </w:r>
      <w:r>
        <w:rPr>
          <w:rFonts w:ascii="Arial" w:hAnsi="Arial" w:cs="Arial"/>
          <w:color w:val="222222"/>
          <w:sz w:val="15"/>
          <w:szCs w:val="15"/>
          <w:shd w:val="clear" w:color="auto" w:fill="F7F7F7"/>
        </w:rPr>
        <w:t>Для работы с криптовалютами обычно требуется специальное программное обеспечение — это программа-кошелек, интегрированная либо в программную, либо в биржевую, либо аппаратную среду. Она позволяет пользователю работать с блокчейном и создавать транзакции или получать переводы на свой адрес</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7F7F7"/>
        </w:rPr>
        <w:t>Каждый кошелек, вне зависимости от среды функционирования, содержит приватный и публичный ключи.</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7F7F7"/>
        </w:rPr>
        <w:t>Публичный ключ — это цифровая строка, которую может увидеть каждый. Она состоит из набора букв и символов и используется при отправке средств на кошелек.</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7F7F7"/>
        </w:rPr>
        <w:t xml:space="preserve">Закрытый ключ — это своего рода ключ безопасности, состоящий из серии случайных чисел, сгенерированных криптографически, </w:t>
      </w:r>
      <w:r>
        <w:rPr>
          <w:rFonts w:ascii="Arial" w:hAnsi="Arial" w:cs="Arial"/>
          <w:color w:val="222222"/>
          <w:sz w:val="15"/>
          <w:szCs w:val="15"/>
          <w:shd w:val="clear" w:color="auto" w:fill="F7F7F7"/>
        </w:rPr>
        <w:lastRenderedPageBreak/>
        <w:t>которые невозможно взломать. По сути, это шестнадцатеричное число, состоящее из 256 бит или 32 байта, которое создано для подписи переводов.</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7F7F7"/>
        </w:rPr>
        <w:t>Подписанная транзакция отправляется в сеть и после одобрения добирается до получателя.</w:t>
      </w:r>
      <w:r>
        <w:rPr>
          <w:rFonts w:ascii="Arial" w:hAnsi="Arial" w:cs="Arial"/>
          <w:color w:val="222222"/>
          <w:sz w:val="15"/>
          <w:szCs w:val="15"/>
        </w:rPr>
        <w:br/>
      </w:r>
      <w:r>
        <w:rPr>
          <w:rFonts w:ascii="Arial" w:hAnsi="Arial" w:cs="Arial"/>
          <w:color w:val="222222"/>
          <w:sz w:val="15"/>
          <w:szCs w:val="15"/>
        </w:rPr>
        <w:br/>
      </w:r>
      <w:r>
        <w:rPr>
          <w:rFonts w:ascii="Arial" w:hAnsi="Arial" w:cs="Arial"/>
          <w:color w:val="222222"/>
          <w:sz w:val="15"/>
          <w:szCs w:val="15"/>
          <w:shd w:val="clear" w:color="auto" w:fill="F7F7F7"/>
        </w:rPr>
        <w:t>Подробнее на РБК:</w:t>
      </w:r>
      <w:r>
        <w:rPr>
          <w:rFonts w:ascii="Arial" w:hAnsi="Arial" w:cs="Arial"/>
          <w:color w:val="222222"/>
          <w:sz w:val="15"/>
          <w:szCs w:val="15"/>
        </w:rPr>
        <w:br/>
      </w:r>
      <w:hyperlink r:id="rId19" w:history="1">
        <w:r w:rsidRPr="00D15B7F">
          <w:rPr>
            <w:rStyle w:val="a4"/>
            <w:rFonts w:ascii="Arial" w:hAnsi="Arial" w:cs="Arial"/>
            <w:sz w:val="15"/>
            <w:szCs w:val="15"/>
            <w:shd w:val="clear" w:color="auto" w:fill="F7F7F7"/>
          </w:rPr>
          <w:t>https://www.rbc.ru/crypto/news/601518f29a79471424899d99</w:t>
        </w:r>
      </w:hyperlink>
    </w:p>
    <w:p w14:paraId="62584F15" w14:textId="77777777" w:rsidR="0091597E" w:rsidRDefault="0091597E">
      <w:pPr>
        <w:rPr>
          <w:rFonts w:ascii="Arial" w:hAnsi="Arial" w:cs="Arial"/>
          <w:color w:val="222222"/>
          <w:sz w:val="15"/>
          <w:szCs w:val="15"/>
          <w:shd w:val="clear" w:color="auto" w:fill="F7F7F7"/>
        </w:rPr>
      </w:pPr>
    </w:p>
    <w:p w14:paraId="70DEC20D" w14:textId="77777777" w:rsidR="0091597E" w:rsidRDefault="0091597E">
      <w:pPr>
        <w:rPr>
          <w:rFonts w:ascii="Arial" w:hAnsi="Arial" w:cs="Arial"/>
          <w:color w:val="222222"/>
          <w:sz w:val="15"/>
          <w:szCs w:val="15"/>
          <w:shd w:val="clear" w:color="auto" w:fill="F7F7F7"/>
        </w:rPr>
      </w:pPr>
    </w:p>
    <w:p w14:paraId="2CC75C5E" w14:textId="77777777" w:rsidR="0091597E" w:rsidRDefault="0091597E">
      <w:pPr>
        <w:rPr>
          <w:rFonts w:ascii="Arial" w:hAnsi="Arial" w:cs="Arial"/>
          <w:color w:val="222222"/>
          <w:sz w:val="15"/>
          <w:szCs w:val="15"/>
          <w:shd w:val="clear" w:color="auto" w:fill="F7F7F7"/>
        </w:rPr>
      </w:pPr>
    </w:p>
    <w:p w14:paraId="772F4E7F" w14:textId="77777777" w:rsidR="0091597E" w:rsidRDefault="0091597E" w:rsidP="0091597E">
      <w:pPr>
        <w:pStyle w:val="2"/>
        <w:shd w:val="clear" w:color="auto" w:fill="FFFFFF"/>
        <w:spacing w:before="0" w:beforeAutospacing="0" w:after="0" w:afterAutospacing="0" w:line="415" w:lineRule="atLeast"/>
        <w:rPr>
          <w:rFonts w:ascii="Arial" w:hAnsi="Arial" w:cs="Arial"/>
          <w:color w:val="181818"/>
          <w:sz w:val="30"/>
          <w:szCs w:val="30"/>
        </w:rPr>
      </w:pPr>
      <w:r>
        <w:rPr>
          <w:rFonts w:ascii="Arial" w:hAnsi="Arial" w:cs="Arial"/>
          <w:color w:val="151B26"/>
          <w:sz w:val="30"/>
          <w:szCs w:val="30"/>
        </w:rPr>
        <w:t>Криптовалюта: что это и как работает</w:t>
      </w:r>
    </w:p>
    <w:p w14:paraId="6CE361DC" w14:textId="77777777" w:rsidR="0091597E" w:rsidRDefault="0091597E" w:rsidP="0091597E">
      <w:pPr>
        <w:pStyle w:val="a3"/>
        <w:shd w:val="clear" w:color="auto" w:fill="FFFFFF"/>
        <w:spacing w:before="207" w:beforeAutospacing="0"/>
        <w:rPr>
          <w:rFonts w:ascii="Arial" w:hAnsi="Arial" w:cs="Arial"/>
          <w:color w:val="1B1B1B"/>
        </w:rPr>
      </w:pPr>
      <w:r>
        <w:rPr>
          <w:rFonts w:ascii="Arial" w:hAnsi="Arial" w:cs="Arial"/>
          <w:color w:val="1B1B1B"/>
        </w:rPr>
        <w:t>По версии создателя биткоина Сатоши Накамото, криптомир держится на трех базовых основах: </w:t>
      </w:r>
      <w:hyperlink r:id="rId20" w:history="1">
        <w:r>
          <w:rPr>
            <w:rStyle w:val="a4"/>
            <w:rFonts w:ascii="Arial" w:hAnsi="Arial" w:cs="Arial"/>
            <w:u w:val="none"/>
          </w:rPr>
          <w:t>анонимность, децентрализация и надежность</w:t>
        </w:r>
      </w:hyperlink>
      <w:r>
        <w:rPr>
          <w:rFonts w:ascii="Arial" w:hAnsi="Arial" w:cs="Arial"/>
          <w:color w:val="1B1B1B"/>
        </w:rPr>
        <w:t>.</w:t>
      </w:r>
    </w:p>
    <w:p w14:paraId="6A2E1B59" w14:textId="77777777" w:rsidR="0091597E" w:rsidRDefault="0091597E" w:rsidP="0091597E">
      <w:pPr>
        <w:pStyle w:val="a3"/>
        <w:shd w:val="clear" w:color="auto" w:fill="FFFFFF"/>
        <w:spacing w:before="207" w:beforeAutospacing="0"/>
        <w:rPr>
          <w:rFonts w:ascii="Arial" w:hAnsi="Arial" w:cs="Arial"/>
          <w:color w:val="1B1B1B"/>
        </w:rPr>
      </w:pPr>
      <w:r>
        <w:rPr>
          <w:rFonts w:ascii="Arial" w:hAnsi="Arial" w:cs="Arial"/>
          <w:color w:val="1B1B1B"/>
        </w:rPr>
        <w:t>Жизненная сила платежной системы – это блокчейн. По сути, это всего лишь архив, состоящий из последовательных блоков. В любом из этих блоков хранится информация обо всех транзакциях в криптовалютной сети за все время ее существования. Кроме того, в любом из блоков вшита хэш-сумма предыдущих блоков.</w:t>
      </w:r>
    </w:p>
    <w:p w14:paraId="05DC0ADD" w14:textId="77777777" w:rsidR="0091597E" w:rsidRDefault="0091597E" w:rsidP="0091597E">
      <w:pPr>
        <w:pStyle w:val="a3"/>
        <w:shd w:val="clear" w:color="auto" w:fill="FFFFFF"/>
        <w:spacing w:before="207" w:beforeAutospacing="0"/>
        <w:rPr>
          <w:rFonts w:ascii="Arial" w:hAnsi="Arial" w:cs="Arial"/>
          <w:color w:val="1B1B1B"/>
        </w:rPr>
      </w:pPr>
      <w:r>
        <w:rPr>
          <w:rFonts w:ascii="Arial" w:hAnsi="Arial" w:cs="Arial"/>
          <w:color w:val="1B1B1B"/>
        </w:rPr>
        <w:t>Блокчейн одновременно хранится у всех участников системы. Если попробовать поменять хотя бы один блок, хэш из предыдущих блоков перестанет с ним совпадать. Поэтому изменить или взломать блокчейн нельзя.</w:t>
      </w:r>
    </w:p>
    <w:p w14:paraId="6599787B" w14:textId="77777777" w:rsidR="0091597E" w:rsidRDefault="0091597E">
      <w:pPr>
        <w:rPr>
          <w:rFonts w:ascii="Arial" w:hAnsi="Arial" w:cs="Arial"/>
          <w:color w:val="222222"/>
          <w:sz w:val="15"/>
          <w:szCs w:val="15"/>
          <w:shd w:val="clear" w:color="auto" w:fill="F7F7F7"/>
        </w:rPr>
      </w:pPr>
    </w:p>
    <w:p w14:paraId="4BAFE95D" w14:textId="77777777" w:rsidR="0091597E" w:rsidRDefault="0091597E">
      <w:pPr>
        <w:rPr>
          <w:rFonts w:ascii="Arial" w:hAnsi="Arial" w:cs="Arial"/>
          <w:color w:val="222222"/>
          <w:sz w:val="15"/>
          <w:szCs w:val="15"/>
          <w:shd w:val="clear" w:color="auto" w:fill="F7F7F7"/>
        </w:rPr>
      </w:pPr>
    </w:p>
    <w:p w14:paraId="36987718" w14:textId="77777777" w:rsidR="0091597E" w:rsidRDefault="0091597E">
      <w:pPr>
        <w:rPr>
          <w:rFonts w:ascii="Arial" w:hAnsi="Arial" w:cs="Arial"/>
          <w:color w:val="222222"/>
          <w:sz w:val="15"/>
          <w:szCs w:val="15"/>
          <w:shd w:val="clear" w:color="auto" w:fill="F7F7F7"/>
        </w:rPr>
      </w:pPr>
    </w:p>
    <w:p w14:paraId="121D9330" w14:textId="77777777" w:rsidR="0091597E" w:rsidRDefault="0091597E" w:rsidP="0091597E">
      <w:pPr>
        <w:pStyle w:val="2"/>
        <w:shd w:val="clear" w:color="auto" w:fill="FFFFFF"/>
        <w:spacing w:before="0" w:beforeAutospacing="0" w:after="0" w:afterAutospacing="0" w:line="415" w:lineRule="atLeast"/>
        <w:rPr>
          <w:rFonts w:ascii="Arial" w:hAnsi="Arial" w:cs="Arial"/>
          <w:color w:val="181818"/>
          <w:sz w:val="30"/>
          <w:szCs w:val="30"/>
        </w:rPr>
      </w:pPr>
      <w:r w:rsidRPr="0091597E">
        <w:rPr>
          <w:rFonts w:ascii="Arial" w:hAnsi="Arial" w:cs="Arial"/>
          <w:color w:val="151B26"/>
          <w:sz w:val="30"/>
          <w:szCs w:val="30"/>
          <w:highlight w:val="darkYellow"/>
        </w:rPr>
        <w:t>Криптовалюта: что это и как работает</w:t>
      </w:r>
    </w:p>
    <w:p w14:paraId="13A44626" w14:textId="77777777" w:rsidR="0091597E" w:rsidRDefault="0091597E" w:rsidP="0091597E">
      <w:pPr>
        <w:pStyle w:val="a3"/>
        <w:shd w:val="clear" w:color="auto" w:fill="FFFFFF"/>
        <w:spacing w:before="207" w:beforeAutospacing="0"/>
        <w:rPr>
          <w:rFonts w:ascii="Arial" w:hAnsi="Arial" w:cs="Arial"/>
          <w:color w:val="1B1B1B"/>
        </w:rPr>
      </w:pPr>
      <w:r>
        <w:rPr>
          <w:rFonts w:ascii="Arial" w:hAnsi="Arial" w:cs="Arial"/>
          <w:color w:val="1B1B1B"/>
        </w:rPr>
        <w:t>По версии создателя биткоина Сатоши Накамото, криптомир держится на трех базовых основах: </w:t>
      </w:r>
      <w:hyperlink r:id="rId21" w:history="1">
        <w:r>
          <w:rPr>
            <w:rStyle w:val="a4"/>
            <w:rFonts w:ascii="Arial" w:hAnsi="Arial" w:cs="Arial"/>
            <w:u w:val="none"/>
          </w:rPr>
          <w:t>анонимность, децентрализация и надежность</w:t>
        </w:r>
      </w:hyperlink>
      <w:r>
        <w:rPr>
          <w:rFonts w:ascii="Arial" w:hAnsi="Arial" w:cs="Arial"/>
          <w:color w:val="1B1B1B"/>
        </w:rPr>
        <w:t>.</w:t>
      </w:r>
    </w:p>
    <w:p w14:paraId="2023CBA4" w14:textId="77777777" w:rsidR="0091597E" w:rsidRDefault="0091597E" w:rsidP="0091597E">
      <w:pPr>
        <w:pStyle w:val="a3"/>
        <w:shd w:val="clear" w:color="auto" w:fill="FFFFFF"/>
        <w:spacing w:before="207" w:beforeAutospacing="0"/>
        <w:rPr>
          <w:rFonts w:ascii="Arial" w:hAnsi="Arial" w:cs="Arial"/>
          <w:color w:val="1B1B1B"/>
        </w:rPr>
      </w:pPr>
      <w:r>
        <w:rPr>
          <w:rFonts w:ascii="Arial" w:hAnsi="Arial" w:cs="Arial"/>
          <w:color w:val="1B1B1B"/>
        </w:rPr>
        <w:t>Жизненная сила платежной системы – это блокчейн. По сути, это всего лишь архив, состоящий из последовательных блоков. В любом из этих блоков хранится информация обо всех транзакциях в криптовалютной сети за все время ее существования. Кроме того, в любом из блоков вшита хэш-сумма предыдущих блоков.</w:t>
      </w:r>
    </w:p>
    <w:p w14:paraId="18481006" w14:textId="77777777" w:rsidR="0091597E" w:rsidRDefault="0091597E" w:rsidP="0091597E">
      <w:pPr>
        <w:pStyle w:val="a3"/>
        <w:shd w:val="clear" w:color="auto" w:fill="FFFFFF"/>
        <w:spacing w:before="207" w:beforeAutospacing="0"/>
        <w:rPr>
          <w:rFonts w:ascii="Arial" w:hAnsi="Arial" w:cs="Arial"/>
          <w:color w:val="1B1B1B"/>
        </w:rPr>
      </w:pPr>
      <w:r>
        <w:rPr>
          <w:rFonts w:ascii="Arial" w:hAnsi="Arial" w:cs="Arial"/>
          <w:color w:val="1B1B1B"/>
        </w:rPr>
        <w:t>Блокчейн одновременно хранится у всех участников системы. Если попробовать поменять хотя бы один блок, хэш из предыдущих блоков перестанет с ним совпадать. Поэтому изменить или взломать блокчейн нельзя.</w:t>
      </w:r>
    </w:p>
    <w:p w14:paraId="1F9B678F" w14:textId="710D1BB9" w:rsidR="0091597E" w:rsidRDefault="007D6680">
      <w:pPr>
        <w:rPr>
          <w:lang w:val="en-US"/>
        </w:rPr>
      </w:pPr>
      <w:r>
        <w:rPr>
          <w:lang w:val="en-US"/>
        </w:rPr>
        <w:t>Gjkhh</w:t>
      </w:r>
    </w:p>
    <w:p w14:paraId="07AC36D0" w14:textId="3E4BE339" w:rsidR="007D6680" w:rsidRDefault="007D6680" w:rsidP="007D6680">
      <w:pPr>
        <w:pStyle w:val="a9"/>
        <w:numPr>
          <w:ilvl w:val="0"/>
          <w:numId w:val="5"/>
        </w:numPr>
        <w:rPr>
          <w:lang w:val="en-US"/>
        </w:rPr>
      </w:pPr>
      <w:r w:rsidRPr="007D6680">
        <w:rPr>
          <w:lang w:val="en-US"/>
        </w:rPr>
        <w:t>Gjgj\gkgkggg</w:t>
      </w:r>
    </w:p>
    <w:p w14:paraId="0058D362" w14:textId="18048F04" w:rsidR="007F2E00" w:rsidRDefault="007F2E00" w:rsidP="007F2E00">
      <w:pPr>
        <w:rPr>
          <w:lang w:val="en-US"/>
        </w:rPr>
      </w:pPr>
    </w:p>
    <w:p w14:paraId="01EF4A20" w14:textId="20436DD9" w:rsidR="007F2E00" w:rsidRPr="007F2E00" w:rsidRDefault="007F2E00" w:rsidP="007F2E00">
      <w:pPr>
        <w:rPr>
          <w:lang w:val="en-US"/>
        </w:rPr>
      </w:pPr>
      <w:r>
        <w:rPr>
          <w:rFonts w:cstheme="minorHAnsi"/>
          <w:lang w:val="en-US"/>
        </w:rPr>
        <w:t>₿ꙟ↑</w:t>
      </w:r>
      <w:r>
        <w:rPr>
          <w:rFonts w:cstheme="minorHAnsi"/>
          <w:rtl/>
          <w:lang w:val="en-US"/>
        </w:rPr>
        <w:t>۩۩۩</w:t>
      </w:r>
      <w:r>
        <w:rPr>
          <w:rFonts w:cstheme="minorHAnsi"/>
          <w:lang w:val="en-US"/>
        </w:rPr>
        <w:t>↓→←⑮⓯</w:t>
      </w:r>
    </w:p>
    <w:sectPr w:rsidR="007F2E00" w:rsidRPr="007F2E00" w:rsidSect="004A57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23ED"/>
      </v:shape>
    </w:pict>
  </w:numPicBullet>
  <w:abstractNum w:abstractNumId="0" w15:restartNumberingAfterBreak="0">
    <w:nsid w:val="1BF1318B"/>
    <w:multiLevelType w:val="hybridMultilevel"/>
    <w:tmpl w:val="A02E7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A24A48"/>
    <w:multiLevelType w:val="hybridMultilevel"/>
    <w:tmpl w:val="39C2324A"/>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AE2211"/>
    <w:multiLevelType w:val="hybridMultilevel"/>
    <w:tmpl w:val="4704F77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7B1EAE"/>
    <w:multiLevelType w:val="multilevel"/>
    <w:tmpl w:val="30C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004037"/>
    <w:multiLevelType w:val="hybridMultilevel"/>
    <w:tmpl w:val="579429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1597E"/>
    <w:rsid w:val="004A57AB"/>
    <w:rsid w:val="00563497"/>
    <w:rsid w:val="007D6680"/>
    <w:rsid w:val="007F2E00"/>
    <w:rsid w:val="00915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DA303B"/>
  <w15:docId w15:val="{46E2AB26-FDF9-4286-9DD7-B60E2121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7AB"/>
  </w:style>
  <w:style w:type="paragraph" w:styleId="2">
    <w:name w:val="heading 2"/>
    <w:basedOn w:val="a"/>
    <w:link w:val="20"/>
    <w:uiPriority w:val="9"/>
    <w:qFormat/>
    <w:rsid w:val="009159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1597E"/>
    <w:rPr>
      <w:rFonts w:ascii="Times New Roman" w:eastAsia="Times New Roman" w:hAnsi="Times New Roman" w:cs="Times New Roman"/>
      <w:b/>
      <w:bCs/>
      <w:sz w:val="36"/>
      <w:szCs w:val="36"/>
    </w:rPr>
  </w:style>
  <w:style w:type="paragraph" w:styleId="a3">
    <w:name w:val="Normal (Web)"/>
    <w:basedOn w:val="a"/>
    <w:uiPriority w:val="99"/>
    <w:semiHidden/>
    <w:unhideWhenUsed/>
    <w:rsid w:val="0091597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91597E"/>
    <w:rPr>
      <w:color w:val="0000FF"/>
      <w:u w:val="single"/>
    </w:rPr>
  </w:style>
  <w:style w:type="character" w:styleId="a5">
    <w:name w:val="Strong"/>
    <w:basedOn w:val="a0"/>
    <w:uiPriority w:val="22"/>
    <w:qFormat/>
    <w:rsid w:val="0091597E"/>
    <w:rPr>
      <w:b/>
      <w:bCs/>
    </w:rPr>
  </w:style>
  <w:style w:type="character" w:styleId="a6">
    <w:name w:val="Emphasis"/>
    <w:basedOn w:val="a0"/>
    <w:uiPriority w:val="20"/>
    <w:qFormat/>
    <w:rsid w:val="0091597E"/>
    <w:rPr>
      <w:i/>
      <w:iCs/>
    </w:rPr>
  </w:style>
  <w:style w:type="paragraph" w:styleId="a7">
    <w:name w:val="Balloon Text"/>
    <w:basedOn w:val="a"/>
    <w:link w:val="a8"/>
    <w:uiPriority w:val="99"/>
    <w:semiHidden/>
    <w:unhideWhenUsed/>
    <w:rsid w:val="0091597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1597E"/>
    <w:rPr>
      <w:rFonts w:ascii="Tahoma" w:hAnsi="Tahoma" w:cs="Tahoma"/>
      <w:sz w:val="16"/>
      <w:szCs w:val="16"/>
    </w:rPr>
  </w:style>
  <w:style w:type="paragraph" w:styleId="a9">
    <w:name w:val="List Paragraph"/>
    <w:basedOn w:val="a"/>
    <w:uiPriority w:val="34"/>
    <w:qFormat/>
    <w:rsid w:val="007D6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97835">
      <w:bodyDiv w:val="1"/>
      <w:marLeft w:val="0"/>
      <w:marRight w:val="0"/>
      <w:marTop w:val="0"/>
      <w:marBottom w:val="0"/>
      <w:divBdr>
        <w:top w:val="none" w:sz="0" w:space="0" w:color="auto"/>
        <w:left w:val="none" w:sz="0" w:space="0" w:color="auto"/>
        <w:bottom w:val="none" w:sz="0" w:space="0" w:color="auto"/>
        <w:right w:val="none" w:sz="0" w:space="0" w:color="auto"/>
      </w:divBdr>
      <w:divsChild>
        <w:div w:id="580137751">
          <w:marLeft w:val="-173"/>
          <w:marRight w:val="-173"/>
          <w:marTop w:val="0"/>
          <w:marBottom w:val="0"/>
          <w:divBdr>
            <w:top w:val="none" w:sz="0" w:space="0" w:color="auto"/>
            <w:left w:val="none" w:sz="0" w:space="0" w:color="auto"/>
            <w:bottom w:val="none" w:sz="0" w:space="0" w:color="auto"/>
            <w:right w:val="none" w:sz="0" w:space="0" w:color="auto"/>
          </w:divBdr>
          <w:divsChild>
            <w:div w:id="198397615">
              <w:marLeft w:val="0"/>
              <w:marRight w:val="0"/>
              <w:marTop w:val="0"/>
              <w:marBottom w:val="0"/>
              <w:divBdr>
                <w:top w:val="none" w:sz="0" w:space="0" w:color="auto"/>
                <w:left w:val="none" w:sz="0" w:space="0" w:color="auto"/>
                <w:bottom w:val="none" w:sz="0" w:space="0" w:color="auto"/>
                <w:right w:val="none" w:sz="0" w:space="0" w:color="auto"/>
              </w:divBdr>
            </w:div>
          </w:divsChild>
        </w:div>
        <w:div w:id="337654273">
          <w:marLeft w:val="-173"/>
          <w:marRight w:val="-173"/>
          <w:marTop w:val="0"/>
          <w:marBottom w:val="0"/>
          <w:divBdr>
            <w:top w:val="none" w:sz="0" w:space="0" w:color="auto"/>
            <w:left w:val="none" w:sz="0" w:space="0" w:color="auto"/>
            <w:bottom w:val="none" w:sz="0" w:space="0" w:color="auto"/>
            <w:right w:val="none" w:sz="0" w:space="0" w:color="auto"/>
          </w:divBdr>
          <w:divsChild>
            <w:div w:id="458845596">
              <w:marLeft w:val="2218"/>
              <w:marRight w:val="0"/>
              <w:marTop w:val="0"/>
              <w:marBottom w:val="0"/>
              <w:divBdr>
                <w:top w:val="none" w:sz="0" w:space="0" w:color="auto"/>
                <w:left w:val="none" w:sz="0" w:space="0" w:color="auto"/>
                <w:bottom w:val="none" w:sz="0" w:space="0" w:color="auto"/>
                <w:right w:val="none" w:sz="0" w:space="0" w:color="auto"/>
              </w:divBdr>
            </w:div>
          </w:divsChild>
        </w:div>
      </w:divsChild>
    </w:div>
    <w:div w:id="1686439439">
      <w:bodyDiv w:val="1"/>
      <w:marLeft w:val="0"/>
      <w:marRight w:val="0"/>
      <w:marTop w:val="0"/>
      <w:marBottom w:val="0"/>
      <w:divBdr>
        <w:top w:val="none" w:sz="0" w:space="0" w:color="auto"/>
        <w:left w:val="none" w:sz="0" w:space="0" w:color="auto"/>
        <w:bottom w:val="none" w:sz="0" w:space="0" w:color="auto"/>
        <w:right w:val="none" w:sz="0" w:space="0" w:color="auto"/>
      </w:divBdr>
    </w:div>
    <w:div w:id="19193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et.com/ua-ru/support/information/entsiklopediya-ugroz/fishing/" TargetMode="External"/><Relationship Id="rId13" Type="http://schemas.openxmlformats.org/officeDocument/2006/relationships/hyperlink" Target="https://eset.ua/ru/news/view/827/opasnyy-bankovskiy-troyan-mekotio-pokhishchayet-bitkoiny-i-uchetnyye-dannyye-iz-google-chrome" TargetMode="External"/><Relationship Id="rId18" Type="http://schemas.openxmlformats.org/officeDocument/2006/relationships/hyperlink" Target="https://www.rbc.ru/crypto/news/601518f29a79471424899d99" TargetMode="External"/><Relationship Id="rId3" Type="http://schemas.openxmlformats.org/officeDocument/2006/relationships/settings" Target="settings.xml"/><Relationship Id="rId21" Type="http://schemas.openxmlformats.org/officeDocument/2006/relationships/hyperlink" Target="https://currency.com/ru/chto-takoe-kriptovalyuta-i-kak-ej-polzovatsya" TargetMode="External"/><Relationship Id="rId7" Type="http://schemas.openxmlformats.org/officeDocument/2006/relationships/image" Target="media/image2.jpeg"/><Relationship Id="rId12" Type="http://schemas.openxmlformats.org/officeDocument/2006/relationships/hyperlink" Target="https://www.eset.com/ua-ru/support/information/entsiklopediya-ugroz/troyan/" TargetMode="External"/><Relationship Id="rId17" Type="http://schemas.openxmlformats.org/officeDocument/2006/relationships/hyperlink" Target="https://www.eset.com/ua-ru/home/mobile-security-android/" TargetMode="External"/><Relationship Id="rId2" Type="http://schemas.openxmlformats.org/officeDocument/2006/relationships/styles" Target="styles.xml"/><Relationship Id="rId16" Type="http://schemas.openxmlformats.org/officeDocument/2006/relationships/hyperlink" Target="https://www.eset.com/ua-ru/home/smart-security-premium/download/" TargetMode="External"/><Relationship Id="rId20" Type="http://schemas.openxmlformats.org/officeDocument/2006/relationships/hyperlink" Target="https://currency.com/ru/chto-takoe-kriptovalyuta-i-kak-ej-polzovatsya" TargetMode="External"/><Relationship Id="rId1" Type="http://schemas.openxmlformats.org/officeDocument/2006/relationships/numbering" Target="numbering.xml"/><Relationship Id="rId6" Type="http://schemas.openxmlformats.org/officeDocument/2006/relationships/hyperlink" Target="https://eset.ua/ru/news/view/730/poddelnaya-versiya-brauzera-pokhishchayet-kriptovalyuta-v-polzovateley" TargetMode="External"/><Relationship Id="rId11" Type="http://schemas.openxmlformats.org/officeDocument/2006/relationships/hyperlink" Target="https://www.eset.com/ua-ru/support/information/entsiklopediya-ugroz/spam/" TargetMode="External"/><Relationship Id="rId5" Type="http://schemas.openxmlformats.org/officeDocument/2006/relationships/hyperlink" Target="https://eset.ua/ru/news/view/658/vredonosnaya-programma-pokhishchayet-dengi-s-onlayn-koshelkov" TargetMode="External"/><Relationship Id="rId15" Type="http://schemas.openxmlformats.org/officeDocument/2006/relationships/hyperlink" Target="https://cointelegraph.com/news/fake-ledger-live-chrome-extension-stole-14m-xrp-researchers-clai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rbc.ru/crypto/news/601518f29a79471424899d99" TargetMode="External"/><Relationship Id="rId4" Type="http://schemas.openxmlformats.org/officeDocument/2006/relationships/webSettings" Target="webSettings.xml"/><Relationship Id="rId9" Type="http://schemas.openxmlformats.org/officeDocument/2006/relationships/hyperlink" Target="https://eset.ua/ru/news/view/685/spetsialisty-eset-obnaruzhili-opasnyye-prilozheniya-dlya-kriptovalyuty-v-google-play" TargetMode="External"/><Relationship Id="rId14" Type="http://schemas.openxmlformats.org/officeDocument/2006/relationships/hyperlink" Target="https://eset.ua/ru/news/view/832/novaya-ugroza-kryptocibule-ispolzuyet-razlichnyye-priyemy-dlya-polucheniya-kriptovalyut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2657</TotalTime>
  <Pages>4</Pages>
  <Words>1495</Words>
  <Characters>8528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Ученик</dc:creator>
  <cp:keywords/>
  <dc:description/>
  <cp:lastModifiedBy>Александр Овсянников</cp:lastModifiedBy>
  <cp:revision>6</cp:revision>
  <cp:lastPrinted>2022-01-18T06:48:00Z</cp:lastPrinted>
  <dcterms:created xsi:type="dcterms:W3CDTF">2021-12-24T04:55:00Z</dcterms:created>
  <dcterms:modified xsi:type="dcterms:W3CDTF">2022-01-18T06:57:00Z</dcterms:modified>
</cp:coreProperties>
</file>