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CE42299" w14:textId="77777777" w:rsidR="00452089" w:rsidRDefault="00303D73" w:rsidP="00625452">
      <w:pPr>
        <w:spacing w:after="200" w:line="276" w:lineRule="auto"/>
        <w:rPr>
          <w:sz w:val="24"/>
        </w:rPr>
      </w:pPr>
      <w:r>
        <w:rPr>
          <w:noProof/>
        </w:rPr>
        <mc:AlternateContent>
          <mc:Choice Requires="wps">
            <w:drawing>
              <wp:anchor distT="0" distB="0" distL="114300" distR="114300" simplePos="0" relativeHeight="251661312" behindDoc="1" locked="0" layoutInCell="1" allowOverlap="1" wp14:anchorId="10D08BE6" wp14:editId="5A544EA1">
                <wp:simplePos x="0" y="0"/>
                <wp:positionH relativeFrom="column">
                  <wp:posOffset>-914400</wp:posOffset>
                </wp:positionH>
                <wp:positionV relativeFrom="paragraph">
                  <wp:posOffset>-695325</wp:posOffset>
                </wp:positionV>
                <wp:extent cx="7800340" cy="10109200"/>
                <wp:effectExtent l="0" t="0" r="0" b="6350"/>
                <wp:wrapNone/>
                <wp:docPr id="5" name="Rectangle 5"/>
                <wp:cNvGraphicFramePr/>
                <a:graphic xmlns:a="http://schemas.openxmlformats.org/drawingml/2006/main">
                  <a:graphicData uri="http://schemas.microsoft.com/office/word/2010/wordprocessingShape">
                    <wps:wsp>
                      <wps:cNvSpPr/>
                      <wps:spPr>
                        <a:xfrm>
                          <a:off x="0" y="0"/>
                          <a:ext cx="7800340" cy="10109200"/>
                        </a:xfrm>
                        <a:prstGeom prst="rect">
                          <a:avLst/>
                        </a:prstGeom>
                        <a:solidFill>
                          <a:schemeClr val="bg1">
                            <a:lumMod val="65000"/>
                            <a:alpha val="44706"/>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in;margin-top:-54.75pt;width:614.2pt;height:7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" fillcolor="#a5a5a5 [2092]" stroked="f" strokeweight="2pt">
                <v:fill opacity="29298f"/>
              </v:rect>
            </w:pict>
          </mc:Fallback>
        </mc:AlternateContent>
      </w:r>
    </w:p>
    <w:p w14:paraId="57104A7B" w14:textId="77777777" w:rsidR="00452089" w:rsidRDefault="00471E96" w:rsidP="00EF2BC6">
      <w:pPr>
        <w:jc w:val="center"/>
        <w:rPr>
          <w:sz w:val="24"/>
        </w:rPr>
      </w:pPr>
      <w:r w:rsidRPr="00CD32F9">
        <w:rPr>
          <w:noProof/>
        </w:rPr>
        <w:drawing>
          <wp:inline distT="0" distB="0" distL="0" distR="0" wp14:anchorId="599E75B5" wp14:editId="2F168FF3">
            <wp:extent cx="1785046" cy="1785046"/>
            <wp:effectExtent l="0" t="0" r="5715" b="5715"/>
            <wp:docPr id="3" name="Picture 2" descr="http://www.acunetix.com/blog/wp-content/uploads/2010/04/owas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acunetix.com/blog/wp-content/uploads/2010/04/owasp_logo.jpg"/>
                    <pic:cNvPicPr>
                      <a:picLocks noChangeAspect="1" noChangeArrowheads="1"/>
                    </pic:cNvPicPr>
                  </pic:nvPicPr>
                  <pic:blipFill>
                    <a:blip r:embed="rId9" cstate="print"/>
                    <a:srcRect/>
                    <a:stretch>
                      <a:fillRect/>
                    </a:stretch>
                  </pic:blipFill>
                  <pic:spPr bwMode="auto">
                    <a:xfrm>
                      <a:off x="0" y="0"/>
                      <a:ext cx="1784597" cy="1784597"/>
                    </a:xfrm>
                    <a:prstGeom prst="ellipse">
                      <a:avLst/>
                    </a:prstGeom>
                    <a:ln>
                      <a:noFill/>
                    </a:ln>
                    <a:effectLst>
                      <a:softEdge rad="112500"/>
                    </a:effectLst>
                  </pic:spPr>
                </pic:pic>
              </a:graphicData>
            </a:graphic>
          </wp:inline>
        </w:drawing>
      </w:r>
    </w:p>
    <w:p w14:paraId="2706371D" w14:textId="77777777" w:rsidR="00471E96" w:rsidRDefault="00471E96" w:rsidP="00471E96"/>
    <w:p w14:paraId="757BA357" w14:textId="0158C173" w:rsidR="00452089" w:rsidRDefault="00452089" w:rsidP="00FB330C">
      <w:pPr>
        <w:pStyle w:val="Heading1"/>
        <w:ind w:left="-426" w:right="-279"/>
        <w:jc w:val="center"/>
        <w:rPr>
          <w:sz w:val="72"/>
          <w:szCs w:val="72"/>
        </w:rPr>
      </w:pPr>
      <w:r w:rsidRPr="00452089">
        <w:rPr>
          <w:sz w:val="72"/>
          <w:szCs w:val="72"/>
        </w:rPr>
        <w:t xml:space="preserve">The OWASP </w:t>
      </w:r>
      <w:r w:rsidR="00EF2BC6">
        <w:rPr>
          <w:sz w:val="72"/>
          <w:szCs w:val="72"/>
        </w:rPr>
        <w:t>Application Security</w:t>
      </w:r>
      <w:r w:rsidRPr="00452089">
        <w:rPr>
          <w:sz w:val="72"/>
          <w:szCs w:val="72"/>
        </w:rPr>
        <w:t xml:space="preserve"> Code of Conduct</w:t>
      </w:r>
      <w:r w:rsidR="00EF2BC6">
        <w:rPr>
          <w:sz w:val="72"/>
          <w:szCs w:val="72"/>
        </w:rPr>
        <w:br/>
      </w:r>
      <w:r w:rsidR="00B64597">
        <w:rPr>
          <w:sz w:val="72"/>
          <w:szCs w:val="72"/>
        </w:rPr>
        <w:t xml:space="preserve">for </w:t>
      </w:r>
      <w:r w:rsidR="00E27875" w:rsidRPr="00442555">
        <w:rPr>
          <w:spacing w:val="-20"/>
          <w:sz w:val="72"/>
          <w:szCs w:val="72"/>
        </w:rPr>
        <w:t xml:space="preserve">Development </w:t>
      </w:r>
      <w:r w:rsidR="000B555D">
        <w:rPr>
          <w:spacing w:val="-20"/>
          <w:sz w:val="72"/>
          <w:szCs w:val="72"/>
        </w:rPr>
        <w:t>Organiz</w:t>
      </w:r>
      <w:r w:rsidR="00442555" w:rsidRPr="00442555">
        <w:rPr>
          <w:spacing w:val="-20"/>
          <w:sz w:val="72"/>
          <w:szCs w:val="72"/>
        </w:rPr>
        <w:t>ations</w:t>
      </w:r>
    </w:p>
    <w:p w14:paraId="6FE03F4B" w14:textId="77777777" w:rsidR="00452089" w:rsidRPr="00452089" w:rsidRDefault="00452089" w:rsidP="00452089"/>
    <w:p w14:paraId="08E91463" w14:textId="441BC3FE" w:rsidR="00314997" w:rsidRPr="00625452" w:rsidRDefault="00452089" w:rsidP="00314997">
      <w:pPr>
        <w:pStyle w:val="Heading2"/>
        <w:jc w:val="center"/>
        <w:rPr>
          <w:sz w:val="72"/>
          <w:szCs w:val="72"/>
        </w:rPr>
      </w:pPr>
      <w:r w:rsidRPr="00452089">
        <w:rPr>
          <w:sz w:val="72"/>
          <w:szCs w:val="72"/>
        </w:rPr>
        <w:t>(The OWASP “</w:t>
      </w:r>
      <w:r w:rsidR="00FB330C">
        <w:rPr>
          <w:sz w:val="72"/>
          <w:szCs w:val="72"/>
        </w:rPr>
        <w:t>Gray</w:t>
      </w:r>
      <w:r w:rsidRPr="00314997">
        <w:rPr>
          <w:sz w:val="72"/>
          <w:szCs w:val="72"/>
        </w:rPr>
        <w:t xml:space="preserve"> Book”)</w:t>
      </w:r>
    </w:p>
    <w:p w14:paraId="70BFE26B" w14:textId="77777777" w:rsidR="00314997" w:rsidRPr="00625452" w:rsidRDefault="00314997" w:rsidP="00625452">
      <w:pPr>
        <w:rPr>
          <w:sz w:val="72"/>
          <w:szCs w:val="72"/>
        </w:rPr>
      </w:pPr>
    </w:p>
    <w:p w14:paraId="544EBFAA" w14:textId="2FF651F2" w:rsidR="00E27875" w:rsidRDefault="00314997" w:rsidP="00E27875">
      <w:pPr>
        <w:jc w:val="center"/>
        <w:rPr>
          <w:rFonts w:asciiTheme="majorHAnsi" w:hAnsiTheme="majorHAnsi"/>
          <w:sz w:val="36"/>
          <w:szCs w:val="36"/>
        </w:rPr>
      </w:pPr>
      <w:r w:rsidRPr="00625452">
        <w:rPr>
          <w:rFonts w:asciiTheme="majorHAnsi" w:hAnsiTheme="majorHAnsi"/>
          <w:sz w:val="36"/>
          <w:szCs w:val="36"/>
        </w:rPr>
        <w:t xml:space="preserve">Version </w:t>
      </w:r>
      <w:r w:rsidR="000F5697">
        <w:rPr>
          <w:rFonts w:asciiTheme="majorHAnsi" w:hAnsiTheme="majorHAnsi"/>
          <w:sz w:val="36"/>
          <w:szCs w:val="36"/>
        </w:rPr>
        <w:t>1.12</w:t>
      </w:r>
      <w:r w:rsidRPr="00625452">
        <w:rPr>
          <w:rFonts w:asciiTheme="majorHAnsi" w:hAnsiTheme="majorHAnsi"/>
          <w:sz w:val="36"/>
          <w:szCs w:val="36"/>
        </w:rPr>
        <w:t xml:space="preserve"> (</w:t>
      </w:r>
      <w:r w:rsidR="000F5697">
        <w:rPr>
          <w:rFonts w:asciiTheme="majorHAnsi" w:hAnsiTheme="majorHAnsi"/>
          <w:sz w:val="36"/>
          <w:szCs w:val="36"/>
        </w:rPr>
        <w:t>2</w:t>
      </w:r>
      <w:r w:rsidR="000F5697" w:rsidRPr="000F5697">
        <w:rPr>
          <w:rFonts w:asciiTheme="majorHAnsi" w:hAnsiTheme="majorHAnsi"/>
          <w:sz w:val="36"/>
          <w:szCs w:val="36"/>
          <w:vertAlign w:val="superscript"/>
        </w:rPr>
        <w:t>nd</w:t>
      </w:r>
      <w:r w:rsidR="000F5697">
        <w:rPr>
          <w:rFonts w:asciiTheme="majorHAnsi" w:hAnsiTheme="majorHAnsi"/>
          <w:sz w:val="36"/>
          <w:szCs w:val="36"/>
        </w:rPr>
        <w:t xml:space="preserve"> April</w:t>
      </w:r>
      <w:r w:rsidR="00A308F6" w:rsidRPr="00625452">
        <w:rPr>
          <w:rFonts w:asciiTheme="majorHAnsi" w:hAnsiTheme="majorHAnsi"/>
          <w:sz w:val="36"/>
          <w:szCs w:val="36"/>
        </w:rPr>
        <w:t xml:space="preserve"> </w:t>
      </w:r>
      <w:r w:rsidRPr="00625452">
        <w:rPr>
          <w:rFonts w:asciiTheme="majorHAnsi" w:hAnsiTheme="majorHAnsi"/>
          <w:sz w:val="36"/>
          <w:szCs w:val="36"/>
        </w:rPr>
        <w:t>201</w:t>
      </w:r>
      <w:r w:rsidR="00442555">
        <w:rPr>
          <w:rFonts w:asciiTheme="majorHAnsi" w:hAnsiTheme="majorHAnsi"/>
          <w:sz w:val="36"/>
          <w:szCs w:val="36"/>
        </w:rPr>
        <w:t>2</w:t>
      </w:r>
      <w:r w:rsidRPr="00625452">
        <w:rPr>
          <w:rFonts w:asciiTheme="majorHAnsi" w:hAnsiTheme="majorHAnsi"/>
          <w:sz w:val="36"/>
          <w:szCs w:val="36"/>
        </w:rPr>
        <w:t>)</w:t>
      </w:r>
    </w:p>
    <w:p w14:paraId="6C1BC2F5" w14:textId="77777777" w:rsidR="00E27875" w:rsidRDefault="00E27875" w:rsidP="00E27875">
      <w:pPr>
        <w:jc w:val="center"/>
        <w:rPr>
          <w:rFonts w:asciiTheme="majorHAnsi" w:hAnsiTheme="majorHAnsi"/>
          <w:sz w:val="36"/>
          <w:szCs w:val="36"/>
        </w:rPr>
      </w:pPr>
    </w:p>
    <w:p w14:paraId="001327EB" w14:textId="77777777" w:rsidR="00E27875" w:rsidRDefault="00E27875" w:rsidP="00E27875">
      <w:pPr>
        <w:jc w:val="center"/>
        <w:rPr>
          <w:rFonts w:asciiTheme="majorHAnsi" w:hAnsiTheme="majorHAnsi"/>
          <w:sz w:val="36"/>
          <w:szCs w:val="36"/>
        </w:rPr>
      </w:pPr>
    </w:p>
    <w:p w14:paraId="79EF2009" w14:textId="33CFD6B1" w:rsidR="00E27875" w:rsidRDefault="00E27875" w:rsidP="00E27875">
      <w:pPr>
        <w:jc w:val="center"/>
      </w:pPr>
      <w:r w:rsidRPr="00067596">
        <w:t>© 201</w:t>
      </w:r>
      <w:r w:rsidR="00442555">
        <w:t>2</w:t>
      </w:r>
      <w:r w:rsidRPr="00067596">
        <w:t xml:space="preserve"> OWASP Foundation</w:t>
      </w:r>
    </w:p>
    <w:p w14:paraId="65ACE5EA" w14:textId="77777777" w:rsidR="00E27875" w:rsidRDefault="00E27875" w:rsidP="00E27875">
      <w:pPr>
        <w:jc w:val="center"/>
        <w:rPr>
          <w:rFonts w:cstheme="minorHAnsi"/>
        </w:rPr>
      </w:pPr>
    </w:p>
    <w:p w14:paraId="34FD382C" w14:textId="77777777" w:rsidR="00E27875" w:rsidRDefault="00E27875" w:rsidP="00E27875">
      <w:pPr>
        <w:jc w:val="center"/>
      </w:pPr>
      <w:r w:rsidRPr="00067596">
        <w:t xml:space="preserve">This document is released under the Creative Commons Attribution </w:t>
      </w:r>
      <w:hyperlink r:id="rId10" w:history="1">
        <w:proofErr w:type="spellStart"/>
        <w:r w:rsidRPr="00067596">
          <w:rPr>
            <w:rStyle w:val="Hyperlink"/>
          </w:rPr>
          <w:t>ShareAlike</w:t>
        </w:r>
        <w:proofErr w:type="spellEnd"/>
        <w:r w:rsidRPr="00067596">
          <w:rPr>
            <w:rStyle w:val="Hyperlink"/>
          </w:rPr>
          <w:t xml:space="preserve"> 3.0 license</w:t>
        </w:r>
      </w:hyperlink>
      <w:r w:rsidRPr="00067596">
        <w:t xml:space="preserve">. </w:t>
      </w:r>
    </w:p>
    <w:p w14:paraId="106C1923" w14:textId="2E47841A" w:rsidR="00452089" w:rsidRDefault="00E27875" w:rsidP="00A308F6">
      <w:pPr>
        <w:jc w:val="center"/>
        <w:rPr>
          <w:b/>
          <w:sz w:val="24"/>
        </w:rPr>
      </w:pPr>
      <w:r w:rsidRPr="00067596">
        <w:t>For any reuse or distribution, you must make clear to others the license terms of this work</w:t>
      </w:r>
    </w:p>
    <w:p w14:paraId="240BF0D4" w14:textId="77777777" w:rsidR="00F37737" w:rsidRPr="000F5EDF" w:rsidRDefault="00F37737" w:rsidP="00F37737">
      <w:pPr>
        <w:pStyle w:val="Heading2"/>
      </w:pPr>
      <w:r>
        <w:lastRenderedPageBreak/>
        <w:t>Introduction</w:t>
      </w:r>
    </w:p>
    <w:p w14:paraId="7922C243" w14:textId="5B97A975" w:rsidR="000F5EDF" w:rsidRPr="000F5EDF" w:rsidRDefault="00A14395" w:rsidP="000F5EDF">
      <w:r>
        <w:t>Software appli</w:t>
      </w:r>
      <w:r w:rsidR="009740E3">
        <w:t>cations are at the heart of most</w:t>
      </w:r>
      <w:r>
        <w:t xml:space="preserve"> </w:t>
      </w:r>
      <w:r w:rsidR="009740E3">
        <w:t>information systems and business processes</w:t>
      </w:r>
      <w:r w:rsidR="002D55B1">
        <w:t>.</w:t>
      </w:r>
      <w:r w:rsidR="009740E3">
        <w:t xml:space="preserve"> </w:t>
      </w:r>
      <w:r w:rsidR="00E422D7">
        <w:t>O</w:t>
      </w:r>
      <w:r w:rsidR="009740E3">
        <w:t xml:space="preserve">rganizations rely on these applications to </w:t>
      </w:r>
      <w:r w:rsidR="00E422D7">
        <w:t xml:space="preserve">undertake </w:t>
      </w:r>
      <w:r w:rsidR="009740E3">
        <w:t xml:space="preserve">their business and process valuable data, yet the applications often have weak, or poorly selected, security mechanisms. </w:t>
      </w:r>
      <w:r w:rsidR="00E422D7">
        <w:t>O</w:t>
      </w:r>
      <w:r w:rsidR="009740E3">
        <w:t xml:space="preserve">rganizations that want to </w:t>
      </w:r>
      <w:r w:rsidR="00F809CF">
        <w:t>develop software must ensure that the users of their code are protected</w:t>
      </w:r>
      <w:r w:rsidR="009740E3">
        <w:t xml:space="preserve">. </w:t>
      </w:r>
      <w:r w:rsidR="00F809CF">
        <w:t xml:space="preserve">Development </w:t>
      </w:r>
      <w:r w:rsidR="001C3D0A">
        <w:t>organiz</w:t>
      </w:r>
      <w:r w:rsidR="00E422D7">
        <w:t>ations may be developing their own s</w:t>
      </w:r>
      <w:r w:rsidR="00285552">
        <w:t>oftware</w:t>
      </w:r>
      <w:r w:rsidR="00E422D7">
        <w:t xml:space="preserve"> or</w:t>
      </w:r>
      <w:r w:rsidR="001C3D0A">
        <w:t xml:space="preserve"> producing software for use by others. </w:t>
      </w:r>
      <w:r w:rsidR="009740E3">
        <w:t>OWASP has unparalleled resources available to help organizations acquire, develop and operate applications securely.</w:t>
      </w:r>
    </w:p>
    <w:p w14:paraId="45838EF5" w14:textId="77777777" w:rsidR="002D55B1" w:rsidRPr="000F5EDF" w:rsidRDefault="002D55B1" w:rsidP="002D55B1">
      <w:pPr>
        <w:pStyle w:val="Heading2"/>
      </w:pPr>
      <w:r>
        <w:t>Code of Conduct</w:t>
      </w:r>
    </w:p>
    <w:p w14:paraId="70DF3B6D" w14:textId="644CCDC9" w:rsidR="001F46C0" w:rsidRDefault="001F46C0" w:rsidP="001F46C0">
      <w:pPr>
        <w:pStyle w:val="Requirement"/>
      </w:pPr>
      <w:r>
        <w:t xml:space="preserve">The </w:t>
      </w:r>
      <w:r w:rsidR="00A308F6">
        <w:t xml:space="preserve">Development </w:t>
      </w:r>
      <w:r>
        <w:t xml:space="preserve">Organization </w:t>
      </w:r>
      <w:r w:rsidRPr="00FD4BFA">
        <w:rPr>
          <w:u w:val="single"/>
        </w:rPr>
        <w:t>MUST</w:t>
      </w:r>
      <w:r w:rsidR="00871CDA">
        <w:t xml:space="preserve"> have an </w:t>
      </w:r>
      <w:r w:rsidR="00E24317">
        <w:t xml:space="preserve">application security </w:t>
      </w:r>
      <w:r w:rsidR="00871CDA">
        <w:t>awareness program for software developers and managers</w:t>
      </w:r>
      <w:r w:rsidR="00E24317">
        <w:t>.</w:t>
      </w:r>
    </w:p>
    <w:p w14:paraId="52A07617" w14:textId="7842AF25" w:rsidR="001F46C0" w:rsidRDefault="00285552" w:rsidP="001F46C0">
      <w:pPr>
        <w:pStyle w:val="Rationale"/>
      </w:pPr>
      <w:r>
        <w:t>Training is a fundamental starting point for any</w:t>
      </w:r>
      <w:r w:rsidR="00697A3F">
        <w:t xml:space="preserve"> software security initiative. </w:t>
      </w:r>
      <w:r>
        <w:t>The application security training for software developers</w:t>
      </w:r>
      <w:r w:rsidR="00C003B2">
        <w:t>, architects,</w:t>
      </w:r>
      <w:r w:rsidR="000706AD">
        <w:t xml:space="preserve"> </w:t>
      </w:r>
      <w:r>
        <w:t>managers</w:t>
      </w:r>
      <w:r w:rsidR="000706AD">
        <w:t xml:space="preserve">, and other </w:t>
      </w:r>
      <w:r w:rsidR="00246BFA">
        <w:t>information technology</w:t>
      </w:r>
      <w:r w:rsidR="000706AD">
        <w:t xml:space="preserve"> staff</w:t>
      </w:r>
      <w:r>
        <w:t xml:space="preserve"> </w:t>
      </w:r>
      <w:r w:rsidR="000706AD">
        <w:t>should be tailored to the student’s role. The training should</w:t>
      </w:r>
      <w:r>
        <w:t xml:space="preserve"> include guidance on the importance of application security to the business as well as both conceptual and technical information. It must be linked with </w:t>
      </w:r>
      <w:r w:rsidR="00C003B2">
        <w:t xml:space="preserve">the organization’s </w:t>
      </w:r>
      <w:r>
        <w:t xml:space="preserve">standards, </w:t>
      </w:r>
      <w:r w:rsidR="00C003B2">
        <w:t xml:space="preserve">technologies, controls, processes, </w:t>
      </w:r>
      <w:r>
        <w:t>compliance requirements and the relevant risks.</w:t>
      </w:r>
    </w:p>
    <w:p w14:paraId="53770F58" w14:textId="6646DD66" w:rsidR="00E24317" w:rsidRDefault="00E24317" w:rsidP="00E24317">
      <w:pPr>
        <w:pStyle w:val="Requirement"/>
      </w:pPr>
      <w:r>
        <w:t xml:space="preserve">The </w:t>
      </w:r>
      <w:r w:rsidR="00A308F6">
        <w:t xml:space="preserve">Development </w:t>
      </w:r>
      <w:r>
        <w:t xml:space="preserve">Organization </w:t>
      </w:r>
      <w:r w:rsidRPr="00E24317">
        <w:rPr>
          <w:u w:val="single"/>
        </w:rPr>
        <w:t>MUST</w:t>
      </w:r>
      <w:r>
        <w:t xml:space="preserve"> identify and mitigate application security risks</w:t>
      </w:r>
      <w:r w:rsidR="00E95B8E">
        <w:t xml:space="preserve"> as a </w:t>
      </w:r>
      <w:proofErr w:type="gramStart"/>
      <w:r w:rsidR="00E95B8E">
        <w:t>core</w:t>
      </w:r>
      <w:proofErr w:type="gramEnd"/>
      <w:r w:rsidR="00E95B8E">
        <w:t xml:space="preserve"> part of their software engineering process</w:t>
      </w:r>
      <w:r>
        <w:t>.</w:t>
      </w:r>
    </w:p>
    <w:p w14:paraId="19947B03" w14:textId="72F7ABE2" w:rsidR="00E24317" w:rsidRPr="00BC5E32" w:rsidRDefault="00D47C11" w:rsidP="00E24317">
      <w:pPr>
        <w:pStyle w:val="Rationale"/>
      </w:pPr>
      <w:r>
        <w:t>The identification and mitigation of application security risks must be addressed through activities that fit into each development team</w:t>
      </w:r>
      <w:r w:rsidR="00697A3F">
        <w:t xml:space="preserve">’s engineering processes. </w:t>
      </w:r>
      <w:r>
        <w:t xml:space="preserve">Commonly they would include steps to assess threats, </w:t>
      </w:r>
      <w:r w:rsidR="00AA7A18">
        <w:t>define security requirements, develop secure architectures and undertake secure coding practices. OWASP does not specify what these should be precisely nor how they should be performed; each organization/team can define what fits their risks, process and culture.</w:t>
      </w:r>
    </w:p>
    <w:p w14:paraId="7F2F0166" w14:textId="2CD9808E" w:rsidR="00486C7A" w:rsidRDefault="00E24317" w:rsidP="00486C7A">
      <w:pPr>
        <w:pStyle w:val="Requirement"/>
      </w:pPr>
      <w:r>
        <w:t xml:space="preserve">The </w:t>
      </w:r>
      <w:r w:rsidR="00A308F6">
        <w:t xml:space="preserve">Development </w:t>
      </w:r>
      <w:r>
        <w:t xml:space="preserve">Organization </w:t>
      </w:r>
      <w:r w:rsidRPr="00E24317">
        <w:rPr>
          <w:u w:val="single"/>
        </w:rPr>
        <w:t>MUST</w:t>
      </w:r>
      <w:r>
        <w:t xml:space="preserve"> </w:t>
      </w:r>
      <w:r w:rsidR="00F809CF">
        <w:t>independently</w:t>
      </w:r>
      <w:r w:rsidR="00E95B8E">
        <w:t xml:space="preserve"> </w:t>
      </w:r>
      <w:r w:rsidR="00F809CF">
        <w:t xml:space="preserve">verify </w:t>
      </w:r>
      <w:r>
        <w:t xml:space="preserve">that appropriate security controls are present, </w:t>
      </w:r>
      <w:r w:rsidR="000706AD">
        <w:t>rugged</w:t>
      </w:r>
      <w:r>
        <w:t xml:space="preserve">, and used properly in every application. </w:t>
      </w:r>
    </w:p>
    <w:p w14:paraId="519A45CE" w14:textId="5A130496" w:rsidR="00BC5E32" w:rsidRDefault="00AA7A18" w:rsidP="00BC5E32">
      <w:pPr>
        <w:pStyle w:val="Rationale"/>
      </w:pPr>
      <w:r>
        <w:t>Whatever security controls are identified, development teams must</w:t>
      </w:r>
      <w:r w:rsidR="00E95B8E">
        <w:t xml:space="preserve"> get independent assurance</w:t>
      </w:r>
      <w:r>
        <w:t xml:space="preserve"> there are processes in place to verify th</w:t>
      </w:r>
      <w:r w:rsidR="00E95B8E">
        <w:t>em</w:t>
      </w:r>
      <w:r>
        <w:t>. Th</w:t>
      </w:r>
      <w:r w:rsidR="00E95B8E">
        <w:t>is verification is</w:t>
      </w:r>
      <w:r>
        <w:t xml:space="preserve"> likely to includ</w:t>
      </w:r>
      <w:r w:rsidR="00E652C6">
        <w:t xml:space="preserve">e </w:t>
      </w:r>
      <w:r w:rsidR="00EB4EAD">
        <w:t xml:space="preserve">security </w:t>
      </w:r>
      <w:r w:rsidR="00E652C6">
        <w:t xml:space="preserve">code review, security testing, </w:t>
      </w:r>
      <w:r w:rsidR="00EB4EAD">
        <w:t xml:space="preserve">security architecture review, threat modeling, </w:t>
      </w:r>
      <w:r w:rsidR="00E652C6">
        <w:t xml:space="preserve">code </w:t>
      </w:r>
      <w:r w:rsidR="00697A3F">
        <w:t>relea</w:t>
      </w:r>
      <w:r w:rsidR="00E652C6">
        <w:t xml:space="preserve">se integrity checks, </w:t>
      </w:r>
      <w:r>
        <w:t xml:space="preserve">configuration checks, audits, </w:t>
      </w:r>
      <w:r w:rsidR="00E652C6">
        <w:t xml:space="preserve">vulnerability management, </w:t>
      </w:r>
      <w:r>
        <w:t xml:space="preserve">etc. </w:t>
      </w:r>
      <w:r w:rsidR="00F809CF">
        <w:t xml:space="preserve">These activities are most cost effective when performed throughout the development lifecycle, as opposed to a big review before delivery. </w:t>
      </w:r>
      <w:r>
        <w:t xml:space="preserve">As risks change over time, and as code undergoes changes, it is </w:t>
      </w:r>
      <w:r w:rsidR="00F809CF">
        <w:t xml:space="preserve">also </w:t>
      </w:r>
      <w:r>
        <w:t>important these activities continue</w:t>
      </w:r>
      <w:r w:rsidR="00E652C6">
        <w:t xml:space="preserve"> and are managed</w:t>
      </w:r>
      <w:r>
        <w:t xml:space="preserve"> </w:t>
      </w:r>
      <w:r w:rsidR="00F809CF">
        <w:t xml:space="preserve">throughout </w:t>
      </w:r>
      <w:r>
        <w:t>operational life of the application</w:t>
      </w:r>
      <w:r w:rsidR="00F809CF">
        <w:t xml:space="preserve"> as well.</w:t>
      </w:r>
    </w:p>
    <w:p w14:paraId="2674E27A" w14:textId="0C8CF8A5" w:rsidR="003E4947" w:rsidRPr="000F5EDF" w:rsidRDefault="003E4947" w:rsidP="00EB4EAD">
      <w:pPr>
        <w:pStyle w:val="Heading2"/>
        <w:tabs>
          <w:tab w:val="left" w:pos="3829"/>
        </w:tabs>
      </w:pPr>
      <w:r>
        <w:t>Recommendations</w:t>
      </w:r>
      <w:r w:rsidR="00F809CF">
        <w:tab/>
      </w:r>
    </w:p>
    <w:p w14:paraId="21C47492" w14:textId="54362B6F" w:rsidR="00697A3F" w:rsidRDefault="00697A3F" w:rsidP="00697A3F">
      <w:pPr>
        <w:pStyle w:val="Requirement"/>
        <w:numPr>
          <w:ilvl w:val="0"/>
          <w:numId w:val="10"/>
        </w:numPr>
      </w:pPr>
      <w:r>
        <w:t xml:space="preserve">The </w:t>
      </w:r>
      <w:r w:rsidR="00A308F6">
        <w:t xml:space="preserve">Development </w:t>
      </w:r>
      <w:r>
        <w:t xml:space="preserve">Organization </w:t>
      </w:r>
      <w:r>
        <w:rPr>
          <w:u w:val="single"/>
        </w:rPr>
        <w:t>SHOULD</w:t>
      </w:r>
      <w:r w:rsidRPr="00EB4EAD">
        <w:t xml:space="preserve"> build application security into software acquisition processes</w:t>
      </w:r>
      <w:r>
        <w:t>.</w:t>
      </w:r>
    </w:p>
    <w:p w14:paraId="08B8C1BC" w14:textId="671A1BA5" w:rsidR="00697A3F" w:rsidRPr="00A97383" w:rsidRDefault="00697A3F" w:rsidP="00697A3F">
      <w:pPr>
        <w:pStyle w:val="Rationale"/>
      </w:pPr>
      <w:r>
        <w:t xml:space="preserve">Software development utilizes frameworks, modules, libraries, components and other code from third parties. Some development may be sub-contracted or outsourced. The organization should </w:t>
      </w:r>
      <w:r>
        <w:lastRenderedPageBreak/>
        <w:t>have a process to</w:t>
      </w:r>
      <w:r w:rsidRPr="00697A3F">
        <w:t xml:space="preserve"> </w:t>
      </w:r>
      <w:r>
        <w:t xml:space="preserve">define security requirements, ensure integrity in the supply chain and to </w:t>
      </w:r>
      <w:r w:rsidRPr="00697A3F">
        <w:t>evaluate software before purchase</w:t>
      </w:r>
      <w:r>
        <w:t xml:space="preserve"> or use; this may require some</w:t>
      </w:r>
      <w:r w:rsidRPr="00697A3F">
        <w:t xml:space="preserve"> contract language. We do not suggest what this language should contain, but point to our So</w:t>
      </w:r>
      <w:r>
        <w:t xml:space="preserve">ftware Security Contract </w:t>
      </w:r>
      <w:proofErr w:type="spellStart"/>
      <w:r>
        <w:t>Annex</w:t>
      </w:r>
      <w:r w:rsidR="005D236A" w:rsidRPr="0010219A">
        <w:rPr>
          <w:vertAlign w:val="superscript"/>
        </w:rPr>
        <w:t>i</w:t>
      </w:r>
      <w:proofErr w:type="spellEnd"/>
      <w:r w:rsidRPr="00697A3F">
        <w:t xml:space="preserve"> as a possible starting point.</w:t>
      </w:r>
    </w:p>
    <w:p w14:paraId="6D2138B6" w14:textId="3D2D1133" w:rsidR="003E4947" w:rsidRDefault="003E4947" w:rsidP="00697A3F">
      <w:pPr>
        <w:pStyle w:val="Requirement"/>
        <w:numPr>
          <w:ilvl w:val="0"/>
          <w:numId w:val="10"/>
        </w:numPr>
      </w:pPr>
      <w:r>
        <w:t xml:space="preserve">The </w:t>
      </w:r>
      <w:r w:rsidR="00A308F6">
        <w:t xml:space="preserve">Development </w:t>
      </w:r>
      <w:r w:rsidR="00FB330C">
        <w:t>Organization</w:t>
      </w:r>
      <w:r w:rsidR="00314997">
        <w:t xml:space="preserve"> </w:t>
      </w:r>
      <w:r>
        <w:rPr>
          <w:u w:val="single"/>
        </w:rPr>
        <w:t>SHOULD</w:t>
      </w:r>
      <w:r w:rsidRPr="003E4947">
        <w:t xml:space="preserve"> </w:t>
      </w:r>
      <w:r w:rsidRPr="000F5EDF">
        <w:t xml:space="preserve">be an OWASP </w:t>
      </w:r>
      <w:r>
        <w:t>Supporter.</w:t>
      </w:r>
    </w:p>
    <w:p w14:paraId="2E898884" w14:textId="387CD15A" w:rsidR="003E4947" w:rsidRPr="00A97383" w:rsidRDefault="003E4947" w:rsidP="00314997">
      <w:pPr>
        <w:pStyle w:val="Rationale"/>
      </w:pPr>
      <w:r w:rsidRPr="00A97383">
        <w:t xml:space="preserve">The main benefit of becoming an OWASP </w:t>
      </w:r>
      <w:proofErr w:type="spellStart"/>
      <w:r w:rsidRPr="00A97383">
        <w:t>Supporter</w:t>
      </w:r>
      <w:r w:rsidR="0010219A" w:rsidRPr="0010219A">
        <w:rPr>
          <w:vertAlign w:val="superscript"/>
        </w:rPr>
        <w:t>ii</w:t>
      </w:r>
      <w:proofErr w:type="spellEnd"/>
      <w:r w:rsidRPr="00A97383">
        <w:t xml:space="preserve"> is to demonstrate your belief that application security is important and that you are working to </w:t>
      </w:r>
      <w:r w:rsidR="00314997">
        <w:t>build a robust information-age economy and providing a suitably skilled workforce that attracts investment</w:t>
      </w:r>
      <w:r w:rsidR="00832D02">
        <w:t>.</w:t>
      </w:r>
      <w:r w:rsidR="00246BFA">
        <w:t xml:space="preserve"> In addition, your support goes directly to help researchers drive progress in application security to help protect the entire information technology ecosystem.</w:t>
      </w:r>
    </w:p>
    <w:p w14:paraId="6D470718" w14:textId="04F99D22" w:rsidR="003E4947" w:rsidRDefault="003E4947" w:rsidP="00951C61">
      <w:pPr>
        <w:pStyle w:val="Requirement"/>
        <w:numPr>
          <w:ilvl w:val="0"/>
          <w:numId w:val="10"/>
        </w:numPr>
      </w:pPr>
      <w:r>
        <w:t>The</w:t>
      </w:r>
      <w:r w:rsidR="00FB330C">
        <w:t xml:space="preserve"> </w:t>
      </w:r>
      <w:r w:rsidR="00A308F6">
        <w:t xml:space="preserve">Development </w:t>
      </w:r>
      <w:r w:rsidR="00FB330C">
        <w:t>Organization</w:t>
      </w:r>
      <w:r w:rsidR="00314997">
        <w:t xml:space="preserve"> </w:t>
      </w:r>
      <w:r>
        <w:rPr>
          <w:u w:val="single"/>
        </w:rPr>
        <w:t>SHOULD</w:t>
      </w:r>
      <w:r w:rsidRPr="003E4947" w:rsidDel="005179A3">
        <w:t xml:space="preserve"> </w:t>
      </w:r>
      <w:r w:rsidRPr="000F5EDF">
        <w:t>assign a liaison to OWASP</w:t>
      </w:r>
      <w:r>
        <w:t>.</w:t>
      </w:r>
    </w:p>
    <w:p w14:paraId="58E80713" w14:textId="29576F5B" w:rsidR="003E4947" w:rsidRPr="00A97383" w:rsidRDefault="003E4947" w:rsidP="003E4947">
      <w:pPr>
        <w:pStyle w:val="Rationale"/>
      </w:pPr>
      <w:r>
        <w:t xml:space="preserve">OWASP </w:t>
      </w:r>
      <w:r w:rsidR="00A92EBE">
        <w:t>has</w:t>
      </w:r>
      <w:r w:rsidR="008B553B">
        <w:t xml:space="preserve"> a</w:t>
      </w:r>
      <w:r>
        <w:t xml:space="preserve"> group that focuses on improving application security in</w:t>
      </w:r>
      <w:r w:rsidR="00FB330C">
        <w:t xml:space="preserve"> organizations</w:t>
      </w:r>
      <w:r w:rsidR="00285552">
        <w:t xml:space="preserve"> that undertake development</w:t>
      </w:r>
      <w:r>
        <w:t xml:space="preserve">. The group collaborates via email and at OWASP events worldwide. We expect the liaison to monitor the list and participate as much as they care to. The </w:t>
      </w:r>
      <w:r w:rsidR="00FB330C">
        <w:t>organization</w:t>
      </w:r>
      <w:r>
        <w:t xml:space="preserve"> can define their level of participation.</w:t>
      </w:r>
    </w:p>
    <w:p w14:paraId="58643858" w14:textId="770DDF64" w:rsidR="005E2CAD" w:rsidRDefault="00641B23" w:rsidP="00951C61">
      <w:pPr>
        <w:pStyle w:val="Requirement"/>
        <w:numPr>
          <w:ilvl w:val="0"/>
          <w:numId w:val="10"/>
        </w:numPr>
      </w:pPr>
      <w:r>
        <w:t xml:space="preserve">The </w:t>
      </w:r>
      <w:r w:rsidR="00A308F6">
        <w:t xml:space="preserve">Development </w:t>
      </w:r>
      <w:r w:rsidR="00FB330C">
        <w:t>Organization</w:t>
      </w:r>
      <w:r>
        <w:t xml:space="preserve"> </w:t>
      </w:r>
      <w:r>
        <w:rPr>
          <w:u w:val="single"/>
        </w:rPr>
        <w:t>SHOULD</w:t>
      </w:r>
      <w:r w:rsidRPr="000F5EDF">
        <w:t xml:space="preserve"> </w:t>
      </w:r>
      <w:r w:rsidR="00BC5E32">
        <w:t>encourage</w:t>
      </w:r>
      <w:r w:rsidR="005E2CAD" w:rsidRPr="000F5EDF">
        <w:t xml:space="preserve"> </w:t>
      </w:r>
      <w:r w:rsidR="00486C7A">
        <w:t>relevant trade organization</w:t>
      </w:r>
      <w:r w:rsidR="00FB330C">
        <w:t>s</w:t>
      </w:r>
      <w:r w:rsidR="00BC5E32">
        <w:t xml:space="preserve"> to focus on application security.</w:t>
      </w:r>
    </w:p>
    <w:p w14:paraId="17D27D02" w14:textId="17D8A454" w:rsidR="00EF2BC6" w:rsidRPr="00EF2BC6" w:rsidRDefault="00486C7A" w:rsidP="00EF2BC6">
      <w:pPr>
        <w:pStyle w:val="Rationale"/>
      </w:pPr>
      <w:r>
        <w:t xml:space="preserve">Improving application security across a whole sector benefits all organizations by increasing the skills of the available workforce and </w:t>
      </w:r>
      <w:r w:rsidR="00582F02">
        <w:t xml:space="preserve">by </w:t>
      </w:r>
      <w:r>
        <w:t>raising standards in the software supply chain. It coul</w:t>
      </w:r>
      <w:r w:rsidR="00582F02">
        <w:t>d also reduce the risk of increas</w:t>
      </w:r>
      <w:r>
        <w:t xml:space="preserve">ed legislation and regulation. </w:t>
      </w:r>
      <w:r w:rsidR="00BC5E32">
        <w:t>We believe that</w:t>
      </w:r>
      <w:r>
        <w:t xml:space="preserve"> organizations</w:t>
      </w:r>
      <w:r w:rsidR="00E422D7">
        <w:t xml:space="preserve"> in all sectors</w:t>
      </w:r>
      <w:r w:rsidR="00BC5E32">
        <w:t xml:space="preserve"> </w:t>
      </w:r>
      <w:r>
        <w:t>have the ability</w:t>
      </w:r>
      <w:r w:rsidR="00BC5E32">
        <w:t xml:space="preserve"> to influence</w:t>
      </w:r>
      <w:r>
        <w:t xml:space="preserve"> their peers and raise standards in their markets</w:t>
      </w:r>
      <w:r w:rsidR="00BC5E32">
        <w:t xml:space="preserve">. </w:t>
      </w:r>
      <w:r w:rsidR="00E422D7">
        <w:t>They</w:t>
      </w:r>
      <w:r w:rsidR="00314997">
        <w:t xml:space="preserve"> </w:t>
      </w:r>
      <w:r>
        <w:t xml:space="preserve">can influence </w:t>
      </w:r>
      <w:r w:rsidR="00582F02">
        <w:t xml:space="preserve">their own </w:t>
      </w:r>
      <w:r>
        <w:t>trade</w:t>
      </w:r>
      <w:r w:rsidR="00BC5E32">
        <w:t xml:space="preserve"> </w:t>
      </w:r>
      <w:r w:rsidR="00305E38">
        <w:t>organiz</w:t>
      </w:r>
      <w:r>
        <w:t>ation</w:t>
      </w:r>
      <w:r w:rsidR="00BC5E32">
        <w:t xml:space="preserve">s to focus on application security and </w:t>
      </w:r>
      <w:r w:rsidR="00FB330C">
        <w:t xml:space="preserve">hopefully get </w:t>
      </w:r>
      <w:r w:rsidR="00BC5E32">
        <w:t xml:space="preserve">in line with the OWASP Code of Conduct for </w:t>
      </w:r>
      <w:r w:rsidR="00FB330C">
        <w:t>Trade Organizations (“The OWASP Purple</w:t>
      </w:r>
      <w:r w:rsidR="000F6D2E">
        <w:t xml:space="preserve"> Book”</w:t>
      </w:r>
      <w:proofErr w:type="gramStart"/>
      <w:r w:rsidR="000F6D2E">
        <w:t>)</w:t>
      </w:r>
      <w:r w:rsidR="0010219A" w:rsidRPr="0010219A">
        <w:rPr>
          <w:vertAlign w:val="superscript"/>
        </w:rPr>
        <w:t>i</w:t>
      </w:r>
      <w:r w:rsidR="000F6D2E" w:rsidRPr="000F6D2E">
        <w:rPr>
          <w:vertAlign w:val="superscript"/>
        </w:rPr>
        <w:t>ii</w:t>
      </w:r>
      <w:proofErr w:type="gramEnd"/>
      <w:r w:rsidR="00BC5E32">
        <w:t>.</w:t>
      </w:r>
    </w:p>
    <w:p w14:paraId="011284EE" w14:textId="6A3FE873" w:rsidR="00BC5E32" w:rsidRDefault="00BC5E32" w:rsidP="00951C61">
      <w:pPr>
        <w:pStyle w:val="Requirement"/>
        <w:numPr>
          <w:ilvl w:val="0"/>
          <w:numId w:val="10"/>
        </w:numPr>
      </w:pPr>
      <w:r>
        <w:t xml:space="preserve">The </w:t>
      </w:r>
      <w:r w:rsidR="00A308F6">
        <w:t xml:space="preserve">Development </w:t>
      </w:r>
      <w:r w:rsidR="00FB330C">
        <w:t>Organization</w:t>
      </w:r>
      <w:r w:rsidR="00314997">
        <w:t xml:space="preserve"> </w:t>
      </w:r>
      <w:r w:rsidRPr="00FD4BFA">
        <w:rPr>
          <w:u w:val="single"/>
        </w:rPr>
        <w:t>SHOULD</w:t>
      </w:r>
      <w:r w:rsidRPr="0064622A">
        <w:t xml:space="preserve"> </w:t>
      </w:r>
      <w:r>
        <w:t>leverage</w:t>
      </w:r>
      <w:r w:rsidRPr="0064622A">
        <w:t xml:space="preserve"> OWASP </w:t>
      </w:r>
      <w:r>
        <w:t>by attending our events,</w:t>
      </w:r>
      <w:r w:rsidRPr="0064622A">
        <w:t xml:space="preserve"> </w:t>
      </w:r>
      <w:r>
        <w:t xml:space="preserve">using our materials, and asking our </w:t>
      </w:r>
      <w:r w:rsidRPr="0064622A">
        <w:t>experts</w:t>
      </w:r>
      <w:r>
        <w:t xml:space="preserve"> for help.</w:t>
      </w:r>
    </w:p>
    <w:p w14:paraId="3E8251B6" w14:textId="6077F643" w:rsidR="001C4882" w:rsidRDefault="00BC5E32" w:rsidP="00625452">
      <w:pPr>
        <w:pStyle w:val="Rationale"/>
      </w:pPr>
      <w:r>
        <w:t>OWASP has a lot to offer</w:t>
      </w:r>
      <w:r w:rsidR="00FB330C">
        <w:t xml:space="preserve"> organization</w:t>
      </w:r>
      <w:r w:rsidR="00F41608">
        <w:t>s</w:t>
      </w:r>
      <w:r w:rsidR="00285552">
        <w:t xml:space="preserve"> that undertake development</w:t>
      </w:r>
      <w:r>
        <w:t xml:space="preserve">. We have freely available tools, documents, guidelines, and standards. We have worldwide events that are open to everyone and all the presentations are recorded and downloadable for use in </w:t>
      </w:r>
      <w:r w:rsidR="00486C7A">
        <w:t>training courses</w:t>
      </w:r>
      <w:r>
        <w:t xml:space="preserve">. We even have packaged curricula, eLearning, and educational materials that are available for </w:t>
      </w:r>
      <w:r w:rsidR="00285552">
        <w:t>development team</w:t>
      </w:r>
      <w:r w:rsidR="00FB330C">
        <w:t>s</w:t>
      </w:r>
      <w:r w:rsidR="00F41608" w:rsidRPr="000E523C">
        <w:t xml:space="preserve"> </w:t>
      </w:r>
      <w:r>
        <w:t xml:space="preserve">to use and modify free of charge. </w:t>
      </w:r>
      <w:r w:rsidR="00285552">
        <w:t>O</w:t>
      </w:r>
      <w:r w:rsidR="00FB330C">
        <w:t>rganization</w:t>
      </w:r>
      <w:r w:rsidR="00A4198A">
        <w:t xml:space="preserve">s </w:t>
      </w:r>
      <w:r>
        <w:t>are strongly encouraged to reach out to our experts with their questions, ideas, and even participate in projects</w:t>
      </w:r>
      <w:r w:rsidR="00832D02">
        <w:t>.</w:t>
      </w:r>
    </w:p>
    <w:p w14:paraId="28859640" w14:textId="77777777" w:rsidR="00FD4B3F" w:rsidRDefault="00FD4B3F">
      <w:pPr>
        <w:spacing w:before="0" w:after="200" w:line="276" w:lineRule="auto"/>
        <w:rPr>
          <w:i/>
        </w:rPr>
      </w:pPr>
      <w:r>
        <w:br w:type="page"/>
      </w:r>
    </w:p>
    <w:p w14:paraId="27E1E01B" w14:textId="77777777" w:rsidR="00FD4B3F" w:rsidRDefault="00FD4B3F" w:rsidP="00625452">
      <w:pPr>
        <w:pStyle w:val="Rationale"/>
        <w:ind w:left="0"/>
        <w:jc w:val="center"/>
      </w:pPr>
    </w:p>
    <w:p w14:paraId="1F5F30E5" w14:textId="7331007B" w:rsidR="00CC50EA" w:rsidRPr="00CC50EA" w:rsidRDefault="009941F4" w:rsidP="00CC50EA">
      <w:pPr>
        <w:pStyle w:val="Rationale"/>
        <w:jc w:val="center"/>
        <w:rPr>
          <w:rFonts w:asciiTheme="majorHAnsi" w:hAnsiTheme="majorHAnsi"/>
          <w:b/>
          <w:i w:val="0"/>
          <w:sz w:val="28"/>
          <w:szCs w:val="28"/>
        </w:rPr>
      </w:pPr>
      <w:r>
        <w:rPr>
          <w:rFonts w:asciiTheme="majorHAnsi" w:hAnsiTheme="majorHAnsi"/>
          <w:b/>
          <w:i w:val="0"/>
          <w:sz w:val="28"/>
          <w:szCs w:val="28"/>
        </w:rPr>
        <w:t>Reference</w:t>
      </w:r>
      <w:r w:rsidR="00CC50EA">
        <w:rPr>
          <w:rFonts w:asciiTheme="majorHAnsi" w:hAnsiTheme="majorHAnsi"/>
          <w:b/>
          <w:i w:val="0"/>
          <w:sz w:val="28"/>
          <w:szCs w:val="28"/>
        </w:rPr>
        <w:t>s</w:t>
      </w:r>
    </w:p>
    <w:p w14:paraId="30B7367F" w14:textId="77777777" w:rsidR="00CC50EA" w:rsidRDefault="00CC50EA" w:rsidP="000F6D2E">
      <w:pPr>
        <w:pStyle w:val="Rationale"/>
        <w:numPr>
          <w:ilvl w:val="0"/>
          <w:numId w:val="8"/>
        </w:numPr>
        <w:rPr>
          <w:i w:val="0"/>
        </w:rPr>
      </w:pPr>
      <w:r w:rsidRPr="00CC50EA">
        <w:rPr>
          <w:i w:val="0"/>
        </w:rPr>
        <w:t>Software Security Contract Annex</w:t>
      </w:r>
      <w:r>
        <w:rPr>
          <w:i w:val="0"/>
        </w:rPr>
        <w:t>, OWASP</w:t>
      </w:r>
      <w:r>
        <w:rPr>
          <w:i w:val="0"/>
        </w:rPr>
        <w:br/>
      </w:r>
      <w:hyperlink r:id="rId11" w:history="1">
        <w:r w:rsidRPr="00CC50EA">
          <w:rPr>
            <w:rStyle w:val="Hyperlink"/>
            <w:i w:val="0"/>
          </w:rPr>
          <w:t>https://www.owasp.org/index.php/OWASP_Secure_Software_Contract_Annex</w:t>
        </w:r>
      </w:hyperlink>
    </w:p>
    <w:p w14:paraId="7F1614A4" w14:textId="77777777" w:rsidR="00AA49A6" w:rsidRDefault="00AA49A6" w:rsidP="00AA49A6">
      <w:pPr>
        <w:pStyle w:val="Rationale"/>
        <w:numPr>
          <w:ilvl w:val="0"/>
          <w:numId w:val="8"/>
        </w:numPr>
        <w:rPr>
          <w:i w:val="0"/>
        </w:rPr>
      </w:pPr>
      <w:r>
        <w:rPr>
          <w:i w:val="0"/>
        </w:rPr>
        <w:t>Membership, OWASP</w:t>
      </w:r>
      <w:r>
        <w:rPr>
          <w:i w:val="0"/>
        </w:rPr>
        <w:br/>
      </w:r>
      <w:hyperlink r:id="rId12" w:history="1">
        <w:r w:rsidRPr="00DD138D">
          <w:rPr>
            <w:rStyle w:val="Hyperlink"/>
            <w:i w:val="0"/>
          </w:rPr>
          <w:t>https://www.owasp.org/index.php/Membership</w:t>
        </w:r>
      </w:hyperlink>
    </w:p>
    <w:p w14:paraId="13E8CB71" w14:textId="429023DF" w:rsidR="0010219A" w:rsidRDefault="0010219A" w:rsidP="0010219A">
      <w:pPr>
        <w:pStyle w:val="Rationale"/>
        <w:numPr>
          <w:ilvl w:val="0"/>
          <w:numId w:val="8"/>
        </w:numPr>
        <w:rPr>
          <w:rStyle w:val="Hyperlink"/>
          <w:i w:val="0"/>
          <w:color w:val="auto"/>
          <w:u w:val="none"/>
        </w:rPr>
      </w:pPr>
      <w:r w:rsidRPr="00CC50EA">
        <w:rPr>
          <w:i w:val="0"/>
        </w:rPr>
        <w:t xml:space="preserve">OWASP Code of Conduct for </w:t>
      </w:r>
      <w:r w:rsidR="00FB330C">
        <w:rPr>
          <w:i w:val="0"/>
        </w:rPr>
        <w:t>Trade Organization</w:t>
      </w:r>
      <w:r w:rsidRPr="00CC50EA">
        <w:rPr>
          <w:i w:val="0"/>
        </w:rPr>
        <w:t>s</w:t>
      </w:r>
      <w:r>
        <w:rPr>
          <w:i w:val="0"/>
        </w:rPr>
        <w:t xml:space="preserve"> </w:t>
      </w:r>
      <w:r w:rsidR="00FB330C">
        <w:rPr>
          <w:i w:val="0"/>
        </w:rPr>
        <w:t>(“The OWASP Purple</w:t>
      </w:r>
      <w:r w:rsidRPr="008B553B">
        <w:rPr>
          <w:i w:val="0"/>
        </w:rPr>
        <w:t xml:space="preserve"> Book”)</w:t>
      </w:r>
      <w:r>
        <w:rPr>
          <w:i w:val="0"/>
        </w:rPr>
        <w:br/>
      </w:r>
      <w:hyperlink r:id="rId13" w:anchor="tab=Trade_Organizations" w:history="1">
        <w:r w:rsidR="00D63099" w:rsidRPr="00B907DE">
          <w:rPr>
            <w:rStyle w:val="Hyperlink"/>
            <w:i w:val="0"/>
          </w:rPr>
          <w:t>https://www.owasp.org/index.php/OWASP_Codes_of_Conduct#tab=Trade_Organizations</w:t>
        </w:r>
      </w:hyperlink>
    </w:p>
    <w:p w14:paraId="05E2F2C1" w14:textId="77777777" w:rsidR="00CC50EA" w:rsidRDefault="00CC50EA" w:rsidP="00A36B7D">
      <w:pPr>
        <w:pStyle w:val="Rationale"/>
        <w:ind w:left="0"/>
        <w:rPr>
          <w:i w:val="0"/>
        </w:rPr>
      </w:pPr>
    </w:p>
    <w:p w14:paraId="1869CFC2" w14:textId="77777777" w:rsidR="00A36B7D" w:rsidRDefault="00A36B7D" w:rsidP="00A36B7D">
      <w:pPr>
        <w:pStyle w:val="Rationale"/>
        <w:ind w:left="0"/>
        <w:rPr>
          <w:rFonts w:asciiTheme="majorHAnsi" w:hAnsiTheme="majorHAnsi"/>
          <w:b/>
          <w:i w:val="0"/>
          <w:sz w:val="28"/>
          <w:szCs w:val="28"/>
        </w:rPr>
      </w:pPr>
    </w:p>
    <w:p w14:paraId="6E878A7C" w14:textId="77777777" w:rsidR="00FD4B3F" w:rsidRPr="00625452" w:rsidRDefault="00FD4B3F" w:rsidP="00625452">
      <w:pPr>
        <w:pStyle w:val="Rationale"/>
        <w:ind w:left="0"/>
        <w:jc w:val="center"/>
        <w:rPr>
          <w:rFonts w:asciiTheme="majorHAnsi" w:hAnsiTheme="majorHAnsi"/>
          <w:b/>
          <w:i w:val="0"/>
          <w:sz w:val="28"/>
          <w:szCs w:val="28"/>
        </w:rPr>
      </w:pPr>
      <w:r w:rsidRPr="00625452">
        <w:rPr>
          <w:rFonts w:asciiTheme="majorHAnsi" w:hAnsiTheme="majorHAnsi"/>
          <w:b/>
          <w:i w:val="0"/>
          <w:sz w:val="28"/>
          <w:szCs w:val="28"/>
        </w:rPr>
        <w:t>OWASP Application Security Code</w:t>
      </w:r>
      <w:r w:rsidR="00E21776">
        <w:rPr>
          <w:rFonts w:asciiTheme="majorHAnsi" w:hAnsiTheme="majorHAnsi"/>
          <w:b/>
          <w:i w:val="0"/>
          <w:sz w:val="28"/>
          <w:szCs w:val="28"/>
        </w:rPr>
        <w:t>s</w:t>
      </w:r>
      <w:r w:rsidRPr="00625452">
        <w:rPr>
          <w:rFonts w:asciiTheme="majorHAnsi" w:hAnsiTheme="majorHAnsi"/>
          <w:b/>
          <w:i w:val="0"/>
          <w:sz w:val="28"/>
          <w:szCs w:val="28"/>
        </w:rPr>
        <w:t xml:space="preserve"> of Conduct</w:t>
      </w:r>
    </w:p>
    <w:p w14:paraId="74CA0644" w14:textId="1E40413B" w:rsidR="00FD4B3F" w:rsidRPr="00625452" w:rsidRDefault="009941F4" w:rsidP="00625452">
      <w:pPr>
        <w:pStyle w:val="Rationale"/>
        <w:ind w:left="0"/>
        <w:rPr>
          <w:i w:val="0"/>
        </w:rPr>
      </w:pPr>
      <w:r w:rsidRPr="009941F4">
        <w:rPr>
          <w:i w:val="0"/>
        </w:rPr>
        <w:t>In order to achieve our mission, OWASP needs to take advantage of every opportunity to affect software development everywhere. At the OWASP Summit 2011 in Portugal, the idea was created to try to influence educational institutions, government bodies, stand</w:t>
      </w:r>
      <w:r w:rsidR="008F1E75">
        <w:rPr>
          <w:i w:val="0"/>
        </w:rPr>
        <w:t>ards group</w:t>
      </w:r>
      <w:r w:rsidRPr="009941F4">
        <w:rPr>
          <w:i w:val="0"/>
        </w:rPr>
        <w:t xml:space="preserve">s, trade organizations and groups active in the application security space. We set out to define a set of minimal requirements for these organizations specifying what we believe to be the most effective ways to support our mission. We call these requirements a “code of conduct” to imply that these are normative standards, they represent a minimum baseline, and that they are not difficult to </w:t>
      </w:r>
      <w:r>
        <w:rPr>
          <w:i w:val="0"/>
        </w:rPr>
        <w:t>achieve</w:t>
      </w:r>
      <w:r w:rsidR="00FD4B3F" w:rsidRPr="00625452">
        <w:rPr>
          <w:i w:val="0"/>
        </w:rPr>
        <w:t>.</w:t>
      </w:r>
    </w:p>
    <w:p w14:paraId="6EFF944D" w14:textId="3C75BF7C" w:rsidR="00E27875" w:rsidRPr="00124A9D" w:rsidRDefault="00E27875" w:rsidP="00E27875">
      <w:r>
        <w:t>Organizations</w:t>
      </w:r>
      <w:r w:rsidRPr="00124A9D">
        <w:t xml:space="preserve"> wishing to announce their compliance with this Code of Conduct should read the associated information on statements of compliance:</w:t>
      </w:r>
    </w:p>
    <w:p w14:paraId="0D22E4BF" w14:textId="561BF78D" w:rsidR="00AA49A6" w:rsidRPr="00E27875" w:rsidRDefault="00C018F4" w:rsidP="00A308F6">
      <w:hyperlink r:id="rId14" w:history="1">
        <w:r w:rsidR="00E27875" w:rsidRPr="00124A9D">
          <w:rPr>
            <w:color w:val="0000FF" w:themeColor="hyperlink"/>
            <w:u w:val="single"/>
          </w:rPr>
          <w:t>https://www.owasp.org/index.php/OWASP_Codes_of_Conduct#compliance</w:t>
        </w:r>
      </w:hyperlink>
    </w:p>
    <w:p w14:paraId="37CE5056" w14:textId="5016B409" w:rsidR="00FD4B3F" w:rsidRDefault="00FD4B3F" w:rsidP="00625452">
      <w:pPr>
        <w:pStyle w:val="Rationale"/>
        <w:ind w:left="0"/>
        <w:rPr>
          <w:i w:val="0"/>
        </w:rPr>
      </w:pPr>
      <w:r w:rsidRPr="00FD4B3F">
        <w:rPr>
          <w:i w:val="0"/>
        </w:rPr>
        <w:t xml:space="preserve">Special thanks to Jeff Williams </w:t>
      </w:r>
      <w:r w:rsidR="00FB330C">
        <w:rPr>
          <w:i w:val="0"/>
        </w:rPr>
        <w:t xml:space="preserve">and Colin Watson </w:t>
      </w:r>
      <w:r w:rsidRPr="00FD4B3F">
        <w:rPr>
          <w:i w:val="0"/>
        </w:rPr>
        <w:t xml:space="preserve">for creating this document, </w:t>
      </w:r>
      <w:r w:rsidR="00FA1C4D" w:rsidRPr="00181C75">
        <w:rPr>
          <w:i w:val="0"/>
        </w:rPr>
        <w:t>Mateo Martinez</w:t>
      </w:r>
      <w:r w:rsidR="00FA1C4D">
        <w:rPr>
          <w:i w:val="0"/>
        </w:rPr>
        <w:t xml:space="preserve">, </w:t>
      </w:r>
      <w:r w:rsidRPr="00FD4B3F">
        <w:rPr>
          <w:i w:val="0"/>
        </w:rPr>
        <w:t>and to all the participants in t</w:t>
      </w:r>
      <w:r w:rsidR="00FC6C6A">
        <w:rPr>
          <w:i w:val="0"/>
        </w:rPr>
        <w:t>he working sessions on Outreach to Educational In</w:t>
      </w:r>
      <w:r w:rsidR="00C46CDE">
        <w:rPr>
          <w:i w:val="0"/>
        </w:rPr>
        <w:t xml:space="preserve">stitutions, and Minimal </w:t>
      </w:r>
      <w:proofErr w:type="spellStart"/>
      <w:r w:rsidR="00C46CDE">
        <w:rPr>
          <w:i w:val="0"/>
        </w:rPr>
        <w:t>AppSec</w:t>
      </w:r>
      <w:proofErr w:type="spellEnd"/>
      <w:r w:rsidR="00C46CDE">
        <w:rPr>
          <w:i w:val="0"/>
        </w:rPr>
        <w:t xml:space="preserve"> P</w:t>
      </w:r>
      <w:r w:rsidR="00FC6C6A">
        <w:rPr>
          <w:i w:val="0"/>
        </w:rPr>
        <w:t xml:space="preserve">rogram for Universities, Governments and Standards Bodies </w:t>
      </w:r>
      <w:r w:rsidRPr="00FD4B3F">
        <w:rPr>
          <w:i w:val="0"/>
        </w:rPr>
        <w:t>at the OWASP Summit 2011 in Portugal for their ideas and contributions to this effort.</w:t>
      </w:r>
    </w:p>
    <w:p w14:paraId="71239ABD" w14:textId="61EE8D98" w:rsidR="00A36B7D" w:rsidRDefault="00C018F4" w:rsidP="00625452">
      <w:pPr>
        <w:pStyle w:val="Rationale"/>
        <w:ind w:left="0"/>
        <w:rPr>
          <w:i w:val="0"/>
        </w:rPr>
      </w:pPr>
      <w:hyperlink r:id="rId15" w:history="1">
        <w:r w:rsidR="00A36B7D" w:rsidRPr="00DE3617">
          <w:rPr>
            <w:rStyle w:val="Hyperlink"/>
            <w:i w:val="0"/>
          </w:rPr>
          <w:t>https://www.owasp.org/index.php/OWASP_Codes_of_Conduct</w:t>
        </w:r>
      </w:hyperlink>
    </w:p>
    <w:p w14:paraId="00ECBCD3" w14:textId="77777777" w:rsidR="00C475EB" w:rsidRPr="00FD4B3F" w:rsidRDefault="00C475EB" w:rsidP="00625452">
      <w:pPr>
        <w:pStyle w:val="Rationale"/>
        <w:ind w:left="0"/>
      </w:pPr>
    </w:p>
    <w:p w14:paraId="1514AC5E" w14:textId="77777777" w:rsidR="00E21776" w:rsidRPr="00C475EB" w:rsidRDefault="00E21776" w:rsidP="00625452">
      <w:pPr>
        <w:pStyle w:val="Rationale"/>
        <w:ind w:left="0"/>
        <w:rPr>
          <w:i w:val="0"/>
        </w:rPr>
      </w:pPr>
    </w:p>
    <w:p w14:paraId="55255117" w14:textId="77777777" w:rsidR="00FD4B3F" w:rsidRPr="00625452" w:rsidRDefault="00FD4B3F" w:rsidP="00625452">
      <w:pPr>
        <w:pStyle w:val="Rationale"/>
        <w:ind w:left="0"/>
        <w:jc w:val="center"/>
        <w:rPr>
          <w:rFonts w:asciiTheme="majorHAnsi" w:hAnsiTheme="majorHAnsi"/>
          <w:b/>
          <w:sz w:val="28"/>
          <w:szCs w:val="28"/>
        </w:rPr>
      </w:pPr>
      <w:r w:rsidRPr="00625452">
        <w:rPr>
          <w:rFonts w:asciiTheme="majorHAnsi" w:hAnsiTheme="majorHAnsi"/>
          <w:b/>
          <w:i w:val="0"/>
          <w:sz w:val="28"/>
          <w:szCs w:val="28"/>
        </w:rPr>
        <w:t>About OWASP</w:t>
      </w:r>
    </w:p>
    <w:p w14:paraId="30ADDCF5" w14:textId="6436AE5B" w:rsidR="00FD4B3F" w:rsidRDefault="00D831C0" w:rsidP="00625452">
      <w:pPr>
        <w:pStyle w:val="Rationale"/>
        <w:ind w:left="0"/>
      </w:pPr>
      <w:r w:rsidRPr="00D831C0">
        <w:rPr>
          <w:i w:val="0"/>
        </w:rPr>
        <w:t>The Open Web Applicatio</w:t>
      </w:r>
      <w:r>
        <w:rPr>
          <w:i w:val="0"/>
        </w:rPr>
        <w:t>n Security Project (OWASP) is a</w:t>
      </w:r>
      <w:r w:rsidRPr="00D831C0">
        <w:rPr>
          <w:i w:val="0"/>
        </w:rPr>
        <w:t xml:space="preserve"> worldwide</w:t>
      </w:r>
      <w:r w:rsidR="00581843">
        <w:rPr>
          <w:i w:val="0"/>
        </w:rPr>
        <w:t xml:space="preserve"> free and open community</w:t>
      </w:r>
      <w:r w:rsidRPr="00D831C0">
        <w:rPr>
          <w:i w:val="0"/>
        </w:rPr>
        <w:t xml:space="preserve"> focused on improving the security of application software. Our mission is to make application security visible, so that people and organizations can make informed decisions about true application security risks. </w:t>
      </w:r>
      <w:r>
        <w:rPr>
          <w:i w:val="0"/>
        </w:rPr>
        <w:t xml:space="preserve"> </w:t>
      </w:r>
      <w:r w:rsidRPr="00D831C0">
        <w:rPr>
          <w:i w:val="0"/>
        </w:rPr>
        <w:t>Everyone is free to participate in OWASP and all of our materials are available under a free and open software license.</w:t>
      </w:r>
    </w:p>
    <w:p w14:paraId="13FDF5EF" w14:textId="4B4C2FFD" w:rsidR="00D831C0" w:rsidRPr="00C475EB" w:rsidRDefault="00C018F4" w:rsidP="00625452">
      <w:pPr>
        <w:pStyle w:val="Rationale"/>
        <w:ind w:left="0"/>
        <w:rPr>
          <w:i w:val="0"/>
        </w:rPr>
      </w:pPr>
      <w:hyperlink r:id="rId16" w:history="1">
        <w:r w:rsidR="00E21776" w:rsidRPr="00CC50EA">
          <w:rPr>
            <w:rStyle w:val="Hyperlink"/>
            <w:i w:val="0"/>
          </w:rPr>
          <w:t>https://www.owasp.org</w:t>
        </w:r>
      </w:hyperlink>
    </w:p>
    <w:sectPr w:rsidR="00D831C0" w:rsidRPr="00C475EB">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580F6" w14:textId="77777777" w:rsidR="0050711E" w:rsidRDefault="0050711E" w:rsidP="00452089">
      <w:pPr>
        <w:spacing w:before="0" w:after="0"/>
      </w:pPr>
      <w:r>
        <w:separator/>
      </w:r>
    </w:p>
  </w:endnote>
  <w:endnote w:type="continuationSeparator" w:id="0">
    <w:p w14:paraId="3E92FAF8" w14:textId="77777777" w:rsidR="0050711E" w:rsidRDefault="0050711E" w:rsidP="004520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24185" w14:textId="77777777" w:rsidR="00697A3F" w:rsidRDefault="00697A3F" w:rsidP="00E56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679103" w14:textId="77777777" w:rsidR="00697A3F" w:rsidRDefault="00697A3F" w:rsidP="00E569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8581E" w14:textId="77777777" w:rsidR="00697A3F" w:rsidRPr="000F1EBA" w:rsidRDefault="00697A3F" w:rsidP="000F1EBA">
    <w:pPr>
      <w:pStyle w:val="Footer"/>
      <w:framePr w:wrap="around" w:vAnchor="text" w:hAnchor="margin" w:xAlign="center" w:y="1"/>
      <w:rPr>
        <w:rStyle w:val="PageNumber"/>
        <w:color w:val="808080" w:themeColor="background1" w:themeShade="80"/>
      </w:rPr>
    </w:pPr>
    <w:r w:rsidRPr="000F1EBA">
      <w:rPr>
        <w:rStyle w:val="PageNumber"/>
        <w:color w:val="808080" w:themeColor="background1" w:themeShade="80"/>
      </w:rPr>
      <w:fldChar w:fldCharType="begin"/>
    </w:r>
    <w:r w:rsidRPr="000F1EBA">
      <w:rPr>
        <w:rStyle w:val="PageNumber"/>
        <w:color w:val="808080" w:themeColor="background1" w:themeShade="80"/>
      </w:rPr>
      <w:instrText xml:space="preserve">PAGE  </w:instrText>
    </w:r>
    <w:r w:rsidRPr="000F1EBA">
      <w:rPr>
        <w:rStyle w:val="PageNumber"/>
        <w:color w:val="808080" w:themeColor="background1" w:themeShade="80"/>
      </w:rPr>
      <w:fldChar w:fldCharType="separate"/>
    </w:r>
    <w:r w:rsidR="00C018F4">
      <w:rPr>
        <w:rStyle w:val="PageNumber"/>
        <w:noProof/>
        <w:color w:val="808080" w:themeColor="background1" w:themeShade="80"/>
      </w:rPr>
      <w:t>2</w:t>
    </w:r>
    <w:r w:rsidRPr="000F1EBA">
      <w:rPr>
        <w:rStyle w:val="PageNumber"/>
        <w:color w:val="808080" w:themeColor="background1" w:themeShade="80"/>
      </w:rPr>
      <w:fldChar w:fldCharType="end"/>
    </w:r>
  </w:p>
  <w:p w14:paraId="41D303D0" w14:textId="77777777" w:rsidR="00697A3F" w:rsidRDefault="00697A3F" w:rsidP="00E569F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975D0" w14:textId="77777777" w:rsidR="0050711E" w:rsidRDefault="0050711E" w:rsidP="00452089">
      <w:pPr>
        <w:spacing w:before="0" w:after="0"/>
      </w:pPr>
      <w:r>
        <w:separator/>
      </w:r>
    </w:p>
  </w:footnote>
  <w:footnote w:type="continuationSeparator" w:id="0">
    <w:p w14:paraId="59DD7AFD" w14:textId="77777777" w:rsidR="0050711E" w:rsidRDefault="0050711E" w:rsidP="00452089">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FC9B4" w14:textId="5B3C861A" w:rsidR="00697A3F" w:rsidRPr="000F1EBA" w:rsidRDefault="00697A3F" w:rsidP="000F1EBA">
    <w:pPr>
      <w:pStyle w:val="Header"/>
      <w:jc w:val="center"/>
      <w:rPr>
        <w:color w:val="808080" w:themeColor="background1" w:themeShade="80"/>
      </w:rPr>
    </w:pPr>
    <w:r w:rsidRPr="000F1EBA">
      <w:rPr>
        <w:color w:val="808080" w:themeColor="background1" w:themeShade="80"/>
      </w:rPr>
      <w:t xml:space="preserve">The OWASP Application Security Code of Conduct for </w:t>
    </w:r>
    <w:r>
      <w:rPr>
        <w:color w:val="808080" w:themeColor="background1" w:themeShade="80"/>
      </w:rPr>
      <w:t xml:space="preserve">Development </w:t>
    </w:r>
    <w:r w:rsidR="000B555D">
      <w:rPr>
        <w:color w:val="808080" w:themeColor="background1" w:themeShade="80"/>
      </w:rPr>
      <w:t>Organizations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5B8A"/>
    <w:multiLevelType w:val="hybridMultilevel"/>
    <w:tmpl w:val="AC4EC7DC"/>
    <w:lvl w:ilvl="0" w:tplc="ACBAF3A4">
      <w:start w:val="1"/>
      <w:numFmt w:val="decimal"/>
      <w:pStyle w:val="Requiremen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90B05"/>
    <w:multiLevelType w:val="multilevel"/>
    <w:tmpl w:val="50C2B3EA"/>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1004F4"/>
    <w:multiLevelType w:val="multilevel"/>
    <w:tmpl w:val="BC70C63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29C01D2"/>
    <w:multiLevelType w:val="hybridMultilevel"/>
    <w:tmpl w:val="F9A6F3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31240"/>
    <w:multiLevelType w:val="multilevel"/>
    <w:tmpl w:val="C2441E7A"/>
    <w:lvl w:ilvl="0">
      <w:start w:val="1"/>
      <w:numFmt w:val="decimal"/>
      <w:lvlText w:val="C%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120162"/>
    <w:multiLevelType w:val="hybridMultilevel"/>
    <w:tmpl w:val="50C2B3EA"/>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B7F16"/>
    <w:multiLevelType w:val="hybridMultilevel"/>
    <w:tmpl w:val="72BADC90"/>
    <w:lvl w:ilvl="0" w:tplc="162858F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0600F6C"/>
    <w:multiLevelType w:val="multilevel"/>
    <w:tmpl w:val="DCCE6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A80592D"/>
    <w:multiLevelType w:val="hybridMultilevel"/>
    <w:tmpl w:val="DCCE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0"/>
  </w:num>
  <w:num w:numId="4">
    <w:abstractNumId w:val="0"/>
  </w:num>
  <w:num w:numId="5">
    <w:abstractNumId w:val="0"/>
    <w:lvlOverride w:ilvl="0">
      <w:startOverride w:val="1"/>
    </w:lvlOverride>
  </w:num>
  <w:num w:numId="6">
    <w:abstractNumId w:val="8"/>
  </w:num>
  <w:num w:numId="7">
    <w:abstractNumId w:val="7"/>
  </w:num>
  <w:num w:numId="8">
    <w:abstractNumId w:val="3"/>
  </w:num>
  <w:num w:numId="9">
    <w:abstractNumId w:val="2"/>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CAD"/>
    <w:rsid w:val="000706AD"/>
    <w:rsid w:val="00081E3C"/>
    <w:rsid w:val="000B555D"/>
    <w:rsid w:val="000D0D25"/>
    <w:rsid w:val="000E523C"/>
    <w:rsid w:val="000F1D5B"/>
    <w:rsid w:val="000F1EBA"/>
    <w:rsid w:val="000F5697"/>
    <w:rsid w:val="000F5EDF"/>
    <w:rsid w:val="000F6D2E"/>
    <w:rsid w:val="0010219A"/>
    <w:rsid w:val="00153E37"/>
    <w:rsid w:val="0017592C"/>
    <w:rsid w:val="001A1EA8"/>
    <w:rsid w:val="001C1574"/>
    <w:rsid w:val="001C3D0A"/>
    <w:rsid w:val="001C4882"/>
    <w:rsid w:val="001D6DF1"/>
    <w:rsid w:val="001F46C0"/>
    <w:rsid w:val="002001C7"/>
    <w:rsid w:val="00225A5A"/>
    <w:rsid w:val="002273C3"/>
    <w:rsid w:val="00227BCC"/>
    <w:rsid w:val="00246BFA"/>
    <w:rsid w:val="00257B4C"/>
    <w:rsid w:val="00263DF8"/>
    <w:rsid w:val="0026639E"/>
    <w:rsid w:val="002844AE"/>
    <w:rsid w:val="00285552"/>
    <w:rsid w:val="002D55B1"/>
    <w:rsid w:val="002F276E"/>
    <w:rsid w:val="00303D73"/>
    <w:rsid w:val="00305E38"/>
    <w:rsid w:val="00314997"/>
    <w:rsid w:val="0032596F"/>
    <w:rsid w:val="0035514C"/>
    <w:rsid w:val="003E4947"/>
    <w:rsid w:val="003F73C3"/>
    <w:rsid w:val="004160C6"/>
    <w:rsid w:val="0042226C"/>
    <w:rsid w:val="00442555"/>
    <w:rsid w:val="00452089"/>
    <w:rsid w:val="00471E96"/>
    <w:rsid w:val="00486C7A"/>
    <w:rsid w:val="004C2376"/>
    <w:rsid w:val="004F7E1D"/>
    <w:rsid w:val="0050711E"/>
    <w:rsid w:val="00510E22"/>
    <w:rsid w:val="00515222"/>
    <w:rsid w:val="005179A3"/>
    <w:rsid w:val="00553CE4"/>
    <w:rsid w:val="00575ABA"/>
    <w:rsid w:val="00581843"/>
    <w:rsid w:val="00582F02"/>
    <w:rsid w:val="005A6792"/>
    <w:rsid w:val="005B1622"/>
    <w:rsid w:val="005C0580"/>
    <w:rsid w:val="005D236A"/>
    <w:rsid w:val="005E0E14"/>
    <w:rsid w:val="005E2CAD"/>
    <w:rsid w:val="005F2FF9"/>
    <w:rsid w:val="005F73BA"/>
    <w:rsid w:val="00604BA5"/>
    <w:rsid w:val="00616AA0"/>
    <w:rsid w:val="00625452"/>
    <w:rsid w:val="006324E3"/>
    <w:rsid w:val="00641B23"/>
    <w:rsid w:val="0064622A"/>
    <w:rsid w:val="00651E22"/>
    <w:rsid w:val="00697A3F"/>
    <w:rsid w:val="00710886"/>
    <w:rsid w:val="007948D8"/>
    <w:rsid w:val="0079549F"/>
    <w:rsid w:val="007C5630"/>
    <w:rsid w:val="00812B57"/>
    <w:rsid w:val="00816DC0"/>
    <w:rsid w:val="00832D02"/>
    <w:rsid w:val="0087138A"/>
    <w:rsid w:val="00871CDA"/>
    <w:rsid w:val="00873831"/>
    <w:rsid w:val="008A1603"/>
    <w:rsid w:val="008B00BB"/>
    <w:rsid w:val="008B553B"/>
    <w:rsid w:val="008D54D2"/>
    <w:rsid w:val="008F1B6D"/>
    <w:rsid w:val="008F1E75"/>
    <w:rsid w:val="00905CC5"/>
    <w:rsid w:val="009508A6"/>
    <w:rsid w:val="00951C61"/>
    <w:rsid w:val="00957B1E"/>
    <w:rsid w:val="009740E3"/>
    <w:rsid w:val="009941F4"/>
    <w:rsid w:val="009C62F9"/>
    <w:rsid w:val="00A14395"/>
    <w:rsid w:val="00A308F6"/>
    <w:rsid w:val="00A34CAD"/>
    <w:rsid w:val="00A36B7D"/>
    <w:rsid w:val="00A4198A"/>
    <w:rsid w:val="00A5422D"/>
    <w:rsid w:val="00A627F4"/>
    <w:rsid w:val="00A778F1"/>
    <w:rsid w:val="00A92EBE"/>
    <w:rsid w:val="00A97383"/>
    <w:rsid w:val="00AA49A6"/>
    <w:rsid w:val="00AA7A18"/>
    <w:rsid w:val="00AC6AE5"/>
    <w:rsid w:val="00AD06C5"/>
    <w:rsid w:val="00AD3E8C"/>
    <w:rsid w:val="00B11B44"/>
    <w:rsid w:val="00B20FEB"/>
    <w:rsid w:val="00B52454"/>
    <w:rsid w:val="00B64597"/>
    <w:rsid w:val="00BC5E32"/>
    <w:rsid w:val="00BE43B9"/>
    <w:rsid w:val="00C003B2"/>
    <w:rsid w:val="00C018F4"/>
    <w:rsid w:val="00C46CDE"/>
    <w:rsid w:val="00C475EB"/>
    <w:rsid w:val="00C712D0"/>
    <w:rsid w:val="00CC50EA"/>
    <w:rsid w:val="00CD32F9"/>
    <w:rsid w:val="00D0246F"/>
    <w:rsid w:val="00D04F35"/>
    <w:rsid w:val="00D47C11"/>
    <w:rsid w:val="00D63099"/>
    <w:rsid w:val="00D72CAB"/>
    <w:rsid w:val="00D831C0"/>
    <w:rsid w:val="00D96DF3"/>
    <w:rsid w:val="00DB428D"/>
    <w:rsid w:val="00E074B3"/>
    <w:rsid w:val="00E21776"/>
    <w:rsid w:val="00E24317"/>
    <w:rsid w:val="00E27875"/>
    <w:rsid w:val="00E422D7"/>
    <w:rsid w:val="00E569FC"/>
    <w:rsid w:val="00E652C6"/>
    <w:rsid w:val="00E95B8E"/>
    <w:rsid w:val="00EA624A"/>
    <w:rsid w:val="00EB4EAD"/>
    <w:rsid w:val="00EC77CE"/>
    <w:rsid w:val="00ED3387"/>
    <w:rsid w:val="00EE3124"/>
    <w:rsid w:val="00EF2BC6"/>
    <w:rsid w:val="00F07B99"/>
    <w:rsid w:val="00F15824"/>
    <w:rsid w:val="00F224C5"/>
    <w:rsid w:val="00F2712F"/>
    <w:rsid w:val="00F37737"/>
    <w:rsid w:val="00F41608"/>
    <w:rsid w:val="00F44FC6"/>
    <w:rsid w:val="00F549BC"/>
    <w:rsid w:val="00F809CF"/>
    <w:rsid w:val="00FA0706"/>
    <w:rsid w:val="00FA1C4D"/>
    <w:rsid w:val="00FB330C"/>
    <w:rsid w:val="00FC6C6A"/>
    <w:rsid w:val="00FD4B3F"/>
    <w:rsid w:val="00FD4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ru v:ext="edit" colors="#9fc"/>
    </o:shapedefaults>
    <o:shapelayout v:ext="edit">
      <o:idmap v:ext="edit" data="1"/>
    </o:shapelayout>
  </w:shapeDefaults>
  <w:decimalSymbol w:val="."/>
  <w:listSeparator w:val=","/>
  <w14:docId w14:val="2B59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76"/>
    <w:pPr>
      <w:spacing w:before="120" w:after="120" w:line="240" w:lineRule="auto"/>
    </w:pPr>
  </w:style>
  <w:style w:type="paragraph" w:styleId="Heading1">
    <w:name w:val="heading 1"/>
    <w:basedOn w:val="Normal"/>
    <w:next w:val="Normal"/>
    <w:link w:val="Heading1Char"/>
    <w:uiPriority w:val="9"/>
    <w:qFormat/>
    <w:rsid w:val="000F5E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2F9"/>
    <w:pPr>
      <w:keepNext/>
      <w:keepLines/>
      <w:spacing w:before="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2CAD"/>
    <w:pPr>
      <w:ind w:left="720"/>
    </w:pPr>
  </w:style>
  <w:style w:type="character" w:customStyle="1" w:styleId="Heading1Char">
    <w:name w:val="Heading 1 Char"/>
    <w:basedOn w:val="DefaultParagraphFont"/>
    <w:link w:val="Heading1"/>
    <w:uiPriority w:val="9"/>
    <w:rsid w:val="000F5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2F9"/>
    <w:rPr>
      <w:rFonts w:asciiTheme="majorHAnsi" w:eastAsiaTheme="majorEastAsia" w:hAnsiTheme="majorHAnsi" w:cstheme="majorBidi"/>
      <w:b/>
      <w:bCs/>
      <w:color w:val="4F81BD" w:themeColor="accent1"/>
      <w:sz w:val="26"/>
      <w:szCs w:val="26"/>
    </w:rPr>
  </w:style>
  <w:style w:type="paragraph" w:customStyle="1" w:styleId="Requirement">
    <w:name w:val="Requirement"/>
    <w:basedOn w:val="ListParagraph"/>
    <w:next w:val="Rationale"/>
    <w:link w:val="RequirementChar"/>
    <w:qFormat/>
    <w:rsid w:val="00812B57"/>
    <w:pPr>
      <w:keepNext/>
      <w:keepLines/>
      <w:numPr>
        <w:numId w:val="4"/>
      </w:numPr>
      <w:spacing w:before="240"/>
    </w:pPr>
    <w:rPr>
      <w:b/>
      <w:sz w:val="24"/>
    </w:rPr>
  </w:style>
  <w:style w:type="paragraph" w:customStyle="1" w:styleId="Rationale">
    <w:name w:val="Rationale"/>
    <w:basedOn w:val="Normal"/>
    <w:link w:val="RationaleChar"/>
    <w:qFormat/>
    <w:rsid w:val="00FD4BFA"/>
    <w:pPr>
      <w:ind w:left="630"/>
    </w:pPr>
    <w:rPr>
      <w:i/>
    </w:rPr>
  </w:style>
  <w:style w:type="character" w:customStyle="1" w:styleId="ListParagraphChar">
    <w:name w:val="List Paragraph Char"/>
    <w:basedOn w:val="DefaultParagraphFont"/>
    <w:link w:val="ListParagraph"/>
    <w:uiPriority w:val="34"/>
    <w:rsid w:val="0064622A"/>
  </w:style>
  <w:style w:type="character" w:customStyle="1" w:styleId="RequirementChar">
    <w:name w:val="Requirement Char"/>
    <w:basedOn w:val="ListParagraphChar"/>
    <w:link w:val="Requirement"/>
    <w:rsid w:val="00812B57"/>
    <w:rPr>
      <w:b/>
      <w:sz w:val="24"/>
    </w:rPr>
  </w:style>
  <w:style w:type="paragraph" w:styleId="BalloonText">
    <w:name w:val="Balloon Text"/>
    <w:basedOn w:val="Normal"/>
    <w:link w:val="BalloonTextChar"/>
    <w:uiPriority w:val="99"/>
    <w:semiHidden/>
    <w:unhideWhenUsed/>
    <w:rsid w:val="00CD32F9"/>
    <w:pPr>
      <w:spacing w:before="0" w:after="0"/>
    </w:pPr>
    <w:rPr>
      <w:rFonts w:ascii="Tahoma" w:hAnsi="Tahoma" w:cs="Tahoma"/>
      <w:sz w:val="16"/>
      <w:szCs w:val="16"/>
    </w:rPr>
  </w:style>
  <w:style w:type="character" w:customStyle="1" w:styleId="RationaleChar">
    <w:name w:val="Rationale Char"/>
    <w:basedOn w:val="DefaultParagraphFont"/>
    <w:link w:val="Rationale"/>
    <w:rsid w:val="00FD4BFA"/>
    <w:rPr>
      <w:i/>
    </w:rPr>
  </w:style>
  <w:style w:type="character" w:customStyle="1" w:styleId="BalloonTextChar">
    <w:name w:val="Balloon Text Char"/>
    <w:basedOn w:val="DefaultParagraphFont"/>
    <w:link w:val="BalloonText"/>
    <w:uiPriority w:val="99"/>
    <w:semiHidden/>
    <w:rsid w:val="00CD32F9"/>
    <w:rPr>
      <w:rFonts w:ascii="Tahoma" w:hAnsi="Tahoma" w:cs="Tahoma"/>
      <w:sz w:val="16"/>
      <w:szCs w:val="16"/>
    </w:rPr>
  </w:style>
  <w:style w:type="paragraph" w:styleId="Header">
    <w:name w:val="header"/>
    <w:basedOn w:val="Normal"/>
    <w:link w:val="HeaderChar"/>
    <w:uiPriority w:val="99"/>
    <w:unhideWhenUsed/>
    <w:rsid w:val="00452089"/>
    <w:pPr>
      <w:tabs>
        <w:tab w:val="center" w:pos="4680"/>
        <w:tab w:val="right" w:pos="9360"/>
      </w:tabs>
      <w:spacing w:before="0" w:after="0"/>
    </w:pPr>
  </w:style>
  <w:style w:type="character" w:customStyle="1" w:styleId="HeaderChar">
    <w:name w:val="Header Char"/>
    <w:basedOn w:val="DefaultParagraphFont"/>
    <w:link w:val="Header"/>
    <w:uiPriority w:val="99"/>
    <w:rsid w:val="00452089"/>
  </w:style>
  <w:style w:type="paragraph" w:styleId="Footer">
    <w:name w:val="footer"/>
    <w:basedOn w:val="Normal"/>
    <w:link w:val="FooterChar"/>
    <w:uiPriority w:val="99"/>
    <w:unhideWhenUsed/>
    <w:rsid w:val="00452089"/>
    <w:pPr>
      <w:tabs>
        <w:tab w:val="center" w:pos="4680"/>
        <w:tab w:val="right" w:pos="9360"/>
      </w:tabs>
      <w:spacing w:before="0" w:after="0"/>
    </w:pPr>
  </w:style>
  <w:style w:type="character" w:customStyle="1" w:styleId="FooterChar">
    <w:name w:val="Footer Char"/>
    <w:basedOn w:val="DefaultParagraphFont"/>
    <w:link w:val="Footer"/>
    <w:uiPriority w:val="99"/>
    <w:rsid w:val="00452089"/>
  </w:style>
  <w:style w:type="character" w:styleId="CommentReference">
    <w:name w:val="annotation reference"/>
    <w:basedOn w:val="DefaultParagraphFont"/>
    <w:uiPriority w:val="99"/>
    <w:semiHidden/>
    <w:unhideWhenUsed/>
    <w:rsid w:val="000F1D5B"/>
    <w:rPr>
      <w:sz w:val="16"/>
      <w:szCs w:val="16"/>
    </w:rPr>
  </w:style>
  <w:style w:type="paragraph" w:styleId="CommentText">
    <w:name w:val="annotation text"/>
    <w:basedOn w:val="Normal"/>
    <w:link w:val="CommentTextChar"/>
    <w:uiPriority w:val="99"/>
    <w:semiHidden/>
    <w:unhideWhenUsed/>
    <w:rsid w:val="000F1D5B"/>
    <w:rPr>
      <w:sz w:val="20"/>
      <w:szCs w:val="20"/>
    </w:rPr>
  </w:style>
  <w:style w:type="character" w:customStyle="1" w:styleId="CommentTextChar">
    <w:name w:val="Comment Text Char"/>
    <w:basedOn w:val="DefaultParagraphFont"/>
    <w:link w:val="CommentText"/>
    <w:uiPriority w:val="99"/>
    <w:semiHidden/>
    <w:rsid w:val="000F1D5B"/>
    <w:rPr>
      <w:sz w:val="20"/>
      <w:szCs w:val="20"/>
    </w:rPr>
  </w:style>
  <w:style w:type="paragraph" w:styleId="CommentSubject">
    <w:name w:val="annotation subject"/>
    <w:basedOn w:val="CommentText"/>
    <w:next w:val="CommentText"/>
    <w:link w:val="CommentSubjectChar"/>
    <w:uiPriority w:val="99"/>
    <w:semiHidden/>
    <w:unhideWhenUsed/>
    <w:rsid w:val="000F1D5B"/>
    <w:rPr>
      <w:b/>
      <w:bCs/>
    </w:rPr>
  </w:style>
  <w:style w:type="character" w:customStyle="1" w:styleId="CommentSubjectChar">
    <w:name w:val="Comment Subject Char"/>
    <w:basedOn w:val="CommentTextChar"/>
    <w:link w:val="CommentSubject"/>
    <w:uiPriority w:val="99"/>
    <w:semiHidden/>
    <w:rsid w:val="000F1D5B"/>
    <w:rPr>
      <w:b/>
      <w:bCs/>
      <w:sz w:val="20"/>
      <w:szCs w:val="20"/>
    </w:rPr>
  </w:style>
  <w:style w:type="character" w:styleId="Hyperlink">
    <w:name w:val="Hyperlink"/>
    <w:basedOn w:val="DefaultParagraphFont"/>
    <w:uiPriority w:val="99"/>
    <w:unhideWhenUsed/>
    <w:rsid w:val="00CC50EA"/>
    <w:rPr>
      <w:color w:val="0000FF" w:themeColor="hyperlink"/>
      <w:u w:val="single"/>
    </w:rPr>
  </w:style>
  <w:style w:type="character" w:styleId="PageNumber">
    <w:name w:val="page number"/>
    <w:basedOn w:val="DefaultParagraphFont"/>
    <w:uiPriority w:val="99"/>
    <w:semiHidden/>
    <w:unhideWhenUsed/>
    <w:rsid w:val="00E569FC"/>
  </w:style>
  <w:style w:type="character" w:styleId="FollowedHyperlink">
    <w:name w:val="FollowedHyperlink"/>
    <w:basedOn w:val="DefaultParagraphFont"/>
    <w:uiPriority w:val="99"/>
    <w:semiHidden/>
    <w:unhideWhenUsed/>
    <w:rsid w:val="0044255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76"/>
    <w:pPr>
      <w:spacing w:before="120" w:after="120" w:line="240" w:lineRule="auto"/>
    </w:pPr>
  </w:style>
  <w:style w:type="paragraph" w:styleId="Heading1">
    <w:name w:val="heading 1"/>
    <w:basedOn w:val="Normal"/>
    <w:next w:val="Normal"/>
    <w:link w:val="Heading1Char"/>
    <w:uiPriority w:val="9"/>
    <w:qFormat/>
    <w:rsid w:val="000F5E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2F9"/>
    <w:pPr>
      <w:keepNext/>
      <w:keepLines/>
      <w:spacing w:before="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2CAD"/>
    <w:pPr>
      <w:ind w:left="720"/>
    </w:pPr>
  </w:style>
  <w:style w:type="character" w:customStyle="1" w:styleId="Heading1Char">
    <w:name w:val="Heading 1 Char"/>
    <w:basedOn w:val="DefaultParagraphFont"/>
    <w:link w:val="Heading1"/>
    <w:uiPriority w:val="9"/>
    <w:rsid w:val="000F5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2F9"/>
    <w:rPr>
      <w:rFonts w:asciiTheme="majorHAnsi" w:eastAsiaTheme="majorEastAsia" w:hAnsiTheme="majorHAnsi" w:cstheme="majorBidi"/>
      <w:b/>
      <w:bCs/>
      <w:color w:val="4F81BD" w:themeColor="accent1"/>
      <w:sz w:val="26"/>
      <w:szCs w:val="26"/>
    </w:rPr>
  </w:style>
  <w:style w:type="paragraph" w:customStyle="1" w:styleId="Requirement">
    <w:name w:val="Requirement"/>
    <w:basedOn w:val="ListParagraph"/>
    <w:next w:val="Rationale"/>
    <w:link w:val="RequirementChar"/>
    <w:qFormat/>
    <w:rsid w:val="00812B57"/>
    <w:pPr>
      <w:keepNext/>
      <w:keepLines/>
      <w:numPr>
        <w:numId w:val="4"/>
      </w:numPr>
      <w:spacing w:before="240"/>
    </w:pPr>
    <w:rPr>
      <w:b/>
      <w:sz w:val="24"/>
    </w:rPr>
  </w:style>
  <w:style w:type="paragraph" w:customStyle="1" w:styleId="Rationale">
    <w:name w:val="Rationale"/>
    <w:basedOn w:val="Normal"/>
    <w:link w:val="RationaleChar"/>
    <w:qFormat/>
    <w:rsid w:val="00FD4BFA"/>
    <w:pPr>
      <w:ind w:left="630"/>
    </w:pPr>
    <w:rPr>
      <w:i/>
    </w:rPr>
  </w:style>
  <w:style w:type="character" w:customStyle="1" w:styleId="ListParagraphChar">
    <w:name w:val="List Paragraph Char"/>
    <w:basedOn w:val="DefaultParagraphFont"/>
    <w:link w:val="ListParagraph"/>
    <w:uiPriority w:val="34"/>
    <w:rsid w:val="0064622A"/>
  </w:style>
  <w:style w:type="character" w:customStyle="1" w:styleId="RequirementChar">
    <w:name w:val="Requirement Char"/>
    <w:basedOn w:val="ListParagraphChar"/>
    <w:link w:val="Requirement"/>
    <w:rsid w:val="00812B57"/>
    <w:rPr>
      <w:b/>
      <w:sz w:val="24"/>
    </w:rPr>
  </w:style>
  <w:style w:type="paragraph" w:styleId="BalloonText">
    <w:name w:val="Balloon Text"/>
    <w:basedOn w:val="Normal"/>
    <w:link w:val="BalloonTextChar"/>
    <w:uiPriority w:val="99"/>
    <w:semiHidden/>
    <w:unhideWhenUsed/>
    <w:rsid w:val="00CD32F9"/>
    <w:pPr>
      <w:spacing w:before="0" w:after="0"/>
    </w:pPr>
    <w:rPr>
      <w:rFonts w:ascii="Tahoma" w:hAnsi="Tahoma" w:cs="Tahoma"/>
      <w:sz w:val="16"/>
      <w:szCs w:val="16"/>
    </w:rPr>
  </w:style>
  <w:style w:type="character" w:customStyle="1" w:styleId="RationaleChar">
    <w:name w:val="Rationale Char"/>
    <w:basedOn w:val="DefaultParagraphFont"/>
    <w:link w:val="Rationale"/>
    <w:rsid w:val="00FD4BFA"/>
    <w:rPr>
      <w:i/>
    </w:rPr>
  </w:style>
  <w:style w:type="character" w:customStyle="1" w:styleId="BalloonTextChar">
    <w:name w:val="Balloon Text Char"/>
    <w:basedOn w:val="DefaultParagraphFont"/>
    <w:link w:val="BalloonText"/>
    <w:uiPriority w:val="99"/>
    <w:semiHidden/>
    <w:rsid w:val="00CD32F9"/>
    <w:rPr>
      <w:rFonts w:ascii="Tahoma" w:hAnsi="Tahoma" w:cs="Tahoma"/>
      <w:sz w:val="16"/>
      <w:szCs w:val="16"/>
    </w:rPr>
  </w:style>
  <w:style w:type="paragraph" w:styleId="Header">
    <w:name w:val="header"/>
    <w:basedOn w:val="Normal"/>
    <w:link w:val="HeaderChar"/>
    <w:uiPriority w:val="99"/>
    <w:unhideWhenUsed/>
    <w:rsid w:val="00452089"/>
    <w:pPr>
      <w:tabs>
        <w:tab w:val="center" w:pos="4680"/>
        <w:tab w:val="right" w:pos="9360"/>
      </w:tabs>
      <w:spacing w:before="0" w:after="0"/>
    </w:pPr>
  </w:style>
  <w:style w:type="character" w:customStyle="1" w:styleId="HeaderChar">
    <w:name w:val="Header Char"/>
    <w:basedOn w:val="DefaultParagraphFont"/>
    <w:link w:val="Header"/>
    <w:uiPriority w:val="99"/>
    <w:rsid w:val="00452089"/>
  </w:style>
  <w:style w:type="paragraph" w:styleId="Footer">
    <w:name w:val="footer"/>
    <w:basedOn w:val="Normal"/>
    <w:link w:val="FooterChar"/>
    <w:uiPriority w:val="99"/>
    <w:unhideWhenUsed/>
    <w:rsid w:val="00452089"/>
    <w:pPr>
      <w:tabs>
        <w:tab w:val="center" w:pos="4680"/>
        <w:tab w:val="right" w:pos="9360"/>
      </w:tabs>
      <w:spacing w:before="0" w:after="0"/>
    </w:pPr>
  </w:style>
  <w:style w:type="character" w:customStyle="1" w:styleId="FooterChar">
    <w:name w:val="Footer Char"/>
    <w:basedOn w:val="DefaultParagraphFont"/>
    <w:link w:val="Footer"/>
    <w:uiPriority w:val="99"/>
    <w:rsid w:val="00452089"/>
  </w:style>
  <w:style w:type="character" w:styleId="CommentReference">
    <w:name w:val="annotation reference"/>
    <w:basedOn w:val="DefaultParagraphFont"/>
    <w:uiPriority w:val="99"/>
    <w:semiHidden/>
    <w:unhideWhenUsed/>
    <w:rsid w:val="000F1D5B"/>
    <w:rPr>
      <w:sz w:val="16"/>
      <w:szCs w:val="16"/>
    </w:rPr>
  </w:style>
  <w:style w:type="paragraph" w:styleId="CommentText">
    <w:name w:val="annotation text"/>
    <w:basedOn w:val="Normal"/>
    <w:link w:val="CommentTextChar"/>
    <w:uiPriority w:val="99"/>
    <w:semiHidden/>
    <w:unhideWhenUsed/>
    <w:rsid w:val="000F1D5B"/>
    <w:rPr>
      <w:sz w:val="20"/>
      <w:szCs w:val="20"/>
    </w:rPr>
  </w:style>
  <w:style w:type="character" w:customStyle="1" w:styleId="CommentTextChar">
    <w:name w:val="Comment Text Char"/>
    <w:basedOn w:val="DefaultParagraphFont"/>
    <w:link w:val="CommentText"/>
    <w:uiPriority w:val="99"/>
    <w:semiHidden/>
    <w:rsid w:val="000F1D5B"/>
    <w:rPr>
      <w:sz w:val="20"/>
      <w:szCs w:val="20"/>
    </w:rPr>
  </w:style>
  <w:style w:type="paragraph" w:styleId="CommentSubject">
    <w:name w:val="annotation subject"/>
    <w:basedOn w:val="CommentText"/>
    <w:next w:val="CommentText"/>
    <w:link w:val="CommentSubjectChar"/>
    <w:uiPriority w:val="99"/>
    <w:semiHidden/>
    <w:unhideWhenUsed/>
    <w:rsid w:val="000F1D5B"/>
    <w:rPr>
      <w:b/>
      <w:bCs/>
    </w:rPr>
  </w:style>
  <w:style w:type="character" w:customStyle="1" w:styleId="CommentSubjectChar">
    <w:name w:val="Comment Subject Char"/>
    <w:basedOn w:val="CommentTextChar"/>
    <w:link w:val="CommentSubject"/>
    <w:uiPriority w:val="99"/>
    <w:semiHidden/>
    <w:rsid w:val="000F1D5B"/>
    <w:rPr>
      <w:b/>
      <w:bCs/>
      <w:sz w:val="20"/>
      <w:szCs w:val="20"/>
    </w:rPr>
  </w:style>
  <w:style w:type="character" w:styleId="Hyperlink">
    <w:name w:val="Hyperlink"/>
    <w:basedOn w:val="DefaultParagraphFont"/>
    <w:uiPriority w:val="99"/>
    <w:unhideWhenUsed/>
    <w:rsid w:val="00CC50EA"/>
    <w:rPr>
      <w:color w:val="0000FF" w:themeColor="hyperlink"/>
      <w:u w:val="single"/>
    </w:rPr>
  </w:style>
  <w:style w:type="character" w:styleId="PageNumber">
    <w:name w:val="page number"/>
    <w:basedOn w:val="DefaultParagraphFont"/>
    <w:uiPriority w:val="99"/>
    <w:semiHidden/>
    <w:unhideWhenUsed/>
    <w:rsid w:val="00E569FC"/>
  </w:style>
  <w:style w:type="character" w:styleId="FollowedHyperlink">
    <w:name w:val="FollowedHyperlink"/>
    <w:basedOn w:val="DefaultParagraphFont"/>
    <w:uiPriority w:val="99"/>
    <w:semiHidden/>
    <w:unhideWhenUsed/>
    <w:rsid w:val="004425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03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reativecommons.org/licenses/by-sa/3.0/" TargetMode="External"/><Relationship Id="rId11" Type="http://schemas.openxmlformats.org/officeDocument/2006/relationships/hyperlink" Target="https://www.owasp.org/index.php/OWASP_Secure_Software_Contract_Annex" TargetMode="External"/><Relationship Id="rId12" Type="http://schemas.openxmlformats.org/officeDocument/2006/relationships/hyperlink" Target="https://www.owasp.org/index.php/Membership" TargetMode="External"/><Relationship Id="rId13" Type="http://schemas.openxmlformats.org/officeDocument/2006/relationships/hyperlink" Target="https://www.owasp.org/index.php/OWASP_Codes_of_Conduct" TargetMode="External"/><Relationship Id="rId14" Type="http://schemas.openxmlformats.org/officeDocument/2006/relationships/hyperlink" Target="https://www.owasp.org/index.php/OWASP_Codes_of_Conduct%23compliance" TargetMode="External"/><Relationship Id="rId15" Type="http://schemas.openxmlformats.org/officeDocument/2006/relationships/hyperlink" Target="https://www.owasp.org/index.php/OWASP_Codes_of_Conduct" TargetMode="External"/><Relationship Id="rId16" Type="http://schemas.openxmlformats.org/officeDocument/2006/relationships/hyperlink" Target="https://www.owasp.or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F3275-C600-D64F-86E9-F9F88BDC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1120</Words>
  <Characters>6892</Characters>
  <Application>Microsoft Macintosh Word</Application>
  <DocSecurity>0</DocSecurity>
  <Lines>121</Lines>
  <Paragraphs>39</Paragraphs>
  <ScaleCrop>false</ScaleCrop>
  <HeadingPairs>
    <vt:vector size="2" baseType="variant">
      <vt:variant>
        <vt:lpstr>Title</vt:lpstr>
      </vt:variant>
      <vt:variant>
        <vt:i4>1</vt:i4>
      </vt:variant>
    </vt:vector>
  </HeadingPairs>
  <TitlesOfParts>
    <vt:vector size="1" baseType="lpstr">
      <vt:lpstr>The OWASP Application Security Code of Conduct for Commercial Organizations</vt:lpstr>
    </vt:vector>
  </TitlesOfParts>
  <Manager/>
  <Company>OWASP Foundation</Company>
  <LinksUpToDate>false</LinksUpToDate>
  <CharactersWithSpaces>7977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OWASP Application Security Code of Conduct for Development Organizations</dc:title>
  <dc:subject>Application Security</dc:subject>
  <dc:creator>OWASP Foundation</dc:creator>
  <cp:keywords>appsec,application,security,development,code,information,assurance</cp:keywords>
  <dc:description>The OWASP "Gray Book"</dc:description>
  <cp:lastModifiedBy>Colin Watson</cp:lastModifiedBy>
  <cp:revision>5</cp:revision>
  <dcterms:created xsi:type="dcterms:W3CDTF">2012-04-02T07:57:00Z</dcterms:created>
  <dcterms:modified xsi:type="dcterms:W3CDTF">2012-04-02T20:50:00Z</dcterms:modified>
  <cp:category/>
</cp:coreProperties>
</file>