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42299" w14:textId="77777777" w:rsidR="00452089" w:rsidRDefault="00303D73" w:rsidP="00625452">
      <w:pPr>
        <w:spacing w:after="200" w:line="276" w:lineRule="auto"/>
        <w:rPr>
          <w:sz w:val="24"/>
        </w:rPr>
      </w:pPr>
      <w:r>
        <w:rPr>
          <w:noProof/>
        </w:rPr>
        <mc:AlternateContent>
          <mc:Choice Requires="wps">
            <w:drawing>
              <wp:anchor distT="0" distB="0" distL="114300" distR="114300" simplePos="0" relativeHeight="251661312" behindDoc="1" locked="0" layoutInCell="1" allowOverlap="1" wp14:anchorId="10D08BE6" wp14:editId="2B93A144">
                <wp:simplePos x="0" y="0"/>
                <wp:positionH relativeFrom="column">
                  <wp:posOffset>-914400</wp:posOffset>
                </wp:positionH>
                <wp:positionV relativeFrom="paragraph">
                  <wp:posOffset>-914400</wp:posOffset>
                </wp:positionV>
                <wp:extent cx="7800340" cy="10109200"/>
                <wp:effectExtent l="0" t="0" r="0" b="6350"/>
                <wp:wrapNone/>
                <wp:docPr id="5" name="Rectangle 5"/>
                <wp:cNvGraphicFramePr/>
                <a:graphic xmlns:a="http://schemas.openxmlformats.org/drawingml/2006/main">
                  <a:graphicData uri="http://schemas.microsoft.com/office/word/2010/wordprocessingShape">
                    <wps:wsp>
                      <wps:cNvSpPr/>
                      <wps:spPr>
                        <a:xfrm>
                          <a:off x="0" y="0"/>
                          <a:ext cx="7800340" cy="10109200"/>
                        </a:xfrm>
                        <a:prstGeom prst="rect">
                          <a:avLst/>
                        </a:prstGeom>
                        <a:solidFill>
                          <a:srgbClr val="BCE6C1">
                            <a:alpha val="4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in;margin-top:-1in;width:614.2pt;height:7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" fillcolor="#bce6c1" stroked="f" strokeweight="2pt">
                <v:fill opacity="29298f"/>
              </v:rect>
            </w:pict>
          </mc:Fallback>
        </mc:AlternateContent>
      </w:r>
    </w:p>
    <w:p w14:paraId="57104A7B" w14:textId="77777777" w:rsidR="00452089" w:rsidRDefault="00471E96" w:rsidP="00EF2BC6">
      <w:pPr>
        <w:jc w:val="center"/>
        <w:rPr>
          <w:sz w:val="24"/>
        </w:rPr>
      </w:pPr>
      <w:r w:rsidRPr="00CD32F9">
        <w:rPr>
          <w:noProof/>
        </w:rPr>
        <w:drawing>
          <wp:inline distT="0" distB="0" distL="0" distR="0" wp14:anchorId="599E75B5" wp14:editId="2F168FF3">
            <wp:extent cx="1785046" cy="1785046"/>
            <wp:effectExtent l="0" t="0" r="5715" b="5715"/>
            <wp:docPr id="3"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14:paraId="690B6248" w14:textId="77777777" w:rsidR="00303D73" w:rsidRDefault="00303D73" w:rsidP="00471E96"/>
    <w:p w14:paraId="757BA357" w14:textId="4A398151" w:rsidR="00452089" w:rsidRDefault="00452089" w:rsidP="00E569FC">
      <w:pPr>
        <w:pStyle w:val="Heading1"/>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00B64597">
        <w:rPr>
          <w:sz w:val="72"/>
          <w:szCs w:val="72"/>
        </w:rPr>
        <w:t xml:space="preserve">for </w:t>
      </w:r>
      <w:r w:rsidRPr="00452089">
        <w:rPr>
          <w:sz w:val="72"/>
          <w:szCs w:val="72"/>
        </w:rPr>
        <w:t xml:space="preserve">Government </w:t>
      </w:r>
      <w:r w:rsidR="00D72CAB">
        <w:rPr>
          <w:sz w:val="72"/>
          <w:szCs w:val="72"/>
        </w:rPr>
        <w:t>Bodies</w:t>
      </w:r>
    </w:p>
    <w:p w14:paraId="6FE03F4B" w14:textId="77777777" w:rsidR="00452089" w:rsidRPr="00452089" w:rsidRDefault="00452089" w:rsidP="00452089"/>
    <w:p w14:paraId="08E91463" w14:textId="77777777" w:rsidR="00314997" w:rsidRPr="00625452" w:rsidRDefault="00452089" w:rsidP="00314997">
      <w:pPr>
        <w:pStyle w:val="Heading2"/>
        <w:jc w:val="center"/>
        <w:rPr>
          <w:sz w:val="72"/>
          <w:szCs w:val="72"/>
        </w:rPr>
      </w:pPr>
      <w:r w:rsidRPr="00452089">
        <w:rPr>
          <w:sz w:val="72"/>
          <w:szCs w:val="72"/>
        </w:rPr>
        <w:t>(The OWASP “</w:t>
      </w:r>
      <w:r w:rsidRPr="00314997">
        <w:rPr>
          <w:sz w:val="72"/>
          <w:szCs w:val="72"/>
        </w:rPr>
        <w:t>Green Book”)</w:t>
      </w:r>
    </w:p>
    <w:p w14:paraId="70BFE26B" w14:textId="77777777" w:rsidR="00314997" w:rsidRPr="00625452" w:rsidRDefault="00314997" w:rsidP="00625452">
      <w:pPr>
        <w:rPr>
          <w:sz w:val="72"/>
          <w:szCs w:val="72"/>
        </w:rPr>
      </w:pPr>
    </w:p>
    <w:p w14:paraId="0C5E1584" w14:textId="03212861" w:rsidR="00314997" w:rsidRDefault="00314997" w:rsidP="00625452">
      <w:pPr>
        <w:jc w:val="center"/>
        <w:rPr>
          <w:rFonts w:asciiTheme="majorHAnsi" w:hAnsiTheme="majorHAnsi"/>
          <w:sz w:val="36"/>
          <w:szCs w:val="36"/>
        </w:rPr>
      </w:pPr>
      <w:r w:rsidRPr="00625452">
        <w:rPr>
          <w:rFonts w:asciiTheme="majorHAnsi" w:hAnsiTheme="majorHAnsi"/>
          <w:sz w:val="36"/>
          <w:szCs w:val="36"/>
        </w:rPr>
        <w:t xml:space="preserve">Version </w:t>
      </w:r>
      <w:r w:rsidR="000F6D2E">
        <w:rPr>
          <w:rFonts w:asciiTheme="majorHAnsi" w:hAnsiTheme="majorHAnsi"/>
          <w:sz w:val="36"/>
          <w:szCs w:val="36"/>
        </w:rPr>
        <w:t>1.1</w:t>
      </w:r>
      <w:r w:rsidR="00ED1A3F">
        <w:rPr>
          <w:rFonts w:asciiTheme="majorHAnsi" w:hAnsiTheme="majorHAnsi"/>
          <w:sz w:val="36"/>
          <w:szCs w:val="36"/>
        </w:rPr>
        <w:t>2</w:t>
      </w:r>
      <w:r w:rsidRPr="00625452">
        <w:rPr>
          <w:rFonts w:asciiTheme="majorHAnsi" w:hAnsiTheme="majorHAnsi"/>
          <w:sz w:val="36"/>
          <w:szCs w:val="36"/>
        </w:rPr>
        <w:t xml:space="preserve"> (</w:t>
      </w:r>
      <w:r w:rsidR="00ED1A3F">
        <w:rPr>
          <w:rFonts w:asciiTheme="majorHAnsi" w:hAnsiTheme="majorHAnsi"/>
          <w:sz w:val="36"/>
          <w:szCs w:val="36"/>
        </w:rPr>
        <w:t>2</w:t>
      </w:r>
      <w:r w:rsidR="00ED1A3F" w:rsidRPr="00ED1A3F">
        <w:rPr>
          <w:rFonts w:asciiTheme="majorHAnsi" w:hAnsiTheme="majorHAnsi"/>
          <w:sz w:val="36"/>
          <w:szCs w:val="36"/>
          <w:vertAlign w:val="superscript"/>
        </w:rPr>
        <w:t>nd</w:t>
      </w:r>
      <w:r w:rsidR="00ED1A3F">
        <w:rPr>
          <w:rFonts w:asciiTheme="majorHAnsi" w:hAnsiTheme="majorHAnsi"/>
          <w:sz w:val="36"/>
          <w:szCs w:val="36"/>
        </w:rPr>
        <w:t xml:space="preserve"> April 2012</w:t>
      </w:r>
      <w:r w:rsidRPr="00625452">
        <w:rPr>
          <w:rFonts w:asciiTheme="majorHAnsi" w:hAnsiTheme="majorHAnsi"/>
          <w:sz w:val="36"/>
          <w:szCs w:val="36"/>
        </w:rPr>
        <w:t>)</w:t>
      </w:r>
    </w:p>
    <w:p w14:paraId="5B482492" w14:textId="77777777" w:rsidR="004E0FA7" w:rsidRDefault="004E0FA7" w:rsidP="004E0FA7">
      <w:pPr>
        <w:jc w:val="center"/>
        <w:rPr>
          <w:rFonts w:asciiTheme="majorHAnsi" w:hAnsiTheme="majorHAnsi"/>
          <w:sz w:val="36"/>
          <w:szCs w:val="36"/>
        </w:rPr>
      </w:pPr>
    </w:p>
    <w:p w14:paraId="79AFD565" w14:textId="77777777" w:rsidR="004E0FA7" w:rsidRDefault="004E0FA7" w:rsidP="004E0FA7">
      <w:pPr>
        <w:jc w:val="center"/>
        <w:rPr>
          <w:rFonts w:asciiTheme="majorHAnsi" w:hAnsiTheme="majorHAnsi"/>
          <w:sz w:val="36"/>
          <w:szCs w:val="36"/>
        </w:rPr>
      </w:pPr>
    </w:p>
    <w:p w14:paraId="699A7428" w14:textId="2A16D56D" w:rsidR="004E0FA7" w:rsidRDefault="004E0FA7" w:rsidP="004E0FA7">
      <w:pPr>
        <w:jc w:val="center"/>
      </w:pPr>
      <w:r w:rsidRPr="00067596">
        <w:t>© 2011</w:t>
      </w:r>
      <w:r w:rsidR="00ED1A3F">
        <w:t>-2012</w:t>
      </w:r>
      <w:r w:rsidRPr="00067596">
        <w:t xml:space="preserve"> OWASP Foundation</w:t>
      </w:r>
    </w:p>
    <w:p w14:paraId="65671518" w14:textId="77777777" w:rsidR="004E0FA7" w:rsidRDefault="004E0FA7" w:rsidP="004E0FA7">
      <w:pPr>
        <w:jc w:val="center"/>
        <w:rPr>
          <w:rFonts w:cstheme="minorHAnsi"/>
        </w:rPr>
      </w:pPr>
    </w:p>
    <w:p w14:paraId="3EA12F82" w14:textId="77777777" w:rsidR="004E0FA7" w:rsidRDefault="004E0FA7" w:rsidP="004E0FA7">
      <w:pPr>
        <w:jc w:val="center"/>
      </w:pPr>
      <w:r w:rsidRPr="00067596">
        <w:t xml:space="preserve">This document is released under the Creative Commons Attribution </w:t>
      </w:r>
      <w:hyperlink r:id="rId10" w:history="1">
        <w:r w:rsidRPr="00067596">
          <w:rPr>
            <w:rStyle w:val="Hyperlink"/>
          </w:rPr>
          <w:t>ShareAlike 3.0 license</w:t>
        </w:r>
      </w:hyperlink>
      <w:r w:rsidRPr="00067596">
        <w:t xml:space="preserve">. </w:t>
      </w:r>
    </w:p>
    <w:p w14:paraId="106C1923" w14:textId="7D06C45D" w:rsidR="00452089" w:rsidRDefault="004E0FA7" w:rsidP="004E0FA7">
      <w:pPr>
        <w:jc w:val="center"/>
        <w:rPr>
          <w:b/>
          <w:sz w:val="24"/>
        </w:rPr>
      </w:pPr>
      <w:r w:rsidRPr="00067596">
        <w:t>For any reuse or distribution, you must make clear to others the license terms of this work</w:t>
      </w:r>
      <w:r w:rsidR="00452089">
        <w:rPr>
          <w:b/>
          <w:sz w:val="24"/>
        </w:rPr>
        <w:br w:type="page"/>
      </w:r>
    </w:p>
    <w:p w14:paraId="240BF0D4" w14:textId="77777777" w:rsidR="00F37737" w:rsidRPr="000F5EDF" w:rsidRDefault="00F37737" w:rsidP="00F37737">
      <w:pPr>
        <w:pStyle w:val="Heading2"/>
      </w:pPr>
      <w:r>
        <w:lastRenderedPageBreak/>
        <w:t>Introduction</w:t>
      </w:r>
    </w:p>
    <w:p w14:paraId="7922C243" w14:textId="77777777" w:rsidR="000F5EDF" w:rsidRPr="000F5EDF" w:rsidRDefault="00EF2BC6" w:rsidP="000F5EDF">
      <w:r>
        <w:t xml:space="preserve">Government </w:t>
      </w:r>
      <w:r w:rsidR="00D72CAB">
        <w:t>Bodies</w:t>
      </w:r>
      <w:r w:rsidR="00651E22">
        <w:t xml:space="preserve"> </w:t>
      </w:r>
      <w:r w:rsidR="00A4198A">
        <w:t>(national</w:t>
      </w:r>
      <w:r w:rsidR="00D72CAB">
        <w:t>, regional</w:t>
      </w:r>
      <w:r w:rsidR="00A4198A">
        <w:t xml:space="preserve"> </w:t>
      </w:r>
      <w:r w:rsidR="00D72CAB">
        <w:t xml:space="preserve">and local </w:t>
      </w:r>
      <w:r w:rsidR="00A4198A">
        <w:t>government, departments, directorates</w:t>
      </w:r>
      <w:r w:rsidR="00D72CAB">
        <w:t>, agencies</w:t>
      </w:r>
      <w:r w:rsidR="00A4198A">
        <w:t xml:space="preserve"> and other types of statutory</w:t>
      </w:r>
      <w:r w:rsidR="00905CC5">
        <w:t xml:space="preserve"> body</w:t>
      </w:r>
      <w:r w:rsidR="00A4198A">
        <w:t xml:space="preserve">) </w:t>
      </w:r>
      <w:r>
        <w:t xml:space="preserve">are massive consumers of application technology, and also have influence over the operation of many industries and the behavior of individuals. We believe that Government </w:t>
      </w:r>
      <w:r w:rsidR="00D72CAB">
        <w:t>Bodies</w:t>
      </w:r>
      <w:r>
        <w:t xml:space="preserve"> should use this power to ensure that software applications are secure enough for their intended purposes. We offer this </w:t>
      </w:r>
      <w:r w:rsidR="002D55B1">
        <w:t>code of conduct to help guide Government</w:t>
      </w:r>
      <w:r w:rsidR="004F7E1D">
        <w:t xml:space="preserve"> </w:t>
      </w:r>
      <w:r w:rsidR="00D72CAB">
        <w:t>Bodies</w:t>
      </w:r>
      <w:r w:rsidR="002D55B1">
        <w:t xml:space="preserve"> to improve the state of application security in their own applications and all those under their jurisdiction.</w:t>
      </w:r>
    </w:p>
    <w:p w14:paraId="45838EF5" w14:textId="77777777" w:rsidR="002D55B1" w:rsidRPr="000F5EDF" w:rsidRDefault="002D55B1" w:rsidP="002D55B1">
      <w:pPr>
        <w:pStyle w:val="Heading2"/>
      </w:pPr>
      <w:r>
        <w:t>Code of Conduct</w:t>
      </w:r>
    </w:p>
    <w:p w14:paraId="63102857" w14:textId="77777777" w:rsidR="00227BCC" w:rsidRDefault="00641B23" w:rsidP="00BE43B9">
      <w:pPr>
        <w:pStyle w:val="Requirement"/>
      </w:pPr>
      <w:r>
        <w:t xml:space="preserve">The </w:t>
      </w:r>
      <w:r w:rsidR="00DB428D">
        <w:t>Government</w:t>
      </w:r>
      <w:r w:rsidR="004F7E1D">
        <w:t xml:space="preserve"> </w:t>
      </w:r>
      <w:r w:rsidR="00905CC5">
        <w:t>Bod</w:t>
      </w:r>
      <w:r w:rsidR="004F7E1D">
        <w:t>y</w:t>
      </w:r>
      <w:r>
        <w:t xml:space="preserve"> </w:t>
      </w:r>
      <w:r w:rsidRPr="009C62F9">
        <w:rPr>
          <w:u w:val="single"/>
        </w:rPr>
        <w:t>MUST</w:t>
      </w:r>
      <w:r w:rsidRPr="0064622A">
        <w:t xml:space="preserve"> </w:t>
      </w:r>
      <w:r w:rsidR="00227BCC">
        <w:t>establish and enforce a standard that requires application security for organizations and applications under their jurisdiction.</w:t>
      </w:r>
    </w:p>
    <w:p w14:paraId="7DE87B8D" w14:textId="5633250F" w:rsidR="00227BCC" w:rsidRDefault="00227BCC" w:rsidP="00227BCC">
      <w:pPr>
        <w:pStyle w:val="Rationale"/>
      </w:pPr>
      <w:r>
        <w:t xml:space="preserve">Given the rapid influence of application technology over all aspects of modern life, virtually every government </w:t>
      </w:r>
      <w:r w:rsidR="00F15824">
        <w:t>bod</w:t>
      </w:r>
      <w:r w:rsidR="004F7E1D">
        <w:t>y</w:t>
      </w:r>
      <w:r w:rsidR="005F2FF9">
        <w:t xml:space="preserve"> </w:t>
      </w:r>
      <w:r>
        <w:t>is now responsible for some aspect of application security. We ask you to establish a standard that captures your requirements for protecting data, ensuring safety, defending citizens, etc… We do not specify the exact form or substance of this standard, only that it represent your desire for applications that affect your jurisdiction to be secure</w:t>
      </w:r>
      <w:r w:rsidR="00832D02">
        <w:t>.</w:t>
      </w:r>
    </w:p>
    <w:p w14:paraId="5AD8CA48" w14:textId="77777777" w:rsidR="005E2CAD" w:rsidRDefault="00641B23" w:rsidP="00641B23">
      <w:pPr>
        <w:pStyle w:val="Requirement"/>
      </w:pPr>
      <w:r>
        <w:t xml:space="preserve">The </w:t>
      </w:r>
      <w:r w:rsidR="00DB428D">
        <w:t xml:space="preserve">Government </w:t>
      </w:r>
      <w:r w:rsidR="002844AE">
        <w:t>Bod</w:t>
      </w:r>
      <w:r w:rsidR="00314997">
        <w:t xml:space="preserve">y </w:t>
      </w:r>
      <w:r w:rsidRPr="00FD4BFA">
        <w:rPr>
          <w:u w:val="single"/>
        </w:rPr>
        <w:t>MUST</w:t>
      </w:r>
      <w:r w:rsidRPr="0064622A">
        <w:t xml:space="preserve"> </w:t>
      </w:r>
      <w:r w:rsidR="005E2CAD" w:rsidRPr="000F5EDF">
        <w:t xml:space="preserve">build </w:t>
      </w:r>
      <w:r w:rsidR="00227BCC">
        <w:t xml:space="preserve">application security into software </w:t>
      </w:r>
      <w:r w:rsidR="005E2CAD" w:rsidRPr="000F5EDF">
        <w:t>acquisition guidelines</w:t>
      </w:r>
      <w:r w:rsidR="00227BCC">
        <w:t>.</w:t>
      </w:r>
    </w:p>
    <w:p w14:paraId="49D501F3" w14:textId="0321898B" w:rsidR="00227BCC" w:rsidRPr="00227BCC" w:rsidRDefault="00227BCC" w:rsidP="00227BCC">
      <w:pPr>
        <w:pStyle w:val="Rationale"/>
      </w:pPr>
      <w:r>
        <w:t>One of the most powerful forces in the information technology industry is the buying power of governments worldwide. As a massive consumer of application technology, we believe that including appropriate language in acquisition guidelines will strongly encourage the software industry to do a better job with application security. We do not suggest what this language should contain, but point to our Software Security Contract Annex</w:t>
      </w:r>
      <w:r w:rsidR="000F6D2E" w:rsidRPr="000F6D2E">
        <w:rPr>
          <w:vertAlign w:val="superscript"/>
        </w:rPr>
        <w:t xml:space="preserve"> </w:t>
      </w:r>
      <w:proofErr w:type="spellStart"/>
      <w:r w:rsidR="000F6D2E" w:rsidRPr="000F6D2E">
        <w:rPr>
          <w:vertAlign w:val="superscript"/>
        </w:rPr>
        <w:t>i</w:t>
      </w:r>
      <w:proofErr w:type="spellEnd"/>
      <w:r>
        <w:t xml:space="preserve"> as a possible starting point</w:t>
      </w:r>
      <w:r w:rsidR="00832D02">
        <w:t>.</w:t>
      </w:r>
    </w:p>
    <w:p w14:paraId="0BB8A04C" w14:textId="77777777" w:rsidR="005E2CAD" w:rsidRDefault="00641B23" w:rsidP="00641B23">
      <w:pPr>
        <w:pStyle w:val="Requirement"/>
      </w:pPr>
      <w:r>
        <w:t xml:space="preserve">The </w:t>
      </w:r>
      <w:r w:rsidR="00DB428D">
        <w:t xml:space="preserve">Government </w:t>
      </w:r>
      <w:r w:rsidR="00D72CAB">
        <w:t>Body</w:t>
      </w:r>
      <w:r w:rsidR="00314997">
        <w:t xml:space="preserve"> </w:t>
      </w:r>
      <w:r w:rsidRPr="00FD4BFA">
        <w:rPr>
          <w:u w:val="single"/>
        </w:rPr>
        <w:t>MUST</w:t>
      </w:r>
      <w:r w:rsidRPr="0064622A">
        <w:t xml:space="preserve"> </w:t>
      </w:r>
      <w:r w:rsidR="005E2CAD" w:rsidRPr="000F5EDF">
        <w:t>provide OWASP a “notice and comment” period when releasing laws and regulations that are relevant to application security</w:t>
      </w:r>
      <w:r w:rsidR="00227BCC">
        <w:t>.</w:t>
      </w:r>
    </w:p>
    <w:p w14:paraId="44EA2EFE" w14:textId="38A64BD9" w:rsidR="00227BCC" w:rsidRPr="00227BCC" w:rsidRDefault="005F73BA" w:rsidP="00227BCC">
      <w:pPr>
        <w:pStyle w:val="Rationale"/>
      </w:pPr>
      <w:r>
        <w:t xml:space="preserve">OWASP wants to help government </w:t>
      </w:r>
      <w:r w:rsidR="00D72CAB">
        <w:t>bod</w:t>
      </w:r>
      <w:r w:rsidR="00A4198A">
        <w:t>es</w:t>
      </w:r>
      <w:r w:rsidR="005F2FF9">
        <w:t xml:space="preserve"> </w:t>
      </w:r>
      <w:r w:rsidR="00227BCC">
        <w:t xml:space="preserve">create laws and regulations that will result in improvements in application security. </w:t>
      </w:r>
      <w:r w:rsidRPr="005F73BA">
        <w:t xml:space="preserve">Ideally, we would be involved from the beginning in </w:t>
      </w:r>
      <w:r>
        <w:t>the creating of the laws regulations</w:t>
      </w:r>
      <w:r w:rsidR="004F7E1D">
        <w:t xml:space="preserve"> and guidance</w:t>
      </w:r>
      <w:r w:rsidRPr="005F73BA">
        <w:t xml:space="preserve">, but we believe it is critical that we have </w:t>
      </w:r>
      <w:r>
        <w:t>an opportunity to provide comments and guidance to help shape the final result</w:t>
      </w:r>
      <w:r w:rsidR="00832D02">
        <w:t>.</w:t>
      </w:r>
    </w:p>
    <w:p w14:paraId="6719A6A1" w14:textId="77777777" w:rsidR="005E2CAD" w:rsidRDefault="00641B23" w:rsidP="00641B23">
      <w:pPr>
        <w:pStyle w:val="Requirement"/>
      </w:pPr>
      <w:r>
        <w:t xml:space="preserve">The </w:t>
      </w:r>
      <w:r w:rsidR="00DB428D">
        <w:t>Government</w:t>
      </w:r>
      <w:r w:rsidR="00314997">
        <w:t xml:space="preserve"> </w:t>
      </w:r>
      <w:r w:rsidR="00D72CAB">
        <w:t>Bod</w:t>
      </w:r>
      <w:r w:rsidR="00314997">
        <w:t>y</w:t>
      </w:r>
      <w:r>
        <w:t xml:space="preserve"> </w:t>
      </w:r>
      <w:r w:rsidRPr="00FD4BFA">
        <w:rPr>
          <w:u w:val="single"/>
        </w:rPr>
        <w:t>MUST</w:t>
      </w:r>
      <w:r w:rsidRPr="0064622A">
        <w:t xml:space="preserve"> </w:t>
      </w:r>
      <w:r w:rsidR="005E2CAD" w:rsidRPr="000F5EDF">
        <w:t xml:space="preserve">define or adopt a definition of </w:t>
      </w:r>
      <w:r w:rsidR="00BC5E32">
        <w:t>application security.</w:t>
      </w:r>
    </w:p>
    <w:p w14:paraId="5E1A5EF4" w14:textId="5EB8A012" w:rsidR="00BC5E32" w:rsidRPr="00BC5E32" w:rsidRDefault="00BC5E32" w:rsidP="00BC5E32">
      <w:pPr>
        <w:pStyle w:val="Rationale"/>
      </w:pPr>
      <w:r>
        <w:t xml:space="preserve">Without a definition of application security, government </w:t>
      </w:r>
      <w:r w:rsidR="00D72CAB">
        <w:t>bodi</w:t>
      </w:r>
      <w:r w:rsidR="00A4198A">
        <w:t>es</w:t>
      </w:r>
      <w:r w:rsidR="005F2FF9">
        <w:t xml:space="preserve"> </w:t>
      </w:r>
      <w:r>
        <w:t xml:space="preserve">may struggle with whether a particular issue should be covered or not. We do not try to mandate a single definition of application security for all </w:t>
      </w:r>
      <w:r w:rsidR="00D72CAB">
        <w:t>bod</w:t>
      </w:r>
      <w:r w:rsidR="00A4198A">
        <w:t>ies</w:t>
      </w:r>
      <w:r>
        <w:t xml:space="preserve">. Rather, we simply suggest that government </w:t>
      </w:r>
      <w:r w:rsidR="00D72CAB">
        <w:t>bodi</w:t>
      </w:r>
      <w:r w:rsidR="00A4198A">
        <w:t xml:space="preserve">es </w:t>
      </w:r>
      <w:r w:rsidR="00263DF8">
        <w:t>must</w:t>
      </w:r>
      <w:r>
        <w:t xml:space="preserve"> have such a definition in place. We recommend using OWASP </w:t>
      </w:r>
      <w:r w:rsidR="00FA0706">
        <w:t xml:space="preserve">materials </w:t>
      </w:r>
      <w:r>
        <w:t>as a way to help figure out what that definition should encompass</w:t>
      </w:r>
      <w:r w:rsidR="00832D02">
        <w:t>.</w:t>
      </w:r>
    </w:p>
    <w:p w14:paraId="34B9A922" w14:textId="77777777" w:rsidR="00BC5E32" w:rsidRDefault="00BC5E32" w:rsidP="00BC5E32">
      <w:pPr>
        <w:pStyle w:val="Requirement"/>
      </w:pPr>
      <w:r>
        <w:t>The Government</w:t>
      </w:r>
      <w:r w:rsidR="00D72CAB">
        <w:t xml:space="preserve"> Body</w:t>
      </w:r>
      <w:r>
        <w:t xml:space="preserve"> </w:t>
      </w:r>
      <w:r>
        <w:rPr>
          <w:u w:val="single"/>
        </w:rPr>
        <w:t>MUST</w:t>
      </w:r>
      <w:r w:rsidRPr="000F5EDF">
        <w:t xml:space="preserve"> </w:t>
      </w:r>
      <w:r>
        <w:t>create and promote</w:t>
      </w:r>
      <w:r w:rsidRPr="000F5EDF">
        <w:t xml:space="preserve"> public service messages focused on </w:t>
      </w:r>
      <w:r>
        <w:t>application security.</w:t>
      </w:r>
    </w:p>
    <w:p w14:paraId="519A45CE" w14:textId="6BE1B405" w:rsidR="00BC5E32" w:rsidRPr="00BC5E32" w:rsidRDefault="00BC5E32" w:rsidP="00BC5E32">
      <w:pPr>
        <w:pStyle w:val="Rationale"/>
      </w:pPr>
      <w:r>
        <w:t xml:space="preserve">By creating and promoting a public service message that focuses on application security, government </w:t>
      </w:r>
      <w:r w:rsidR="00D72CAB">
        <w:t>bod</w:t>
      </w:r>
      <w:r w:rsidR="0042226C">
        <w:t>ies</w:t>
      </w:r>
      <w:r w:rsidR="005F2FF9">
        <w:t xml:space="preserve"> </w:t>
      </w:r>
      <w:r>
        <w:t xml:space="preserve">demonstrate the importance of this issue in a simple and direct way. We do </w:t>
      </w:r>
      <w:r>
        <w:lastRenderedPageBreak/>
        <w:t>not attempt to specify the exact form or substance of the message, simply that it should encourage all organizations and individuals to understand the risks and take appropriate action</w:t>
      </w:r>
      <w:r w:rsidR="00832D02">
        <w:t>.</w:t>
      </w:r>
    </w:p>
    <w:p w14:paraId="2674E27A" w14:textId="77777777" w:rsidR="003E4947" w:rsidRPr="000F5EDF" w:rsidRDefault="003E4947" w:rsidP="003E4947">
      <w:pPr>
        <w:pStyle w:val="Heading2"/>
      </w:pPr>
      <w:r>
        <w:t>Recommendations</w:t>
      </w:r>
    </w:p>
    <w:p w14:paraId="6D2138B6" w14:textId="77777777" w:rsidR="003E4947" w:rsidRDefault="003E4947" w:rsidP="00951C61">
      <w:pPr>
        <w:pStyle w:val="Requirement"/>
        <w:numPr>
          <w:ilvl w:val="0"/>
          <w:numId w:val="10"/>
        </w:numPr>
      </w:pPr>
      <w:r>
        <w:t xml:space="preserve">The Government </w:t>
      </w:r>
      <w:r w:rsidR="00D72CAB">
        <w:t>Bod</w:t>
      </w:r>
      <w:r w:rsidR="00314997">
        <w:t xml:space="preserve">y </w:t>
      </w:r>
      <w:r>
        <w:rPr>
          <w:u w:val="single"/>
        </w:rPr>
        <w:t>SHOULD</w:t>
      </w:r>
      <w:r w:rsidRPr="003E4947">
        <w:t xml:space="preserve"> </w:t>
      </w:r>
      <w:r w:rsidRPr="000F5EDF">
        <w:t xml:space="preserve">be an OWASP </w:t>
      </w:r>
      <w:r>
        <w:t>Supporter.</w:t>
      </w:r>
    </w:p>
    <w:p w14:paraId="2E898884" w14:textId="36C4DA75" w:rsidR="003E4947" w:rsidRPr="00A97383" w:rsidRDefault="003E4947" w:rsidP="00314997">
      <w:pPr>
        <w:pStyle w:val="Rationale"/>
      </w:pPr>
      <w:r w:rsidRPr="00A97383">
        <w:t xml:space="preserve">The main benefit of becoming an OWASP </w:t>
      </w:r>
      <w:proofErr w:type="spellStart"/>
      <w:r w:rsidRPr="00A97383">
        <w:t>Supporter</w:t>
      </w:r>
      <w:r w:rsidR="0010219A" w:rsidRPr="0010219A">
        <w:rPr>
          <w:vertAlign w:val="superscript"/>
        </w:rPr>
        <w:t>ii</w:t>
      </w:r>
      <w:proofErr w:type="spellEnd"/>
      <w:r w:rsidRPr="00A97383">
        <w:t xml:space="preserve"> is to demonstrate your belief that application security is important and that you are working to </w:t>
      </w:r>
      <w:r w:rsidR="00314997">
        <w:t>build a robust information-age economy and providing a suitably skilled workforce that attracts investment</w:t>
      </w:r>
      <w:r w:rsidR="00832D02">
        <w:t>.</w:t>
      </w:r>
    </w:p>
    <w:p w14:paraId="6D470718" w14:textId="77777777" w:rsidR="003E4947" w:rsidRDefault="003E4947" w:rsidP="00951C61">
      <w:pPr>
        <w:pStyle w:val="Requirement"/>
        <w:numPr>
          <w:ilvl w:val="0"/>
          <w:numId w:val="10"/>
        </w:numPr>
      </w:pPr>
      <w:r>
        <w:t xml:space="preserve">The Government </w:t>
      </w:r>
      <w:r w:rsidR="00D72CAB">
        <w:t>Bod</w:t>
      </w:r>
      <w:r w:rsidR="00314997">
        <w:t xml:space="preserve">y </w:t>
      </w:r>
      <w:r>
        <w:rPr>
          <w:u w:val="single"/>
        </w:rPr>
        <w:t>SHOULD</w:t>
      </w:r>
      <w:r w:rsidRPr="003E4947" w:rsidDel="005179A3">
        <w:t xml:space="preserve"> </w:t>
      </w:r>
      <w:r w:rsidRPr="000F5EDF">
        <w:t>assign a liaison to OWASP</w:t>
      </w:r>
      <w:r>
        <w:t>.</w:t>
      </w:r>
    </w:p>
    <w:p w14:paraId="58E80713" w14:textId="77777777" w:rsidR="003E4947" w:rsidRPr="00A97383" w:rsidRDefault="003E4947" w:rsidP="003E4947">
      <w:pPr>
        <w:pStyle w:val="Rationale"/>
      </w:pPr>
      <w:r>
        <w:t xml:space="preserve">OWASP </w:t>
      </w:r>
      <w:r w:rsidR="00A92EBE">
        <w:t>has</w:t>
      </w:r>
      <w:r w:rsidR="008B553B">
        <w:t xml:space="preserve"> a</w:t>
      </w:r>
      <w:r>
        <w:t xml:space="preserve"> group that focuses on improving application security in government </w:t>
      </w:r>
      <w:r w:rsidR="00D72CAB">
        <w:t>bod</w:t>
      </w:r>
      <w:r w:rsidR="0042226C">
        <w:t>ies</w:t>
      </w:r>
      <w:r>
        <w:t xml:space="preserve">. The group collaborates via email and at OWASP events worldwide. We expect the liaison to monitor the list and participate as much as they care to. The </w:t>
      </w:r>
      <w:r w:rsidR="00D72CAB">
        <w:t>bod</w:t>
      </w:r>
      <w:r w:rsidR="0042226C">
        <w:t>y</w:t>
      </w:r>
      <w:r>
        <w:t xml:space="preserve"> can define their level of participation.</w:t>
      </w:r>
    </w:p>
    <w:p w14:paraId="58643858" w14:textId="77777777" w:rsidR="005E2CAD" w:rsidRDefault="00641B23" w:rsidP="00951C61">
      <w:pPr>
        <w:pStyle w:val="Requirement"/>
        <w:numPr>
          <w:ilvl w:val="0"/>
          <w:numId w:val="10"/>
        </w:numPr>
      </w:pPr>
      <w:r>
        <w:t xml:space="preserve">The </w:t>
      </w:r>
      <w:r w:rsidR="00DB428D">
        <w:t>Government</w:t>
      </w:r>
      <w:r w:rsidR="00314997">
        <w:t xml:space="preserve"> </w:t>
      </w:r>
      <w:r w:rsidR="00D72CAB">
        <w:t>Bod</w:t>
      </w:r>
      <w:r w:rsidR="00314997">
        <w:t>y</w:t>
      </w:r>
      <w:r>
        <w:t xml:space="preserve"> </w:t>
      </w:r>
      <w:r>
        <w:rPr>
          <w:u w:val="single"/>
        </w:rPr>
        <w:t>SHOULD</w:t>
      </w:r>
      <w:r w:rsidRPr="000F5EDF">
        <w:t xml:space="preserve"> </w:t>
      </w:r>
      <w:r w:rsidR="00BC5E32">
        <w:t>encourage</w:t>
      </w:r>
      <w:r w:rsidR="005E2CAD" w:rsidRPr="000F5EDF">
        <w:t xml:space="preserve"> </w:t>
      </w:r>
      <w:r w:rsidR="00BC5E32">
        <w:t>educational i</w:t>
      </w:r>
      <w:r w:rsidR="00DB428D">
        <w:t>nstitution</w:t>
      </w:r>
      <w:r w:rsidR="00BC5E32">
        <w:t>s to focus on application security.</w:t>
      </w:r>
    </w:p>
    <w:p w14:paraId="17D27D02" w14:textId="38FD922C" w:rsidR="00EF2BC6" w:rsidRPr="00EF2BC6" w:rsidRDefault="00BC5E32" w:rsidP="00EF2BC6">
      <w:pPr>
        <w:pStyle w:val="Rationale"/>
      </w:pPr>
      <w:r>
        <w:t xml:space="preserve">We believe that educational institutions represent a unique opportunity to influence software developers and other information technology students while they are still forming their ideas, ethics, and values. Government </w:t>
      </w:r>
      <w:r w:rsidR="00D72CAB">
        <w:t>bod</w:t>
      </w:r>
      <w:r w:rsidR="00314997">
        <w:t xml:space="preserve">ies </w:t>
      </w:r>
      <w:r>
        <w:t>can influence these organizations to focus on application security and hopefully get their institution in line with the OWASP Code of Conduct for Educational Inst</w:t>
      </w:r>
      <w:r w:rsidR="000F6D2E">
        <w:t>itutions (“The OWASP Blue Book”</w:t>
      </w:r>
      <w:proofErr w:type="gramStart"/>
      <w:r w:rsidR="000F6D2E">
        <w:t>)</w:t>
      </w:r>
      <w:r w:rsidR="0010219A" w:rsidRPr="0010219A">
        <w:rPr>
          <w:vertAlign w:val="superscript"/>
        </w:rPr>
        <w:t>i</w:t>
      </w:r>
      <w:r w:rsidR="000F6D2E" w:rsidRPr="000F6D2E">
        <w:rPr>
          <w:vertAlign w:val="superscript"/>
        </w:rPr>
        <w:t>ii</w:t>
      </w:r>
      <w:proofErr w:type="gramEnd"/>
      <w:r>
        <w:t xml:space="preserve">. Government </w:t>
      </w:r>
      <w:r w:rsidR="00D72CAB">
        <w:t>bod</w:t>
      </w:r>
      <w:r w:rsidR="00A4198A">
        <w:t>ies</w:t>
      </w:r>
      <w:r w:rsidR="000E523C" w:rsidRPr="000E523C">
        <w:t xml:space="preserve"> </w:t>
      </w:r>
      <w:r>
        <w:t>might take the opportunity to sponsor training in application security for educational institutions</w:t>
      </w:r>
      <w:r w:rsidR="00832D02">
        <w:t>.</w:t>
      </w:r>
    </w:p>
    <w:p w14:paraId="011284EE" w14:textId="77777777" w:rsidR="00BC5E32" w:rsidRDefault="00BC5E32" w:rsidP="00951C61">
      <w:pPr>
        <w:pStyle w:val="Requirement"/>
        <w:numPr>
          <w:ilvl w:val="0"/>
          <w:numId w:val="10"/>
        </w:numPr>
      </w:pPr>
      <w:r>
        <w:t xml:space="preserve">The Government </w:t>
      </w:r>
      <w:r w:rsidR="00D72CAB">
        <w:t>Bod</w:t>
      </w:r>
      <w:r w:rsidR="00314997">
        <w:t xml:space="preserve">y </w:t>
      </w:r>
      <w:r w:rsidRPr="00FD4BFA">
        <w:rPr>
          <w:u w:val="single"/>
        </w:rPr>
        <w:t>SHOULD</w:t>
      </w:r>
      <w:r w:rsidRPr="0064622A">
        <w:t xml:space="preserve"> </w:t>
      </w:r>
      <w:r>
        <w:t>leverage</w:t>
      </w:r>
      <w:r w:rsidRPr="0064622A">
        <w:t xml:space="preserve"> OWASP </w:t>
      </w:r>
      <w:r>
        <w:t>by attending our events,</w:t>
      </w:r>
      <w:r w:rsidRPr="0064622A">
        <w:t xml:space="preserve"> </w:t>
      </w:r>
      <w:r>
        <w:t xml:space="preserve">using our materials, and asking our </w:t>
      </w:r>
      <w:r w:rsidRPr="0064622A">
        <w:t>experts</w:t>
      </w:r>
      <w:r>
        <w:t xml:space="preserve"> for help.</w:t>
      </w:r>
    </w:p>
    <w:p w14:paraId="3E8251B6" w14:textId="309C562E" w:rsidR="001C4882" w:rsidRDefault="00BC5E32" w:rsidP="00625452">
      <w:pPr>
        <w:pStyle w:val="Rationale"/>
      </w:pPr>
      <w:r>
        <w:t xml:space="preserve">OWASP has a lot to offer </w:t>
      </w:r>
      <w:r w:rsidR="000E523C">
        <w:t xml:space="preserve">government </w:t>
      </w:r>
      <w:r w:rsidR="00D72CAB">
        <w:t>bod</w:t>
      </w:r>
      <w:r w:rsidR="00625452">
        <w:t>i</w:t>
      </w:r>
      <w:r w:rsidR="00F41608">
        <w:t>es</w:t>
      </w:r>
      <w:r>
        <w:t xml:space="preserve">. We have freely available tools, documents, guidelines, and standards. We have worldwide events that are open to everyone and all the presentations are recorded and downloadable for use in classrooms. We even have packaged curricula, eLearning, and educational materials that are available for </w:t>
      </w:r>
      <w:r w:rsidR="000E523C">
        <w:t xml:space="preserve">government </w:t>
      </w:r>
      <w:r w:rsidR="00D72CAB">
        <w:t>bod</w:t>
      </w:r>
      <w:r w:rsidR="00F41608">
        <w:t>ies</w:t>
      </w:r>
      <w:r w:rsidR="00F41608" w:rsidRPr="000E523C">
        <w:t xml:space="preserve"> </w:t>
      </w:r>
      <w:r>
        <w:t xml:space="preserve">to use and modify free of charge. </w:t>
      </w:r>
      <w:r w:rsidR="000E523C">
        <w:t xml:space="preserve">Government </w:t>
      </w:r>
      <w:r w:rsidR="00D72CAB">
        <w:t>bodi</w:t>
      </w:r>
      <w:r w:rsidR="00A4198A">
        <w:t xml:space="preserve">es </w:t>
      </w:r>
      <w:r>
        <w:t>are strongly encouraged to reach out to our experts with their questions, ideas, and even participate in projects</w:t>
      </w:r>
      <w:r w:rsidR="00832D02">
        <w:t>.</w:t>
      </w:r>
    </w:p>
    <w:p w14:paraId="28859640" w14:textId="77777777" w:rsidR="00FD4B3F" w:rsidRDefault="00FD4B3F">
      <w:pPr>
        <w:spacing w:before="0" w:after="200" w:line="276" w:lineRule="auto"/>
        <w:rPr>
          <w:i/>
        </w:rPr>
      </w:pPr>
      <w:r>
        <w:br w:type="page"/>
      </w:r>
    </w:p>
    <w:p w14:paraId="27E1E01B" w14:textId="77777777" w:rsidR="00FD4B3F" w:rsidRDefault="00FD4B3F" w:rsidP="00625452">
      <w:pPr>
        <w:pStyle w:val="Rationale"/>
        <w:ind w:left="0"/>
        <w:jc w:val="center"/>
      </w:pPr>
    </w:p>
    <w:p w14:paraId="21E386CD" w14:textId="09EF39B2" w:rsidR="00CC50EA" w:rsidRPr="00154EE1" w:rsidRDefault="009941F4" w:rsidP="00154EE1">
      <w:pPr>
        <w:pStyle w:val="Rationale"/>
        <w:jc w:val="center"/>
        <w:rPr>
          <w:rFonts w:asciiTheme="majorHAnsi" w:hAnsiTheme="majorHAnsi"/>
          <w:b/>
          <w:i w:val="0"/>
          <w:sz w:val="28"/>
          <w:szCs w:val="28"/>
        </w:rPr>
      </w:pPr>
      <w:r>
        <w:rPr>
          <w:rFonts w:asciiTheme="majorHAnsi" w:hAnsiTheme="majorHAnsi"/>
          <w:b/>
          <w:i w:val="0"/>
          <w:sz w:val="28"/>
          <w:szCs w:val="28"/>
        </w:rPr>
        <w:t>Reference</w:t>
      </w:r>
      <w:r w:rsidR="00CC50EA">
        <w:rPr>
          <w:rFonts w:asciiTheme="majorHAnsi" w:hAnsiTheme="majorHAnsi"/>
          <w:b/>
          <w:i w:val="0"/>
          <w:sz w:val="28"/>
          <w:szCs w:val="28"/>
        </w:rPr>
        <w:t>s</w:t>
      </w:r>
    </w:p>
    <w:p w14:paraId="30B7367F" w14:textId="77777777" w:rsidR="00CC50EA" w:rsidRDefault="00CC50EA" w:rsidP="000F6D2E">
      <w:pPr>
        <w:pStyle w:val="Rationale"/>
        <w:numPr>
          <w:ilvl w:val="0"/>
          <w:numId w:val="8"/>
        </w:numPr>
        <w:rPr>
          <w:i w:val="0"/>
        </w:rPr>
      </w:pPr>
      <w:r w:rsidRPr="00CC50EA">
        <w:rPr>
          <w:i w:val="0"/>
        </w:rPr>
        <w:t>Software Security Contract Annex</w:t>
      </w:r>
      <w:r>
        <w:rPr>
          <w:i w:val="0"/>
        </w:rPr>
        <w:t>, OWASP</w:t>
      </w:r>
      <w:r>
        <w:rPr>
          <w:i w:val="0"/>
        </w:rPr>
        <w:br/>
      </w:r>
      <w:hyperlink r:id="rId11" w:history="1">
        <w:r w:rsidRPr="00CC50EA">
          <w:rPr>
            <w:rStyle w:val="Hyperlink"/>
            <w:i w:val="0"/>
          </w:rPr>
          <w:t>https://www.owasp.org/index.php/OWASP_Secure_Software_Contract_Annex</w:t>
        </w:r>
      </w:hyperlink>
    </w:p>
    <w:p w14:paraId="7F1614A4" w14:textId="77777777" w:rsidR="00AA49A6" w:rsidRDefault="00AA49A6" w:rsidP="00AA49A6">
      <w:pPr>
        <w:pStyle w:val="Rationale"/>
        <w:numPr>
          <w:ilvl w:val="0"/>
          <w:numId w:val="8"/>
        </w:numPr>
        <w:rPr>
          <w:i w:val="0"/>
        </w:rPr>
      </w:pPr>
      <w:r>
        <w:rPr>
          <w:i w:val="0"/>
        </w:rPr>
        <w:t>Membership, OWASP</w:t>
      </w:r>
      <w:r>
        <w:rPr>
          <w:i w:val="0"/>
        </w:rPr>
        <w:br/>
      </w:r>
      <w:hyperlink r:id="rId12" w:history="1">
        <w:r w:rsidRPr="00DD138D">
          <w:rPr>
            <w:rStyle w:val="Hyperlink"/>
            <w:i w:val="0"/>
          </w:rPr>
          <w:t>https://www.owasp.org/index.php/Membership</w:t>
        </w:r>
      </w:hyperlink>
    </w:p>
    <w:p w14:paraId="13E8CB71" w14:textId="77777777" w:rsidR="0010219A" w:rsidRPr="00AA49A6" w:rsidRDefault="0010219A" w:rsidP="0010219A">
      <w:pPr>
        <w:pStyle w:val="Rationale"/>
        <w:numPr>
          <w:ilvl w:val="0"/>
          <w:numId w:val="8"/>
        </w:numPr>
        <w:rPr>
          <w:rStyle w:val="Hyperlink"/>
          <w:i w:val="0"/>
          <w:color w:val="auto"/>
          <w:u w:val="none"/>
        </w:rPr>
      </w:pPr>
      <w:r w:rsidRPr="00CC50EA">
        <w:rPr>
          <w:i w:val="0"/>
        </w:rPr>
        <w:t>OWASP Code of Conduct for Educational Institutions</w:t>
      </w:r>
      <w:r>
        <w:rPr>
          <w:i w:val="0"/>
        </w:rPr>
        <w:t xml:space="preserve"> </w:t>
      </w:r>
      <w:r w:rsidRPr="008B553B">
        <w:rPr>
          <w:i w:val="0"/>
        </w:rPr>
        <w:t>(“The OWASP Blue Book”)</w:t>
      </w:r>
      <w:r>
        <w:rPr>
          <w:i w:val="0"/>
        </w:rPr>
        <w:br/>
      </w:r>
      <w:hyperlink r:id="rId13" w:anchor="tab=Educational_Institutions" w:history="1">
        <w:r w:rsidRPr="00DE3617">
          <w:rPr>
            <w:rStyle w:val="Hyperlink"/>
            <w:i w:val="0"/>
          </w:rPr>
          <w:t>https://www.owasp.org/index.php/OWASP_Codes_of_Conduct#tab=Educational_Institutions</w:t>
        </w:r>
      </w:hyperlink>
    </w:p>
    <w:p w14:paraId="05E2F2C1" w14:textId="77777777" w:rsidR="00CC50EA" w:rsidRDefault="00CC50EA" w:rsidP="00A36B7D">
      <w:pPr>
        <w:pStyle w:val="Rationale"/>
        <w:ind w:left="0"/>
        <w:rPr>
          <w:i w:val="0"/>
        </w:rPr>
      </w:pPr>
    </w:p>
    <w:p w14:paraId="1869CFC2" w14:textId="77777777" w:rsidR="00A36B7D" w:rsidRDefault="00A36B7D" w:rsidP="00A36B7D">
      <w:pPr>
        <w:pStyle w:val="Rationale"/>
        <w:ind w:left="0"/>
        <w:rPr>
          <w:rFonts w:asciiTheme="majorHAnsi" w:hAnsiTheme="majorHAnsi"/>
          <w:b/>
          <w:i w:val="0"/>
          <w:sz w:val="28"/>
          <w:szCs w:val="28"/>
        </w:rPr>
      </w:pPr>
    </w:p>
    <w:p w14:paraId="6E878A7C" w14:textId="77777777" w:rsidR="00FD4B3F" w:rsidRPr="00625452" w:rsidRDefault="00FD4B3F" w:rsidP="00625452">
      <w:pPr>
        <w:pStyle w:val="Rationale"/>
        <w:ind w:left="0"/>
        <w:jc w:val="center"/>
        <w:rPr>
          <w:rFonts w:asciiTheme="majorHAnsi" w:hAnsiTheme="majorHAnsi"/>
          <w:b/>
          <w:i w:val="0"/>
          <w:sz w:val="28"/>
          <w:szCs w:val="28"/>
        </w:rPr>
      </w:pPr>
      <w:r w:rsidRPr="00625452">
        <w:rPr>
          <w:rFonts w:asciiTheme="majorHAnsi" w:hAnsiTheme="majorHAnsi"/>
          <w:b/>
          <w:i w:val="0"/>
          <w:sz w:val="28"/>
          <w:szCs w:val="28"/>
        </w:rPr>
        <w:t>OWASP Application Security Code</w:t>
      </w:r>
      <w:r w:rsidR="00E21776">
        <w:rPr>
          <w:rFonts w:asciiTheme="majorHAnsi" w:hAnsiTheme="majorHAnsi"/>
          <w:b/>
          <w:i w:val="0"/>
          <w:sz w:val="28"/>
          <w:szCs w:val="28"/>
        </w:rPr>
        <w:t>s</w:t>
      </w:r>
      <w:r w:rsidRPr="00625452">
        <w:rPr>
          <w:rFonts w:asciiTheme="majorHAnsi" w:hAnsiTheme="majorHAnsi"/>
          <w:b/>
          <w:i w:val="0"/>
          <w:sz w:val="28"/>
          <w:szCs w:val="28"/>
        </w:rPr>
        <w:t xml:space="preserve"> of Conduct</w:t>
      </w:r>
    </w:p>
    <w:p w14:paraId="74CA0644" w14:textId="1E40413B" w:rsidR="00FD4B3F" w:rsidRPr="00625452" w:rsidRDefault="009941F4" w:rsidP="00625452">
      <w:pPr>
        <w:pStyle w:val="Rationale"/>
        <w:ind w:left="0"/>
        <w:rPr>
          <w:i w:val="0"/>
        </w:rPr>
      </w:pPr>
      <w:r w:rsidRPr="009941F4">
        <w:rPr>
          <w:i w:val="0"/>
        </w:rPr>
        <w:t>In order to achieve our mission, OWASP needs to take advantage of every opportunity to affect software development everywhere. At the OWASP Summit 2011 in Portugal, the idea was created to try to influence educational institutions, government bodies, stand</w:t>
      </w:r>
      <w:r w:rsidR="008F1E75">
        <w:rPr>
          <w:i w:val="0"/>
        </w:rPr>
        <w:t>ards group</w:t>
      </w:r>
      <w:r w:rsidRPr="009941F4">
        <w:rPr>
          <w:i w:val="0"/>
        </w:rPr>
        <w:t xml:space="preserve">s, trade organizations and groups active in the application security space. We set out to define a set of minimal requirements for these organizations specifying what we believe to be the most effective ways to support our mission. We call these requirements a “code of conduct” to imply that these are normative standards, they represent a minimum baseline, and that they are not difficult to </w:t>
      </w:r>
      <w:r>
        <w:rPr>
          <w:i w:val="0"/>
        </w:rPr>
        <w:t>achieve</w:t>
      </w:r>
      <w:r w:rsidR="00FD4B3F" w:rsidRPr="00625452">
        <w:rPr>
          <w:i w:val="0"/>
        </w:rPr>
        <w:t>.</w:t>
      </w:r>
    </w:p>
    <w:p w14:paraId="64FF928D" w14:textId="58BA0944" w:rsidR="00154EE1" w:rsidRPr="00154EE1" w:rsidRDefault="00A16AFD" w:rsidP="00154EE1">
      <w:r>
        <w:t>Government Bodie</w:t>
      </w:r>
      <w:r w:rsidR="00154EE1" w:rsidRPr="00154EE1">
        <w:t>s wishing to announce their compliance with this Code of Conduct should read the associated information on statements of compliance:</w:t>
      </w:r>
    </w:p>
    <w:p w14:paraId="0D22E4BF" w14:textId="70A348DA" w:rsidR="00AA49A6" w:rsidRPr="00154EE1" w:rsidRDefault="00ED1A3F" w:rsidP="00154EE1">
      <w:hyperlink r:id="rId14" w:history="1">
        <w:r w:rsidR="00154EE1" w:rsidRPr="00154EE1">
          <w:rPr>
            <w:color w:val="0000FF" w:themeColor="hyperlink"/>
            <w:u w:val="single"/>
          </w:rPr>
          <w:t>https://www.owasp.org/index.php/OWASP_Codes_of_Conduct#compliance</w:t>
        </w:r>
      </w:hyperlink>
    </w:p>
    <w:p w14:paraId="37CE5056" w14:textId="17CF702E" w:rsidR="00FD4B3F" w:rsidRDefault="00FD4B3F" w:rsidP="00625452">
      <w:pPr>
        <w:pStyle w:val="Rationale"/>
        <w:ind w:left="0"/>
        <w:rPr>
          <w:i w:val="0"/>
        </w:rPr>
      </w:pPr>
      <w:r w:rsidRPr="00FD4B3F">
        <w:rPr>
          <w:i w:val="0"/>
        </w:rPr>
        <w:t xml:space="preserve">Special thanks to Jeff Williams for creating this document, and to </w:t>
      </w:r>
      <w:proofErr w:type="spellStart"/>
      <w:r w:rsidRPr="00FD4B3F">
        <w:rPr>
          <w:i w:val="0"/>
        </w:rPr>
        <w:t>Dinis</w:t>
      </w:r>
      <w:proofErr w:type="spellEnd"/>
      <w:r w:rsidRPr="00FD4B3F">
        <w:rPr>
          <w:i w:val="0"/>
        </w:rPr>
        <w:t xml:space="preserve"> Cruz, Colin Watson, Dave </w:t>
      </w:r>
      <w:proofErr w:type="spellStart"/>
      <w:r w:rsidRPr="00FD4B3F">
        <w:rPr>
          <w:i w:val="0"/>
        </w:rPr>
        <w:t>Wichers</w:t>
      </w:r>
      <w:proofErr w:type="spellEnd"/>
      <w:r w:rsidRPr="00FD4B3F">
        <w:rPr>
          <w:i w:val="0"/>
        </w:rPr>
        <w:t xml:space="preserve">, </w:t>
      </w:r>
      <w:r w:rsidR="00ED1A3F" w:rsidRPr="00181C75">
        <w:rPr>
          <w:i w:val="0"/>
        </w:rPr>
        <w:t>Mateo Martinez</w:t>
      </w:r>
      <w:r w:rsidR="00ED1A3F">
        <w:rPr>
          <w:i w:val="0"/>
        </w:rPr>
        <w:t>,</w:t>
      </w:r>
      <w:r w:rsidR="00ED1A3F">
        <w:rPr>
          <w:i w:val="0"/>
        </w:rPr>
        <w:t xml:space="preserve"> </w:t>
      </w:r>
      <w:bookmarkStart w:id="0" w:name="_GoBack"/>
      <w:bookmarkEnd w:id="0"/>
      <w:r w:rsidRPr="00FD4B3F">
        <w:rPr>
          <w:i w:val="0"/>
        </w:rPr>
        <w:t>and all the participants in t</w:t>
      </w:r>
      <w:r w:rsidR="00FC6C6A">
        <w:rPr>
          <w:i w:val="0"/>
        </w:rPr>
        <w:t>he working sessions on Outreach to Educational In</w:t>
      </w:r>
      <w:r w:rsidR="00C46CDE">
        <w:rPr>
          <w:i w:val="0"/>
        </w:rPr>
        <w:t xml:space="preserve">stitutions, and Minimal </w:t>
      </w:r>
      <w:proofErr w:type="spellStart"/>
      <w:r w:rsidR="00C46CDE">
        <w:rPr>
          <w:i w:val="0"/>
        </w:rPr>
        <w:t>AppSec</w:t>
      </w:r>
      <w:proofErr w:type="spellEnd"/>
      <w:r w:rsidR="00C46CDE">
        <w:rPr>
          <w:i w:val="0"/>
        </w:rPr>
        <w:t xml:space="preserve"> P</w:t>
      </w:r>
      <w:r w:rsidR="00FC6C6A">
        <w:rPr>
          <w:i w:val="0"/>
        </w:rPr>
        <w:t xml:space="preserve">rogram for Universities, Governments and Standards Bodies </w:t>
      </w:r>
      <w:r w:rsidRPr="00FD4B3F">
        <w:rPr>
          <w:i w:val="0"/>
        </w:rPr>
        <w:t>at the OWASP Summit 2011 in Portugal for their ideas and contributions to this effort.</w:t>
      </w:r>
    </w:p>
    <w:p w14:paraId="5A8BF32B" w14:textId="448A28A8" w:rsidR="00966CD5" w:rsidRDefault="00966CD5" w:rsidP="00625452">
      <w:pPr>
        <w:pStyle w:val="Rationale"/>
        <w:ind w:left="0"/>
        <w:rPr>
          <w:i w:val="0"/>
        </w:rPr>
      </w:pPr>
      <w:r>
        <w:rPr>
          <w:i w:val="0"/>
        </w:rPr>
        <w:t>The latest version of this document, and the other Codes of Conduct, can be found at:</w:t>
      </w:r>
    </w:p>
    <w:p w14:paraId="71239ABD" w14:textId="61EE8D98" w:rsidR="00A36B7D" w:rsidRDefault="00ED1A3F" w:rsidP="00625452">
      <w:pPr>
        <w:pStyle w:val="Rationale"/>
        <w:ind w:left="0"/>
        <w:rPr>
          <w:i w:val="0"/>
        </w:rPr>
      </w:pPr>
      <w:hyperlink r:id="rId15" w:history="1">
        <w:r w:rsidR="00A36B7D" w:rsidRPr="00DE3617">
          <w:rPr>
            <w:rStyle w:val="Hyperlink"/>
            <w:i w:val="0"/>
          </w:rPr>
          <w:t>https://www.owasp.org/index.php/OWASP_Codes_of_Conduct</w:t>
        </w:r>
      </w:hyperlink>
    </w:p>
    <w:p w14:paraId="00ECBCD3" w14:textId="77777777" w:rsidR="00C475EB" w:rsidRPr="00FD4B3F" w:rsidRDefault="00C475EB" w:rsidP="00625452">
      <w:pPr>
        <w:pStyle w:val="Rationale"/>
        <w:ind w:left="0"/>
      </w:pPr>
    </w:p>
    <w:p w14:paraId="1514AC5E" w14:textId="77777777" w:rsidR="00E21776" w:rsidRPr="00C475EB" w:rsidRDefault="00E21776" w:rsidP="00625452">
      <w:pPr>
        <w:pStyle w:val="Rationale"/>
        <w:ind w:left="0"/>
        <w:rPr>
          <w:i w:val="0"/>
        </w:rPr>
      </w:pPr>
    </w:p>
    <w:p w14:paraId="55255117" w14:textId="77777777" w:rsidR="00FD4B3F" w:rsidRPr="00625452" w:rsidRDefault="00FD4B3F" w:rsidP="00625452">
      <w:pPr>
        <w:pStyle w:val="Rationale"/>
        <w:ind w:left="0"/>
        <w:jc w:val="center"/>
        <w:rPr>
          <w:rFonts w:asciiTheme="majorHAnsi" w:hAnsiTheme="majorHAnsi"/>
          <w:b/>
          <w:sz w:val="28"/>
          <w:szCs w:val="28"/>
        </w:rPr>
      </w:pPr>
      <w:r w:rsidRPr="00625452">
        <w:rPr>
          <w:rFonts w:asciiTheme="majorHAnsi" w:hAnsiTheme="majorHAnsi"/>
          <w:b/>
          <w:i w:val="0"/>
          <w:sz w:val="28"/>
          <w:szCs w:val="28"/>
        </w:rPr>
        <w:t>About OWASP</w:t>
      </w:r>
    </w:p>
    <w:p w14:paraId="30ADDCF5" w14:textId="6436AE5B" w:rsidR="00FD4B3F" w:rsidRDefault="00D831C0" w:rsidP="00625452">
      <w:pPr>
        <w:pStyle w:val="Rationale"/>
        <w:ind w:left="0"/>
      </w:pPr>
      <w:r w:rsidRPr="00D831C0">
        <w:rPr>
          <w:i w:val="0"/>
        </w:rPr>
        <w:t>The Open Web Applicatio</w:t>
      </w:r>
      <w:r>
        <w:rPr>
          <w:i w:val="0"/>
        </w:rPr>
        <w:t>n Security Project (OWASP) is a</w:t>
      </w:r>
      <w:r w:rsidRPr="00D831C0">
        <w:rPr>
          <w:i w:val="0"/>
        </w:rPr>
        <w:t xml:space="preserve"> worldwide</w:t>
      </w:r>
      <w:r w:rsidR="00581843">
        <w:rPr>
          <w:i w:val="0"/>
        </w:rPr>
        <w:t xml:space="preserve"> free and open community</w:t>
      </w:r>
      <w:r w:rsidRPr="00D831C0">
        <w:rPr>
          <w:i w:val="0"/>
        </w:rPr>
        <w:t xml:space="preserve"> focused on improving the security of application software. Our mission is to make application security visible, so that people and organizations can make informed decisions about true application security risks. </w:t>
      </w:r>
      <w:r>
        <w:rPr>
          <w:i w:val="0"/>
        </w:rPr>
        <w:t xml:space="preserve"> </w:t>
      </w:r>
      <w:r w:rsidRPr="00D831C0">
        <w:rPr>
          <w:i w:val="0"/>
        </w:rPr>
        <w:t>Everyone is free to participate in OWASP and all of our materials are available under a free and open software license.</w:t>
      </w:r>
    </w:p>
    <w:p w14:paraId="13FDF5EF" w14:textId="4B4C2FFD" w:rsidR="00D831C0" w:rsidRPr="00C475EB" w:rsidRDefault="00ED1A3F" w:rsidP="00625452">
      <w:pPr>
        <w:pStyle w:val="Rationale"/>
        <w:ind w:left="0"/>
        <w:rPr>
          <w:i w:val="0"/>
        </w:rPr>
      </w:pPr>
      <w:hyperlink r:id="rId16" w:history="1">
        <w:r w:rsidR="00E21776" w:rsidRPr="00CC50EA">
          <w:rPr>
            <w:rStyle w:val="Hyperlink"/>
            <w:i w:val="0"/>
          </w:rPr>
          <w:t>https://www.owasp.org</w:t>
        </w:r>
      </w:hyperlink>
    </w:p>
    <w:sectPr w:rsidR="00D831C0" w:rsidRPr="00C475EB">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D8027" w14:textId="77777777" w:rsidR="00D25D8A" w:rsidRDefault="00D25D8A" w:rsidP="00452089">
      <w:pPr>
        <w:spacing w:before="0" w:after="0"/>
      </w:pPr>
      <w:r>
        <w:separator/>
      </w:r>
    </w:p>
  </w:endnote>
  <w:endnote w:type="continuationSeparator" w:id="0">
    <w:p w14:paraId="2C45EE2A" w14:textId="77777777" w:rsidR="00D25D8A" w:rsidRDefault="00D25D8A" w:rsidP="00452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4185" w14:textId="77777777" w:rsidR="009941F4" w:rsidRDefault="009941F4" w:rsidP="00E56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679103" w14:textId="77777777" w:rsidR="009941F4" w:rsidRDefault="009941F4" w:rsidP="00E569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8581E" w14:textId="77777777" w:rsidR="009941F4" w:rsidRPr="000F1EBA" w:rsidRDefault="009941F4" w:rsidP="000F1EBA">
    <w:pPr>
      <w:pStyle w:val="Footer"/>
      <w:framePr w:wrap="around" w:vAnchor="text" w:hAnchor="margin" w:xAlign="center" w:y="1"/>
      <w:rPr>
        <w:rStyle w:val="PageNumber"/>
        <w:color w:val="808080" w:themeColor="background1" w:themeShade="80"/>
      </w:rPr>
    </w:pPr>
    <w:r w:rsidRPr="000F1EBA">
      <w:rPr>
        <w:rStyle w:val="PageNumber"/>
        <w:color w:val="808080" w:themeColor="background1" w:themeShade="80"/>
      </w:rPr>
      <w:fldChar w:fldCharType="begin"/>
    </w:r>
    <w:r w:rsidRPr="000F1EBA">
      <w:rPr>
        <w:rStyle w:val="PageNumber"/>
        <w:color w:val="808080" w:themeColor="background1" w:themeShade="80"/>
      </w:rPr>
      <w:instrText xml:space="preserve">PAGE  </w:instrText>
    </w:r>
    <w:r w:rsidRPr="000F1EBA">
      <w:rPr>
        <w:rStyle w:val="PageNumber"/>
        <w:color w:val="808080" w:themeColor="background1" w:themeShade="80"/>
      </w:rPr>
      <w:fldChar w:fldCharType="separate"/>
    </w:r>
    <w:r w:rsidR="00ED1A3F">
      <w:rPr>
        <w:rStyle w:val="PageNumber"/>
        <w:noProof/>
        <w:color w:val="808080" w:themeColor="background1" w:themeShade="80"/>
      </w:rPr>
      <w:t>4</w:t>
    </w:r>
    <w:r w:rsidRPr="000F1EBA">
      <w:rPr>
        <w:rStyle w:val="PageNumber"/>
        <w:color w:val="808080" w:themeColor="background1" w:themeShade="80"/>
      </w:rPr>
      <w:fldChar w:fldCharType="end"/>
    </w:r>
  </w:p>
  <w:p w14:paraId="41D303D0" w14:textId="77777777" w:rsidR="009941F4" w:rsidRDefault="009941F4" w:rsidP="00E569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DF9BC" w14:textId="77777777" w:rsidR="00D25D8A" w:rsidRDefault="00D25D8A" w:rsidP="00452089">
      <w:pPr>
        <w:spacing w:before="0" w:after="0"/>
      </w:pPr>
      <w:r>
        <w:separator/>
      </w:r>
    </w:p>
  </w:footnote>
  <w:footnote w:type="continuationSeparator" w:id="0">
    <w:p w14:paraId="1D4FBC49" w14:textId="77777777" w:rsidR="00D25D8A" w:rsidRDefault="00D25D8A" w:rsidP="0045208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C9B4" w14:textId="584957B4" w:rsidR="009941F4" w:rsidRPr="000F1EBA" w:rsidRDefault="009941F4" w:rsidP="000F1EBA">
    <w:pPr>
      <w:pStyle w:val="Header"/>
      <w:jc w:val="center"/>
      <w:rPr>
        <w:color w:val="808080" w:themeColor="background1" w:themeShade="80"/>
      </w:rPr>
    </w:pPr>
    <w:r w:rsidRPr="000F1EBA">
      <w:rPr>
        <w:color w:val="808080" w:themeColor="background1" w:themeShade="80"/>
      </w:rPr>
      <w:t>The OWASP Application Security Code of Conduct for Government Bodies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B8A"/>
    <w:multiLevelType w:val="hybridMultilevel"/>
    <w:tmpl w:val="AC4EC7DC"/>
    <w:lvl w:ilvl="0" w:tplc="ACBAF3A4">
      <w:start w:val="1"/>
      <w:numFmt w:val="decimal"/>
      <w:pStyle w:val="Requiremen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90B05"/>
    <w:multiLevelType w:val="multilevel"/>
    <w:tmpl w:val="50C2B3EA"/>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004F4"/>
    <w:multiLevelType w:val="multilevel"/>
    <w:tmpl w:val="BC70C6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29C01D2"/>
    <w:multiLevelType w:val="hybridMultilevel"/>
    <w:tmpl w:val="F9A6F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31240"/>
    <w:multiLevelType w:val="multilevel"/>
    <w:tmpl w:val="C2441E7A"/>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120162"/>
    <w:multiLevelType w:val="hybridMultilevel"/>
    <w:tmpl w:val="50C2B3EA"/>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B7F16"/>
    <w:multiLevelType w:val="hybridMultilevel"/>
    <w:tmpl w:val="72BADC90"/>
    <w:lvl w:ilvl="0" w:tplc="162858F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0600F6C"/>
    <w:multiLevelType w:val="multilevel"/>
    <w:tmpl w:val="DCCE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80592D"/>
    <w:multiLevelType w:val="hybridMultilevel"/>
    <w:tmpl w:val="DCCE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0"/>
  </w:num>
  <w:num w:numId="4">
    <w:abstractNumId w:val="0"/>
  </w:num>
  <w:num w:numId="5">
    <w:abstractNumId w:val="0"/>
    <w:lvlOverride w:ilvl="0">
      <w:startOverride w:val="1"/>
    </w:lvlOverride>
  </w:num>
  <w:num w:numId="6">
    <w:abstractNumId w:val="8"/>
  </w:num>
  <w:num w:numId="7">
    <w:abstractNumId w:val="7"/>
  </w:num>
  <w:num w:numId="8">
    <w:abstractNumId w:val="3"/>
  </w:num>
  <w:num w:numId="9">
    <w:abstractNumId w:val="2"/>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AD"/>
    <w:rsid w:val="00081E3C"/>
    <w:rsid w:val="000D0D25"/>
    <w:rsid w:val="000E523C"/>
    <w:rsid w:val="000F1D5B"/>
    <w:rsid w:val="000F1EBA"/>
    <w:rsid w:val="000F5EDF"/>
    <w:rsid w:val="000F6D2E"/>
    <w:rsid w:val="0010219A"/>
    <w:rsid w:val="00153E37"/>
    <w:rsid w:val="00154EE1"/>
    <w:rsid w:val="001C4882"/>
    <w:rsid w:val="001D6DF1"/>
    <w:rsid w:val="002001C7"/>
    <w:rsid w:val="00225A5A"/>
    <w:rsid w:val="002273C3"/>
    <w:rsid w:val="00227BCC"/>
    <w:rsid w:val="00257B4C"/>
    <w:rsid w:val="00263DF8"/>
    <w:rsid w:val="0026639E"/>
    <w:rsid w:val="002844AE"/>
    <w:rsid w:val="002D55B1"/>
    <w:rsid w:val="002F276E"/>
    <w:rsid w:val="00303D73"/>
    <w:rsid w:val="00314997"/>
    <w:rsid w:val="0032596F"/>
    <w:rsid w:val="0035514C"/>
    <w:rsid w:val="003E4947"/>
    <w:rsid w:val="003F73C3"/>
    <w:rsid w:val="004160C6"/>
    <w:rsid w:val="0042226C"/>
    <w:rsid w:val="00452089"/>
    <w:rsid w:val="00471E96"/>
    <w:rsid w:val="004C2376"/>
    <w:rsid w:val="004E0FA7"/>
    <w:rsid w:val="004F7E1D"/>
    <w:rsid w:val="00510049"/>
    <w:rsid w:val="00515222"/>
    <w:rsid w:val="005179A3"/>
    <w:rsid w:val="00553CE4"/>
    <w:rsid w:val="00581843"/>
    <w:rsid w:val="005A6792"/>
    <w:rsid w:val="005B1622"/>
    <w:rsid w:val="005C0580"/>
    <w:rsid w:val="005E2CAD"/>
    <w:rsid w:val="005F2FF9"/>
    <w:rsid w:val="005F73BA"/>
    <w:rsid w:val="00625452"/>
    <w:rsid w:val="00641B23"/>
    <w:rsid w:val="0064622A"/>
    <w:rsid w:val="00651E22"/>
    <w:rsid w:val="00710886"/>
    <w:rsid w:val="007948D8"/>
    <w:rsid w:val="0079549F"/>
    <w:rsid w:val="007C5630"/>
    <w:rsid w:val="00812B57"/>
    <w:rsid w:val="00816DC0"/>
    <w:rsid w:val="00832D02"/>
    <w:rsid w:val="00873831"/>
    <w:rsid w:val="008A1603"/>
    <w:rsid w:val="008B553B"/>
    <w:rsid w:val="008D54D2"/>
    <w:rsid w:val="008F1B6D"/>
    <w:rsid w:val="008F1E75"/>
    <w:rsid w:val="00905CC5"/>
    <w:rsid w:val="009434F8"/>
    <w:rsid w:val="009508A6"/>
    <w:rsid w:val="00951C61"/>
    <w:rsid w:val="00957B1E"/>
    <w:rsid w:val="00966CD5"/>
    <w:rsid w:val="009941F4"/>
    <w:rsid w:val="009C62F9"/>
    <w:rsid w:val="00A16AFD"/>
    <w:rsid w:val="00A36B7D"/>
    <w:rsid w:val="00A4198A"/>
    <w:rsid w:val="00A5422D"/>
    <w:rsid w:val="00A627F4"/>
    <w:rsid w:val="00A778F1"/>
    <w:rsid w:val="00A92EBE"/>
    <w:rsid w:val="00A97383"/>
    <w:rsid w:val="00AA49A6"/>
    <w:rsid w:val="00AC6AE5"/>
    <w:rsid w:val="00AD06C5"/>
    <w:rsid w:val="00AD3E8C"/>
    <w:rsid w:val="00B11B44"/>
    <w:rsid w:val="00B20FEB"/>
    <w:rsid w:val="00B52454"/>
    <w:rsid w:val="00B64597"/>
    <w:rsid w:val="00BC5E32"/>
    <w:rsid w:val="00BE43B9"/>
    <w:rsid w:val="00C46CDE"/>
    <w:rsid w:val="00C475EB"/>
    <w:rsid w:val="00C712D0"/>
    <w:rsid w:val="00CC50EA"/>
    <w:rsid w:val="00CD32F9"/>
    <w:rsid w:val="00D0246F"/>
    <w:rsid w:val="00D04F35"/>
    <w:rsid w:val="00D25D8A"/>
    <w:rsid w:val="00D72CAB"/>
    <w:rsid w:val="00D831C0"/>
    <w:rsid w:val="00D96DF3"/>
    <w:rsid w:val="00DB428D"/>
    <w:rsid w:val="00E074B3"/>
    <w:rsid w:val="00E17A93"/>
    <w:rsid w:val="00E21776"/>
    <w:rsid w:val="00E569FC"/>
    <w:rsid w:val="00E67BA6"/>
    <w:rsid w:val="00EA624A"/>
    <w:rsid w:val="00EC77CE"/>
    <w:rsid w:val="00ED1A3F"/>
    <w:rsid w:val="00ED3387"/>
    <w:rsid w:val="00EE3124"/>
    <w:rsid w:val="00EF2BC6"/>
    <w:rsid w:val="00F07B99"/>
    <w:rsid w:val="00F15824"/>
    <w:rsid w:val="00F224C5"/>
    <w:rsid w:val="00F37737"/>
    <w:rsid w:val="00F41608"/>
    <w:rsid w:val="00FA0706"/>
    <w:rsid w:val="00FC6C6A"/>
    <w:rsid w:val="00FD4B3F"/>
    <w:rsid w:val="00F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fc"/>
    </o:shapedefaults>
    <o:shapelayout v:ext="edit">
      <o:idmap v:ext="edit" data="1"/>
    </o:shapelayout>
  </w:shapeDefaults>
  <w:decimalSymbol w:val="."/>
  <w:listSeparator w:val=","/>
  <w14:docId w14:val="2B5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reativecommons.org/licenses/by-sa/3.0/" TargetMode="External"/><Relationship Id="rId11" Type="http://schemas.openxmlformats.org/officeDocument/2006/relationships/hyperlink" Target="https://www.owasp.org/index.php/OWASP_Secure_Software_Contract_Annex" TargetMode="External"/><Relationship Id="rId12" Type="http://schemas.openxmlformats.org/officeDocument/2006/relationships/hyperlink" Target="https://www.owasp.org/index.php/Membership" TargetMode="External"/><Relationship Id="rId13" Type="http://schemas.openxmlformats.org/officeDocument/2006/relationships/hyperlink" Target="https://www.owasp.org/index.php/OWASP_Codes_of_Conduct" TargetMode="External"/><Relationship Id="rId14" Type="http://schemas.openxmlformats.org/officeDocument/2006/relationships/hyperlink" Target="https://www.owasp.org/index.php/OWASP_Codes_of_Conduct%23compliance" TargetMode="External"/><Relationship Id="rId15" Type="http://schemas.openxmlformats.org/officeDocument/2006/relationships/hyperlink" Target="https://www.owasp.org/index.php/OWASP_Codes_of_Conduct" TargetMode="External"/><Relationship Id="rId16" Type="http://schemas.openxmlformats.org/officeDocument/2006/relationships/hyperlink" Target="https://www.owasp.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593C4-F159-4047-9EBD-EDC30C2D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1203</Words>
  <Characters>7089</Characters>
  <Application>Microsoft Macintosh Word</Application>
  <DocSecurity>0</DocSecurity>
  <Lines>139</Lines>
  <Paragraphs>58</Paragraphs>
  <ScaleCrop>false</ScaleCrop>
  <HeadingPairs>
    <vt:vector size="2" baseType="variant">
      <vt:variant>
        <vt:lpstr>Title</vt:lpstr>
      </vt:variant>
      <vt:variant>
        <vt:i4>1</vt:i4>
      </vt:variant>
    </vt:vector>
  </HeadingPairs>
  <TitlesOfParts>
    <vt:vector size="1" baseType="lpstr">
      <vt:lpstr>The OWASP Application Security Code of Conduct for Government Bodies</vt:lpstr>
    </vt:vector>
  </TitlesOfParts>
  <Manager/>
  <Company/>
  <LinksUpToDate>false</LinksUpToDate>
  <CharactersWithSpaces>8234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OWASP Application Security Code of Conduct for Government Bodies</dc:title>
  <dc:subject>Application Security</dc:subject>
  <dc:creator>OWASP Foundation</dc:creator>
  <cp:keywords>appsec,application,security,government,code,information,assurance</cp:keywords>
  <dc:description>The OWASP "Green Book"</dc:description>
  <cp:lastModifiedBy>Colin Watson</cp:lastModifiedBy>
  <cp:revision>3</cp:revision>
  <dcterms:created xsi:type="dcterms:W3CDTF">2012-04-02T07:55:00Z</dcterms:created>
  <dcterms:modified xsi:type="dcterms:W3CDTF">2012-04-02T07:56:00Z</dcterms:modified>
  <cp:category/>
</cp:coreProperties>
</file>