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应用安全验证标准</w:t>
      </w:r>
    </w:p>
    <w:p>
      <w:pPr>
        <w:pStyle w:val="Subtitle"/>
      </w:pPr>
      <w:r>
        <w:t xml:space="preserve">5.0.0</w:t>
      </w:r>
      <w:r>
        <w:t xml:space="preserve"> </w:t>
      </w:r>
      <w:r>
        <w:t xml:space="preserve">版</w:t>
      </w:r>
    </w:p>
    <w:p>
      <w:pPr>
        <w:pStyle w:val="Date"/>
      </w:pPr>
      <w:r>
        <w:t xml:space="preserve">2025</w:t>
      </w:r>
      <w:r>
        <w:t xml:space="preserve"> </w:t>
      </w:r>
      <w:r>
        <w:t xml:space="preserve">年</w:t>
      </w:r>
      <w:r>
        <w:t xml:space="preserve"> </w:t>
      </w:r>
      <w:r>
        <w:t xml:space="preserve">5</w:t>
      </w:r>
      <w:r>
        <w:t xml:space="preserve"> </w:t>
      </w:r>
      <w:r>
        <w:t xml:space="preserve">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扉页"/>
    <w:p>
      <w:pPr>
        <w:pStyle w:val="Heading1"/>
      </w:pPr>
      <w:r>
        <w:t xml:space="preserve">扉页</w:t>
      </w:r>
    </w:p>
    <w:bookmarkStart w:id="20" w:name="关于本标准"/>
    <w:p>
      <w:pPr>
        <w:pStyle w:val="Heading2"/>
      </w:pPr>
      <w:r>
        <w:t xml:space="preserve">关于本标准</w:t>
      </w:r>
    </w:p>
    <w:p>
      <w:pPr>
        <w:pStyle w:val="FirstParagraph"/>
      </w:pPr>
      <w:r>
        <w:t xml:space="preserve">应用安全验证标准（Application Security Verification Standard，ASVS）收录了一组应用安全要求，可供架构师、开发人员、测试人员、安全专业人员、工具厂商和使用方用于定义、构建、测试和验证安全的应用。</w:t>
      </w:r>
    </w:p>
    <w:bookmarkEnd w:id="20"/>
    <w:bookmarkStart w:id="25" w:name="版权和许可"/>
    <w:p>
      <w:pPr>
        <w:pStyle w:val="Heading2"/>
      </w:pPr>
      <w:r>
        <w:t xml:space="preserve">版权和许可</w:t>
      </w:r>
    </w:p>
    <w:p>
      <w:pPr>
        <w:pStyle w:val="FirstParagraph"/>
      </w:pPr>
      <w:r>
        <w:t xml:space="preserve">版本 5.0.0，2025 年 5 月</w:t>
      </w:r>
    </w:p>
    <w:p>
      <w:pPr>
        <w:pStyle w:val="CaptionedFigure"/>
      </w:pPr>
      <w:r>
        <w:drawing>
          <wp:inline>
            <wp:extent cx="1109472" cy="402336"/>
            <wp:effectExtent b="0" l="0" r="0" t="0"/>
            <wp:docPr descr="license" title="" id="22" name="Picture"/>
            <a:graphic>
              <a:graphicData uri="http://schemas.openxmlformats.org/drawingml/2006/picture">
                <pic:pic>
                  <pic:nvPicPr>
                    <pic:cNvPr descr="./images/license.png" id="23" name="Picture"/>
                    <pic:cNvPicPr>
                      <a:picLocks noChangeArrowheads="1" noChangeAspect="1"/>
                    </pic:cNvPicPr>
                  </pic:nvPicPr>
                  <pic:blipFill>
                    <a:blip r:embed="rId21"/>
                    <a:stretch>
                      <a:fillRect/>
                    </a:stretch>
                  </pic:blipFill>
                  <pic:spPr bwMode="auto">
                    <a:xfrm>
                      <a:off x="0" y="0"/>
                      <a:ext cx="1109472" cy="402336"/>
                    </a:xfrm>
                    <a:prstGeom prst="rect">
                      <a:avLst/>
                    </a:prstGeom>
                    <a:noFill/>
                    <a:ln w="9525">
                      <a:noFill/>
                      <a:headEnd/>
                      <a:tailEnd/>
                    </a:ln>
                  </pic:spPr>
                </pic:pic>
              </a:graphicData>
            </a:graphic>
          </wp:inline>
        </w:drawing>
      </w:r>
    </w:p>
    <w:p>
      <w:pPr>
        <w:pStyle w:val="ImageCaption"/>
      </w:pPr>
      <w:r>
        <w:t xml:space="preserve">license</w:t>
      </w:r>
    </w:p>
    <w:p>
      <w:pPr>
        <w:pStyle w:val="BodyText"/>
      </w:pPr>
      <w:r>
        <w:t xml:space="preserve">版权所有 © 2008-2025 The OWASP Foundation。</w:t>
      </w:r>
    </w:p>
    <w:p>
      <w:pPr>
        <w:pStyle w:val="BodyText"/>
      </w:pPr>
      <w:r>
        <w:t xml:space="preserve">本文档依据</w:t>
      </w:r>
      <w:r>
        <w:t xml:space="preserve"> </w:t>
      </w:r>
      <w:hyperlink r:id="rId24">
        <w:r>
          <w:rPr>
            <w:rStyle w:val="Hyperlink"/>
          </w:rPr>
          <w:t xml:space="preserve">Creative Commons Attribution-ShareAlike 4.0 International License</w:t>
        </w:r>
      </w:hyperlink>
      <w:r>
        <w:t xml:space="preserve"> </w:t>
      </w:r>
      <w:r>
        <w:t xml:space="preserve">发布。</w:t>
      </w:r>
    </w:p>
    <w:p>
      <w:pPr>
        <w:pStyle w:val="BodyText"/>
      </w:pPr>
      <w:r>
        <w:t xml:space="preserve">复用或分发本作品时，必须向接收方明确说明本作品所采用的许可条款。</w:t>
      </w:r>
    </w:p>
    <w:bookmarkEnd w:id="25"/>
    <w:bookmarkStart w:id="26" w:name="项目负责人"/>
    <w:p>
      <w:pPr>
        <w:pStyle w:val="Heading2"/>
      </w:pPr>
      <w:r>
        <w:t xml:space="preserve">项目负责人</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Elar Lang</w:t>
            </w:r>
          </w:p>
        </w:tc>
        <w:tc>
          <w:tcPr/>
          <w:p>
            <w:pPr>
              <w:pStyle w:val="Compact"/>
              <w:jc w:val="left"/>
            </w:pPr>
            <w:r>
              <w:t xml:space="preserve">Josh C Grossman</w:t>
            </w:r>
          </w:p>
        </w:tc>
      </w:tr>
      <w:tr>
        <w:tc>
          <w:tcPr/>
          <w:p>
            <w:pPr>
              <w:pStyle w:val="Compact"/>
              <w:jc w:val="left"/>
            </w:pPr>
            <w:r>
              <w:t xml:space="preserve">Jim Manico</w:t>
            </w:r>
          </w:p>
        </w:tc>
        <w:tc>
          <w:tcPr/>
          <w:p>
            <w:pPr>
              <w:pStyle w:val="Compact"/>
              <w:jc w:val="left"/>
            </w:pPr>
            <w:r>
              <w:t xml:space="preserve">Daniel Cuthbert</w:t>
            </w:r>
          </w:p>
        </w:tc>
      </w:tr>
    </w:tbl>
    <w:bookmarkEnd w:id="26"/>
    <w:bookmarkStart w:id="27" w:name="工作组"/>
    <w:p>
      <w:pPr>
        <w:pStyle w:val="Heading2"/>
      </w:pPr>
      <w:r>
        <w:t xml:space="preserve">工作组</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Tobias Ahnoff</w:t>
            </w:r>
          </w:p>
        </w:tc>
        <w:tc>
          <w:tcPr/>
          <w:p>
            <w:pPr>
              <w:pStyle w:val="Compact"/>
              <w:jc w:val="left"/>
            </w:pPr>
            <w:r>
              <w:t xml:space="preserve">Ralph Andalis</w:t>
            </w:r>
          </w:p>
        </w:tc>
        <w:tc>
          <w:tcPr/>
          <w:p>
            <w:pPr>
              <w:pStyle w:val="Compact"/>
              <w:jc w:val="left"/>
            </w:pPr>
            <w:r>
              <w:t xml:space="preserve">Ryan Armstrong</w:t>
            </w:r>
          </w:p>
        </w:tc>
        <w:tc>
          <w:tcPr/>
          <w:p>
            <w:pPr>
              <w:pStyle w:val="Compact"/>
              <w:jc w:val="left"/>
            </w:pPr>
            <w:r>
              <w:t xml:space="preserve">Gabriel Corona</w:t>
            </w:r>
          </w:p>
        </w:tc>
      </w:tr>
      <w:tr>
        <w:tc>
          <w:tcPr/>
          <w:p>
            <w:pPr>
              <w:pStyle w:val="Compact"/>
              <w:jc w:val="left"/>
            </w:pPr>
            <w:r>
              <w:t xml:space="preserve">Meghan Jacquot</w:t>
            </w:r>
          </w:p>
        </w:tc>
        <w:tc>
          <w:tcPr/>
          <w:p>
            <w:pPr>
              <w:pStyle w:val="Compact"/>
              <w:jc w:val="left"/>
            </w:pPr>
            <w:r>
              <w:t xml:space="preserve">Shanni Prutchi</w:t>
            </w:r>
          </w:p>
        </w:tc>
        <w:tc>
          <w:tcPr/>
          <w:p>
            <w:pPr>
              <w:pStyle w:val="Compact"/>
              <w:jc w:val="left"/>
            </w:pPr>
            <w:r>
              <w:t xml:space="preserve">Iman Sharafaldin</w:t>
            </w:r>
          </w:p>
        </w:tc>
        <w:tc>
          <w:tcPr/>
          <w:p>
            <w:pPr>
              <w:pStyle w:val="Compact"/>
              <w:jc w:val="left"/>
            </w:pPr>
            <w:r>
              <w:t xml:space="preserve">Eden Yardeni</w:t>
            </w:r>
          </w:p>
        </w:tc>
      </w:tr>
    </w:tbl>
    <w:bookmarkEnd w:id="27"/>
    <w:bookmarkStart w:id="28" w:name="其他主要贡献者"/>
    <w:p>
      <w:pPr>
        <w:pStyle w:val="Heading2"/>
      </w:pPr>
      <w:r>
        <w:t xml:space="preserve">其他主要贡献者</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Sjoerd Langkemper</w:t>
            </w:r>
          </w:p>
        </w:tc>
        <w:tc>
          <w:tcPr/>
          <w:p>
            <w:pPr>
              <w:pStyle w:val="Compact"/>
              <w:jc w:val="left"/>
            </w:pPr>
            <w:r>
              <w:t xml:space="preserve">Isaac Lewis</w:t>
            </w:r>
          </w:p>
        </w:tc>
      </w:tr>
      <w:tr>
        <w:tc>
          <w:tcPr/>
          <w:p>
            <w:pPr>
              <w:pStyle w:val="Compact"/>
              <w:jc w:val="left"/>
            </w:pPr>
            <w:r>
              <w:t xml:space="preserve">Mark Carney</w:t>
            </w:r>
          </w:p>
        </w:tc>
        <w:tc>
          <w:tcPr/>
          <w:p>
            <w:pPr>
              <w:pStyle w:val="Compact"/>
              <w:jc w:val="left"/>
            </w:pPr>
            <w:r>
              <w:t xml:space="preserve">Sandro Gauci</w:t>
            </w:r>
          </w:p>
        </w:tc>
      </w:tr>
    </w:tbl>
    <w:bookmarkEnd w:id="28"/>
    <w:bookmarkStart w:id="29" w:name="其他贡献者和审阅者"/>
    <w:p>
      <w:pPr>
        <w:pStyle w:val="Heading2"/>
      </w:pPr>
      <w:r>
        <w:t xml:space="preserve">其他贡献者和审阅者</w:t>
      </w:r>
    </w:p>
    <w:p>
      <w:pPr>
        <w:pStyle w:val="FirstParagraph"/>
      </w:pPr>
      <w:r>
        <w:t xml:space="preserve">我们已在附录 E 中列出其他贡献者。</w:t>
      </w:r>
    </w:p>
    <w:p>
      <w:pPr>
        <w:pStyle w:val="BodyText"/>
      </w:pPr>
      <w:r>
        <w:t xml:space="preserve">如果 5.x 贡献者名单中存在署名遗漏，请在 GitHub 上提交工单，以便在后续 5.x 更新中补充。</w:t>
      </w:r>
    </w:p>
    <w:p>
      <w:pPr>
        <w:pStyle w:val="BodyText"/>
      </w:pPr>
      <w:r>
        <w:t xml:space="preserve">应用安全验证标准建立在 ASVS 1.0（2008）至 4.0（2019）历届参与者工作的基础之上。ASVS 沿用至今的许多结构和验证项，最初由 Andrew van der Stock、Mike Boberski、Jeff Williams、Dave Wichers 等众多贡献者编写。谨向所有曾参与本项目的人致谢。早期贡献者的完整名单请参阅各个历史版本。</w:t>
      </w:r>
    </w:p>
    <w:bookmarkEnd w:id="29"/>
    <w:bookmarkEnd w:id="30"/>
    <w:bookmarkStart w:id="34" w:name="前言"/>
    <w:p>
      <w:pPr>
        <w:pStyle w:val="Heading1"/>
      </w:pPr>
      <w:r>
        <w:t xml:space="preserve">前言</w:t>
      </w:r>
    </w:p>
    <w:p>
      <w:pPr>
        <w:pStyle w:val="FirstParagraph"/>
      </w:pPr>
      <w:r>
        <w:t xml:space="preserve">欢迎阅读应用安全验证标准（ASVS）5.0 版。</w:t>
      </w:r>
    </w:p>
    <w:bookmarkStart w:id="31" w:name="引言"/>
    <w:p>
      <w:pPr>
        <w:pStyle w:val="Heading2"/>
      </w:pPr>
      <w:r>
        <w:t xml:space="preserve">引言</w:t>
      </w:r>
    </w:p>
    <w:p>
      <w:pPr>
        <w:pStyle w:val="FirstParagraph"/>
      </w:pPr>
      <w:r>
        <w:t xml:space="preserve">ASVS 最初于 2008 年由全球社区协作推出，它为现代 Web 应用和服务的设计、开发与测试定义了一套完整的安全要求。</w:t>
      </w:r>
    </w:p>
    <w:p>
      <w:pPr>
        <w:pStyle w:val="BodyText"/>
      </w:pPr>
      <w:r>
        <w:t xml:space="preserve">继 2019 年发布 ASVS 4.0、2021 年发布小版本更新 v4.0.3 之后，5.0 版成为又一个重要里程碑。本次修订紧跟软件安全领域的最新发展，对标准进行了全面更新。</w:t>
      </w:r>
    </w:p>
    <w:p>
      <w:pPr>
        <w:pStyle w:val="BodyText"/>
      </w:pPr>
      <w:r>
        <w:t xml:space="preserve">ASVS 5.0 汇集了项目负责人、工作组成员及广大 OWASP 社区成员的共同努力，使这项重要标准得到了进一步更新和完善。</w:t>
      </w:r>
    </w:p>
    <w:bookmarkEnd w:id="31"/>
    <w:bookmarkStart w:id="32" w:name="版背后的原则"/>
    <w:p>
      <w:pPr>
        <w:pStyle w:val="Heading2"/>
      </w:pPr>
      <w:r>
        <w:t xml:space="preserve">5.0 版背后的原则</w:t>
      </w:r>
    </w:p>
    <w:p>
      <w:pPr>
        <w:pStyle w:val="FirstParagraph"/>
      </w:pPr>
      <w:r>
        <w:t xml:space="preserve">本次重大修订遵循了几项关键原则：</w:t>
      </w:r>
    </w:p>
    <w:p>
      <w:pPr>
        <w:numPr>
          <w:ilvl w:val="0"/>
          <w:numId w:val="1001"/>
        </w:numPr>
      </w:pPr>
      <w:r>
        <w:t xml:space="preserve">范围和重点更清晰：本版标准更直接地围绕其名称中的四个核心支柱展开：应用、安全、验证和标准。要求文本经过重写，重点强调预防安全缺陷，而不是强制指定某种技术实现。要求文本应清楚说明自身含义及设立原因。</w:t>
      </w:r>
    </w:p>
    <w:p>
      <w:pPr>
        <w:numPr>
          <w:ilvl w:val="0"/>
          <w:numId w:val="1001"/>
        </w:numPr>
      </w:pPr>
      <w:r>
        <w:t xml:space="preserve">支持记录安全决策：ASVS 5.0 引入了记录关键安全决策的要求。这有助于增强可追溯性，并支持结合具体情境实施安全措施，使组织能够根据自身需求和风险调整安全态势。</w:t>
      </w:r>
    </w:p>
    <w:p>
      <w:pPr>
        <w:numPr>
          <w:ilvl w:val="0"/>
          <w:numId w:val="1001"/>
        </w:numPr>
      </w:pPr>
      <w:r>
        <w:t xml:space="preserve">更新分级：ASVS 仍保留三级模型，但调整了各等级的定义，使其更便于落地。第 1 级是采用 ASVS 的起点，提供第一层防护；第 2 级全面涵盖标准安全实践；第 3 级则涵盖高级别、高保证的要求。</w:t>
      </w:r>
    </w:p>
    <w:p>
      <w:pPr>
        <w:numPr>
          <w:ilvl w:val="0"/>
          <w:numId w:val="1001"/>
        </w:numPr>
      </w:pPr>
      <w:r>
        <w:t xml:space="preserve">内容重组和扩展：ASVS 5.0 在 17 个章节中包含约 350 条要求。各章节经过重新组织，以提升清晰度和易用性。同时提供了 v4.0 与 v5.0 之间的双向映射，便于迁移。</w:t>
      </w:r>
    </w:p>
    <w:bookmarkEnd w:id="32"/>
    <w:bookmarkStart w:id="33" w:name="展望未来"/>
    <w:p>
      <w:pPr>
        <w:pStyle w:val="Heading2"/>
      </w:pPr>
      <w:r>
        <w:t xml:space="preserve">展望未来</w:t>
      </w:r>
    </w:p>
    <w:p>
      <w:pPr>
        <w:pStyle w:val="FirstParagraph"/>
      </w:pPr>
      <w:r>
        <w:t xml:space="preserve">应用安全建设永无止境，ASVS 也会不断发展。5.0 虽是一次重大版本更新，但后续工作仍将继续。本次发布既让更多社区成员能够使用此前积累的改进和新增内容，也为今后的完善奠定了基础。后续工作可能包括由社区在核心要求集的基础上编写实施指南和验证指南。</w:t>
      </w:r>
    </w:p>
    <w:p>
      <w:pPr>
        <w:pStyle w:val="BodyText"/>
      </w:pPr>
      <w:r>
        <w:t xml:space="preserve">ASVS 5.0 旨在为安全软件开发提供可靠基础。我们诚邀社区采用本标准、参与贡献，并在此基础上继续完善相关内容，共同推动应用安全发展。</w:t>
      </w:r>
    </w:p>
    <w:bookmarkEnd w:id="33"/>
    <w:bookmarkEnd w:id="34"/>
    <w:bookmarkStart w:id="61" w:name="什么是-asvs"/>
    <w:p>
      <w:pPr>
        <w:pStyle w:val="Heading1"/>
      </w:pPr>
      <w:r>
        <w:t xml:space="preserve">什么是 ASVS？</w:t>
      </w:r>
    </w:p>
    <w:p>
      <w:pPr>
        <w:pStyle w:val="FirstParagraph"/>
      </w:pPr>
      <w:r>
        <w:t xml:space="preserve">应用安全验证标准（Application Security Verification Standard，ASVS）为 Web 应用和服务定义了安全要求。对于希望设计、开发、维护安全应用，或评估应用安全性的人来说，它都是一份有价值的资源。</w:t>
      </w:r>
    </w:p>
    <w:p>
      <w:pPr>
        <w:pStyle w:val="BodyText"/>
      </w:pPr>
      <w:r>
        <w:t xml:space="preserve">本章概述使用 ASVS 时需要理解的关键内容，包括它的范围、基于优先级的分级结构，以及该标准的主要使用场景。</w:t>
      </w:r>
    </w:p>
    <w:bookmarkStart w:id="41" w:name="asvs-的范围"/>
    <w:p>
      <w:pPr>
        <w:pStyle w:val="Heading2"/>
      </w:pPr>
      <w:r>
        <w:t xml:space="preserve">ASVS 的范围</w:t>
      </w:r>
    </w:p>
    <w:p>
      <w:pPr>
        <w:pStyle w:val="FirstParagraph"/>
      </w:pPr>
      <w:r>
        <w:t xml:space="preserve">ASVS 的范围可以从名称中的四个词来理解：应用、安全、验证和标准。这四个方面共同决定了哪些要求应纳入本标准。ASVS 的总体目标是明确应用必须落实的安全原则。文档要求也在其范围之内，因为相关文档是正确实现安全要求的基础。</w:t>
      </w:r>
    </w:p>
    <w:p>
      <w:pPr>
        <w:pStyle w:val="BodyText"/>
      </w:pPr>
      <w:r>
        <w:t xml:space="preserve">对攻击者来说，并不存在所谓的范围边界。因此，在评估 ASVS 要求时，也应结合应用生命周期其他方面的指南，包括 CI/CD 流程、托管环境和运维活动。</w:t>
      </w:r>
    </w:p>
    <w:bookmarkStart w:id="35" w:name="应用"/>
    <w:p>
      <w:pPr>
        <w:pStyle w:val="Heading3"/>
      </w:pPr>
      <w:r>
        <w:t xml:space="preserve">应用</w:t>
      </w:r>
    </w:p>
    <w:p>
      <w:pPr>
        <w:pStyle w:val="FirstParagraph"/>
      </w:pPr>
      <w:r>
        <w:t xml:space="preserve">ASVS 将“应用”定义为正在开发的软件产品，安全控制必须集成到其中。ASVS 不规定开发生命周期活动，也不规定如何通过 CI/CD 流水线构建应用；它规定的是产品本身必须达到的安全结果。</w:t>
      </w:r>
    </w:p>
    <w:p>
      <w:pPr>
        <w:pStyle w:val="BodyText"/>
      </w:pPr>
      <w:r>
        <w:t xml:space="preserve">Web 应用防火墙（WAF）、负载均衡器和代理等组件会转发、修改或检查 HTTP 流量。由于某些安全控制需要依靠这些组件实现，因此在相关场景下，可将它们视为应用的一部分。例如，验证响应缓存、速率限制，以及按来源或目的地址限制出入站连接等要求时，都应将这些组件纳入评估范围。</w:t>
      </w:r>
    </w:p>
    <w:p>
      <w:pPr>
        <w:pStyle w:val="BodyText"/>
      </w:pPr>
      <w:r>
        <w:t xml:space="preserve">相反，ASVS 通常不包含那些与应用没有直接关系，或配置不属于应用职责范围的要求。例如，DNS 问题通常由独立团队或职能负责。</w:t>
      </w:r>
    </w:p>
    <w:p>
      <w:pPr>
        <w:pStyle w:val="BodyText"/>
      </w:pPr>
      <w:r>
        <w:t xml:space="preserve">同样，应用负责自身处理输入和生成输出的方式，而与应用或其数据交互的外部流程不属于 ASVS 的范围。例如，应用及其数据的备份通常由外部流程负责，不受应用或其开发人员直接控制。</w:t>
      </w:r>
    </w:p>
    <w:bookmarkEnd w:id="35"/>
    <w:bookmarkStart w:id="36" w:name="安全"/>
    <w:p>
      <w:pPr>
        <w:pStyle w:val="Heading3"/>
      </w:pPr>
      <w:r>
        <w:t xml:space="preserve">安全</w:t>
      </w:r>
    </w:p>
    <w:p>
      <w:pPr>
        <w:pStyle w:val="FirstParagraph"/>
      </w:pPr>
      <w:r>
        <w:t xml:space="preserve">每条要求都必须对安全有明确且可验证的作用。不满足该要求会削弱应用的安全性；落实该要求，则必须能够降低某项安全风险发生的可能性或减轻其影响。</w:t>
      </w:r>
    </w:p>
    <w:p>
      <w:pPr>
        <w:pStyle w:val="BodyText"/>
      </w:pPr>
      <w:r>
        <w:t xml:space="preserve">其他考虑因素，例如功能特性、代码风格或策略要求，都不属于本标准范围。</w:t>
      </w:r>
    </w:p>
    <w:bookmarkEnd w:id="36"/>
    <w:bookmarkStart w:id="37" w:name="验证"/>
    <w:p>
      <w:pPr>
        <w:pStyle w:val="Heading3"/>
      </w:pPr>
      <w:r>
        <w:t xml:space="preserve">验证</w:t>
      </w:r>
    </w:p>
    <w:p>
      <w:pPr>
        <w:pStyle w:val="FirstParagraph"/>
      </w:pPr>
      <w:r>
        <w:t xml:space="preserve">要求必须可以验证，而且验证结果必须能得出“失败”或“通过”的结论。</w:t>
      </w:r>
    </w:p>
    <w:bookmarkEnd w:id="37"/>
    <w:bookmarkStart w:id="38" w:name="标准"/>
    <w:p>
      <w:pPr>
        <w:pStyle w:val="Heading3"/>
      </w:pPr>
      <w:r>
        <w:t xml:space="preserve">标准</w:t>
      </w:r>
    </w:p>
    <w:p>
      <w:pPr>
        <w:pStyle w:val="FirstParagraph"/>
      </w:pPr>
      <w:r>
        <w:t xml:space="preserve">ASVS 是一套可用于判断应用是否符合标准的安全要求。因此，要求只规定必须达到的安全目标。实现指南、测试方法等相关内容，可以在 ASVS 的基础上另行编写，或通过映射与 ASVS 关联。</w:t>
      </w:r>
    </w:p>
    <w:p>
      <w:pPr>
        <w:pStyle w:val="BodyText"/>
      </w:pPr>
      <w:r>
        <w:t xml:space="preserve">具体来说，OWASP 有许多项目，ASVS 有意避免与其他项目的内容重叠。例如，开发人员可能会问：</w:t>
      </w:r>
      <w:r>
        <w:t xml:space="preserve">“</w:t>
      </w:r>
      <w:r>
        <w:t xml:space="preserve">在我的技术栈或环境中，如何实现某条具体要求？</w:t>
      </w:r>
      <w:r>
        <w:t xml:space="preserve">”</w:t>
      </w:r>
      <w:r>
        <w:t xml:space="preserve">这类问题应由 Cheat Sheet Series 项目覆盖。验证方可能会问：</w:t>
      </w:r>
      <w:r>
        <w:t xml:space="preserve">“</w:t>
      </w:r>
      <w:r>
        <w:t xml:space="preserve">在这个环境中，如何测试这条要求？</w:t>
      </w:r>
      <w:r>
        <w:t xml:space="preserve">”</w:t>
      </w:r>
      <w:r>
        <w:t xml:space="preserve">这类问题应由 Web Security Testing Guide 项目覆盖。</w:t>
      </w:r>
    </w:p>
    <w:p>
      <w:pPr>
        <w:pStyle w:val="BodyText"/>
      </w:pPr>
      <w:r>
        <w:t xml:space="preserve">ASVS 并非只面向安全专家，但读者仍需具备理解相关内容所需的技术知识，或能够自行查阅和理解相关概念。</w:t>
      </w:r>
    </w:p>
    <w:bookmarkEnd w:id="38"/>
    <w:bookmarkStart w:id="39" w:name="要求"/>
    <w:p>
      <w:pPr>
        <w:pStyle w:val="Heading3"/>
      </w:pPr>
      <w:r>
        <w:t xml:space="preserve">要求</w:t>
      </w:r>
    </w:p>
    <w:p>
      <w:pPr>
        <w:pStyle w:val="FirstParagraph"/>
      </w:pPr>
      <w:r>
        <w:t xml:space="preserve">ASVS 特意使用“要求”一词，因为其中规定的内容是符合本标准所必须达到的。ASVS 正文只收录必须满足的要求，不把“应该做到”的建议作为合规条件。</w:t>
      </w:r>
    </w:p>
    <w:p>
      <w:pPr>
        <w:pStyle w:val="BodyText"/>
      </w:pPr>
      <w:r>
        <w:t xml:space="preserve">如果某项内容只是众多可选方案之一，或仅涉及代码风格，就不属于这里所说的“要求”。</w:t>
      </w:r>
    </w:p>
    <w:p>
      <w:pPr>
        <w:pStyle w:val="BodyText"/>
      </w:pPr>
      <w:r>
        <w:t xml:space="preserve">每条 ASVS 要求都针对具体的安全原则，并尽量避免限定某种技术或实现方式；同时，要求本身也应体现设置该要求的原因。因此，ASVS 不会围绕某一种验证方法或实现方案来编写要求。</w:t>
      </w:r>
    </w:p>
    <w:bookmarkEnd w:id="39"/>
    <w:bookmarkStart w:id="40" w:name="已记录的安全决策"/>
    <w:p>
      <w:pPr>
        <w:pStyle w:val="Heading3"/>
      </w:pPr>
      <w:r>
        <w:t xml:space="preserve">已记录的安全决策</w:t>
      </w:r>
    </w:p>
    <w:p>
      <w:pPr>
        <w:pStyle w:val="FirstParagraph"/>
      </w:pPr>
      <w:r>
        <w:t xml:space="preserve">在软件安全中，尽早规划安全设计和拟采用的机制，有助于在最终产品或功能中获得更一致、更可靠的实现。</w:t>
      </w:r>
    </w:p>
    <w:p>
      <w:pPr>
        <w:pStyle w:val="BodyText"/>
      </w:pPr>
      <w:r>
        <w:t xml:space="preserve">有些安全要求实现起来较为复杂，而且具体做法高度依赖应用自身的需求，例如权限管理、输入验证，以及针对不同敏感级别数据采取的保护措施。</w:t>
      </w:r>
    </w:p>
    <w:p>
      <w:pPr>
        <w:pStyle w:val="BodyText"/>
      </w:pPr>
      <w:r>
        <w:t xml:space="preserve">因此，ASVS 不会笼统地规定“所有数据都必须加密”，也不会试图用一条要求覆盖所有场景。对于这类控制，ASVS 要求应用开发方以文档形式记录所作的决策和具体配置。验证方可以先判断这些决策是否合理，再对照文档检查实际实现是否符合预期。</w:t>
      </w:r>
    </w:p>
    <w:p>
      <w:pPr>
        <w:pStyle w:val="BodyText"/>
      </w:pPr>
      <w:r>
        <w:t xml:space="preserve">这些文档要求用于记录开发组织在实现特定安全要求时作出的决策。</w:t>
      </w:r>
    </w:p>
    <w:p>
      <w:pPr>
        <w:pStyle w:val="BodyText"/>
      </w:pPr>
      <w:r>
        <w:t xml:space="preserve">文档要求一律放在各章第一节，但并非每章都有。每条文档要求都会对应一条实施要求，用于确认文档中记录的决策已经落实。需要注意的是，检查文档是否存在和检查实际实现是否到位，是两项不同的验证工作。</w:t>
      </w:r>
    </w:p>
    <w:p>
      <w:pPr>
        <w:pStyle w:val="BodyText"/>
      </w:pPr>
      <w:r>
        <w:t xml:space="preserve">设置文档要求主要有两个原因。首先，许多安全要求都要落实一组具体规则，例如允许上传哪些文件类型、必须执行哪些业务控制，以及某个字段可以包含哪些字符。每个应用采用的规则各不相同，因此 ASVS 无法统一规定这些规则，速查表或更详细的说明也无法解决这一问题。如果不把这些决策记录下来，验证方也就无法判断实际实现是否正确。</w:t>
      </w:r>
    </w:p>
    <w:p>
      <w:pPr>
        <w:pStyle w:val="BodyText"/>
      </w:pPr>
      <w:r>
        <w:t xml:space="preserve">其次，有些要求需要给应用开发方留出选择空间，以便根据实际情况应对安全问题。例如，早期 ASVS 版本对会话超时作出了非常具体的规定，但许多应用，尤其是面向普通用户的应用，会采用更宽松的超时设置，并辅以其他缓解措施。因此，文档要求明确允许开发方在这方面灵活处理。</w:t>
      </w:r>
    </w:p>
    <w:p>
      <w:pPr>
        <w:pStyle w:val="BodyText"/>
      </w:pPr>
      <w:r>
        <w:t xml:space="preserve">这些决策不应由每位开发人员各自作出和记录，而应由组织统一制定、传达给开发人员，并在开发过程中贯彻执行。</w:t>
      </w:r>
    </w:p>
    <w:p>
      <w:pPr>
        <w:pStyle w:val="BodyText"/>
      </w:pPr>
      <w:r>
        <w:t xml:space="preserve">在软件开发中，为新功能提供规格说明和设计方案是常规做法；要求开发人员统一使用公共组件和界面机制也很常见。同样的做法自然也适用于安全领域。</w:t>
      </w:r>
    </w:p>
    <w:p>
      <w:pPr>
        <w:pStyle w:val="BodyText"/>
      </w:pPr>
      <w:r>
        <w:t xml:space="preserve">记录和落实安全决策的方式可以灵活选择。组织既可以把决策写入文档供开发人员查阅，也可以将其固化在所有开发人员都必须使用的公共代码库中。两种方式都可以达到预期目的。</w:t>
      </w:r>
    </w:p>
    <w:bookmarkEnd w:id="40"/>
    <w:bookmarkEnd w:id="41"/>
    <w:bookmarkStart w:id="47" w:name="应用安全验证等级"/>
    <w:p>
      <w:pPr>
        <w:pStyle w:val="Heading2"/>
      </w:pPr>
      <w:r>
        <w:t xml:space="preserve">应用安全验证等级</w:t>
      </w:r>
    </w:p>
    <w:p>
      <w:pPr>
        <w:pStyle w:val="FirstParagraph"/>
      </w:pPr>
      <w:r>
        <w:t xml:space="preserve">ASVS 定义了三个安全验证等级，每个等级的深度和复杂度逐级增加。总体目标是让组织先从第 1 级开始，处理最关键的安全问题，再根据组织和应用需要逐步提升到更高等级。文档和要求文本中可能使用 L1、L2、L3 表示这些等级。</w:t>
      </w:r>
    </w:p>
    <w:p>
      <w:pPr>
        <w:pStyle w:val="BodyText"/>
      </w:pPr>
      <w:r>
        <w:t xml:space="preserve">每个 ASVS 等级都规定了达到该等级必须满足的安全要求。尚未达到的更高等级要求，可以作为后续改进建议。</w:t>
      </w:r>
    </w:p>
    <w:p>
      <w:pPr>
        <w:pStyle w:val="BodyText"/>
      </w:pPr>
      <w:r>
        <w:t xml:space="preserve">为了避免重复要求，或避免某些要求在更高等级中不再适用，一些要求会适用于某个特定等级，但在更高等级中附加更严格的条件。</w:t>
      </w:r>
    </w:p>
    <w:bookmarkStart w:id="42" w:name="等级评估"/>
    <w:p>
      <w:pPr>
        <w:pStyle w:val="Heading3"/>
      </w:pPr>
      <w:r>
        <w:t xml:space="preserve">等级评估</w:t>
      </w:r>
    </w:p>
    <w:p>
      <w:pPr>
        <w:pStyle w:val="FirstParagraph"/>
      </w:pPr>
      <w:r>
        <w:t xml:space="preserve">各等级根据要求的优先级划分，优先级则结合安全要求的实施和测试经验确定。评估时主要权衡风险降低效果与实现成本，同时尽量降低采用门槛。</w:t>
      </w:r>
    </w:p>
    <w:p>
      <w:pPr>
        <w:pStyle w:val="BodyText"/>
      </w:pPr>
      <w:r>
        <w:t xml:space="preserve">评估风险降低效果时，既要考虑要求对机密性、完整性和可用性的保护作用，也要判断它属于主要防线还是纵深防御措施。</w:t>
      </w:r>
    </w:p>
    <w:p>
      <w:pPr>
        <w:pStyle w:val="BodyText"/>
      </w:pPr>
      <w:r>
        <w:t xml:space="preserve">项目组对评估标准和等级划分进行了充分讨论，最终方案适用于绝大多数场景，但不可能与所有情况完全吻合。因此，组织可以根据自身面临的具体风险，提前实施某些更高等级的要求。</w:t>
      </w:r>
    </w:p>
    <w:p>
      <w:pPr>
        <w:pStyle w:val="BodyText"/>
      </w:pPr>
      <w:r>
        <w:t xml:space="preserve">各等级中的要求类型大致可以这样理解。</w:t>
      </w:r>
    </w:p>
    <w:bookmarkEnd w:id="42"/>
    <w:bookmarkStart w:id="43" w:name="第-1-级"/>
    <w:p>
      <w:pPr>
        <w:pStyle w:val="Heading3"/>
      </w:pPr>
      <w:r>
        <w:t xml:space="preserve">第 1 级</w:t>
      </w:r>
    </w:p>
    <w:p>
      <w:pPr>
        <w:pStyle w:val="FirstParagraph"/>
      </w:pPr>
      <w:r>
        <w:t xml:space="preserve">该等级包含保护应用时最少需要考虑的要求，是一个关键起点。它大约包含 ASVS 要求的 20%。该等级的目标是尽可能减少要求数量，以降低采用门槛。</w:t>
      </w:r>
    </w:p>
    <w:p>
      <w:pPr>
        <w:pStyle w:val="BodyText"/>
      </w:pPr>
      <w:r>
        <w:t xml:space="preserve">这些要求通常是关键或基础的第一层防护要求，用于防止常见攻击；这些攻击不需要依赖其他漏洞或前置条件就可能被利用。</w:t>
      </w:r>
    </w:p>
    <w:p>
      <w:pPr>
        <w:pStyle w:val="BodyText"/>
      </w:pPr>
      <w:r>
        <w:t xml:space="preserve">除第一层防护要求外，一些在更高等级影响较小的要求也放在这里，例如与密码相关的要求。这些要求对第 1 级更重要，因为更高等级还涉及多因素认证要求。</w:t>
      </w:r>
    </w:p>
    <w:p>
      <w:pPr>
        <w:pStyle w:val="BodyText"/>
      </w:pPr>
      <w:r>
        <w:t xml:space="preserve">第 1 级并不一定能由没有内部文档或代码访问权限的外部测试人员通过渗透测试验证（例如“黑盒”测试），不过较少的要求数量应能让验证更容易。</w:t>
      </w:r>
    </w:p>
    <w:bookmarkEnd w:id="43"/>
    <w:bookmarkStart w:id="44" w:name="第-2-级"/>
    <w:p>
      <w:pPr>
        <w:pStyle w:val="Heading3"/>
      </w:pPr>
      <w:r>
        <w:t xml:space="preserve">第 2 级</w:t>
      </w:r>
    </w:p>
    <w:p>
      <w:pPr>
        <w:pStyle w:val="FirstParagraph"/>
      </w:pPr>
      <w:r>
        <w:t xml:space="preserve">大多数应用都应努力达到这一安全等级。ASVS 中约 50% 的要求属于 L2，这意味着应用若要符合 L2，需要实现 ASVS 中约 70% 的要求（所有 L1 和 L2 要求）。</w:t>
      </w:r>
    </w:p>
    <w:p>
      <w:pPr>
        <w:pStyle w:val="BodyText"/>
      </w:pPr>
      <w:r>
        <w:t xml:space="preserve">这些要求通常涉及不太常见的攻击，或针对常见攻击的更复杂防护。它们可能仍然属于第一层防护，也可能要求攻击满足某些前置条件才会成功。</w:t>
      </w:r>
    </w:p>
    <w:bookmarkEnd w:id="44"/>
    <w:bookmarkStart w:id="45" w:name="第-3-级"/>
    <w:p>
      <w:pPr>
        <w:pStyle w:val="Heading3"/>
      </w:pPr>
      <w:r>
        <w:t xml:space="preserve">第 3 级</w:t>
      </w:r>
    </w:p>
    <w:p>
      <w:pPr>
        <w:pStyle w:val="FirstParagraph"/>
      </w:pPr>
      <w:r>
        <w:t xml:space="preserve">希望证明自身达到最高安全水平的应用应以此等级为目标。L3 约占全部要求的 30%；与 L1、L2 合并后，构成完整的 ASVS 要求集。</w:t>
      </w:r>
    </w:p>
    <w:p>
      <w:pPr>
        <w:pStyle w:val="BodyText"/>
      </w:pPr>
      <w:r>
        <w:t xml:space="preserve">本等级中的要求通常是纵深防御机制，或其他有价值但较难实现的控制。</w:t>
      </w:r>
    </w:p>
    <w:bookmarkEnd w:id="45"/>
    <w:bookmarkStart w:id="46" w:name="应达到哪个等级"/>
    <w:p>
      <w:pPr>
        <w:pStyle w:val="Heading3"/>
      </w:pPr>
      <w:r>
        <w:t xml:space="preserve">应达到哪个等级</w:t>
      </w:r>
    </w:p>
    <w:p>
      <w:pPr>
        <w:pStyle w:val="FirstParagraph"/>
      </w:pPr>
      <w:r>
        <w:t xml:space="preserve">基于优先级的等级旨在反映组织和应用的应用安全成熟度。ASVS 不会规定某个应用必须处于哪个等级；组织应分析自身风险，并根据应用敏感性以及应用用户的期望，决定自己认为应该达到的等级。</w:t>
      </w:r>
    </w:p>
    <w:p>
      <w:pPr>
        <w:pStyle w:val="BodyText"/>
      </w:pPr>
      <w:r>
        <w:t xml:space="preserve">例如，只收集有限敏感数据的早期创业公司，可能会把第 1 级作为初始安全目标；但银行如果想让客户相信其网上银行应用安全可靠，可能很难证明低于第 3 级是合理的。</w:t>
      </w:r>
    </w:p>
    <w:bookmarkEnd w:id="46"/>
    <w:bookmarkEnd w:id="47"/>
    <w:bookmarkStart w:id="53" w:name="如何使用-asvs"/>
    <w:p>
      <w:pPr>
        <w:pStyle w:val="Heading2"/>
      </w:pPr>
      <w:r>
        <w:t xml:space="preserve">如何使用 ASVS</w:t>
      </w:r>
    </w:p>
    <w:bookmarkStart w:id="48" w:name="asvs-的结构"/>
    <w:p>
      <w:pPr>
        <w:pStyle w:val="Heading3"/>
      </w:pPr>
      <w:r>
        <w:t xml:space="preserve">ASVS 的结构</w:t>
      </w:r>
    </w:p>
    <w:p>
      <w:pPr>
        <w:pStyle w:val="FirstParagraph"/>
      </w:pPr>
      <w:r>
        <w:t xml:space="preserve">ASVS 总共包含约 350 条要求，分为 17 个章节，每个章节又进一步划分为多个小节。</w:t>
      </w:r>
    </w:p>
    <w:p>
      <w:pPr>
        <w:pStyle w:val="BodyText"/>
      </w:pPr>
      <w:r>
        <w:t xml:space="preserve">章节和小节划分的目的，是便于根据应用相关性选择或过滤章节与小节。例如，对于机器到机器的 API，V3 章中与 Web 前端相关的要求并不适用。如果没有使用 OAuth 或 WebRTC，那么这些章节也可以忽略。</w:t>
      </w:r>
    </w:p>
    <w:bookmarkEnd w:id="48"/>
    <w:bookmarkStart w:id="49" w:name="发布策略"/>
    <w:p>
      <w:pPr>
        <w:pStyle w:val="Heading3"/>
      </w:pPr>
      <w:r>
        <w:t xml:space="preserve">发布策略</w:t>
      </w:r>
    </w:p>
    <w:p>
      <w:pPr>
        <w:pStyle w:val="FirstParagraph"/>
      </w:pPr>
      <w:r>
        <w:t xml:space="preserve">ASVS 版本号采用“主版本.次版本.补丁版本”的格式，数字变化反映版本的变更范围：主版本更新第一个数字，次版本更新第二个数字，补丁版本更新第三个数字。</w:t>
      </w:r>
    </w:p>
    <w:p>
      <w:pPr>
        <w:numPr>
          <w:ilvl w:val="0"/>
          <w:numId w:val="1002"/>
        </w:numPr>
        <w:pStyle w:val="Compact"/>
      </w:pPr>
      <w:r>
        <w:t xml:space="preserve">主版本发布 - 全面重组，几乎所有内容都可能变化，包括要求编号。需要重新评估合规性（例如 4.0.3 -&gt; 5.0.0）。</w:t>
      </w:r>
    </w:p>
    <w:p>
      <w:pPr>
        <w:numPr>
          <w:ilvl w:val="0"/>
          <w:numId w:val="1002"/>
        </w:numPr>
        <w:pStyle w:val="Compact"/>
      </w:pPr>
      <w:r>
        <w:t xml:space="preserve">次版本发布 - 可能新增或删除要求，但整体编号保持不变。需要重新评估合规性，但通常会更容易（例如 5.0.0 -&gt; 5.1.0）。</w:t>
      </w:r>
    </w:p>
    <w:p>
      <w:pPr>
        <w:numPr>
          <w:ilvl w:val="0"/>
          <w:numId w:val="1002"/>
        </w:numPr>
        <w:pStyle w:val="Compact"/>
      </w:pPr>
      <w:r>
        <w:t xml:space="preserve">补丁版本发布 - 可能删除要求（例如重复或过时的要求），或降低要求严格程度；但符合上一版本的应用也会符合该补丁版本（例如 5.0.0 -&gt; 5.0.1）。</w:t>
      </w:r>
    </w:p>
    <w:p>
      <w:pPr>
        <w:pStyle w:val="FirstParagraph"/>
      </w:pPr>
      <w:r>
        <w:t xml:space="preserve">以上说明专门针对 ASVS 中的要求。周边文本以及附录等其他内容的变更，不视为破坏性变更。</w:t>
      </w:r>
    </w:p>
    <w:bookmarkEnd w:id="49"/>
    <w:bookmarkStart w:id="50" w:name="灵活使用-asvs"/>
    <w:p>
      <w:pPr>
        <w:pStyle w:val="Heading3"/>
      </w:pPr>
      <w:r>
        <w:t xml:space="preserve">灵活使用 ASVS</w:t>
      </w:r>
    </w:p>
    <w:p>
      <w:pPr>
        <w:pStyle w:val="FirstParagraph"/>
      </w:pPr>
      <w:r>
        <w:t xml:space="preserve">前文提到的若干机制，例如文档要求和等级机制，使组织能够以更灵活、更贴合自身情况的方式使用 ASVS。</w:t>
      </w:r>
    </w:p>
    <w:p>
      <w:pPr>
        <w:pStyle w:val="BodyText"/>
      </w:pPr>
      <w:r>
        <w:t xml:space="preserve">我们也强烈鼓励组织针对自身或所在领域创建定制分支，并根据应用特点和风险调整要求。不过，定制时必须保留可追溯性，确保同一要求编号（例如 4.1.1）在各个版本中表达相同的含义。</w:t>
      </w:r>
    </w:p>
    <w:p>
      <w:pPr>
        <w:pStyle w:val="BodyText"/>
      </w:pPr>
      <w:r>
        <w:t xml:space="preserve">理想情况下，每个组织都应创建自己的定制版 ASVS，省略无关章节（例如未使用 GraphQL、WebSockets、SOAP 时，可省略这些内容）。组织专属的 ASVS 版本或补充材料，也适合提供组织内部的实现指南，说明在满足要求时应使用哪些库或资源。</w:t>
      </w:r>
    </w:p>
    <w:bookmarkEnd w:id="50"/>
    <w:bookmarkStart w:id="51" w:name="如何引用-asvs-要求"/>
    <w:p>
      <w:pPr>
        <w:pStyle w:val="Heading3"/>
      </w:pPr>
      <w:r>
        <w:t xml:space="preserve">如何引用 ASVS 要求</w:t>
      </w:r>
    </w:p>
    <w:p>
      <w:pPr>
        <w:pStyle w:val="FirstParagraph"/>
      </w:pPr>
      <w:r>
        <w:t xml:space="preserve">每条要求都有一个</w:t>
      </w:r>
      <w:r>
        <w:t xml:space="preserve"> </w:t>
      </w:r>
      <w:r>
        <w:rPr>
          <w:rStyle w:val="VerbatimChar"/>
        </w:rPr>
        <w:t xml:space="preserve">&lt;chapter&gt;.&lt;section&gt;.&lt;requirement&gt;</w:t>
      </w:r>
      <w:r>
        <w:t xml:space="preserve"> </w:t>
      </w:r>
      <w:r>
        <w:t xml:space="preserve">格式的标识符，其中每个元素都是数字。例如：</w:t>
      </w:r>
      <w:r>
        <w:rPr>
          <w:rStyle w:val="VerbatimChar"/>
        </w:rPr>
        <w:t xml:space="preserve">1.11.3</w:t>
      </w:r>
      <w:r>
        <w:t xml:space="preserve">。</w:t>
      </w:r>
    </w:p>
    <w:p>
      <w:pPr>
        <w:numPr>
          <w:ilvl w:val="0"/>
          <w:numId w:val="1003"/>
        </w:numPr>
        <w:pStyle w:val="Compact"/>
      </w:pPr>
      <w:r>
        <w:rPr>
          <w:rStyle w:val="VerbatimChar"/>
        </w:rPr>
        <w:t xml:space="preserve">&lt;chapter&gt;</w:t>
      </w:r>
      <w:r>
        <w:t xml:space="preserve"> </w:t>
      </w:r>
      <w:r>
        <w:t xml:space="preserve">值对应要求所在章节；例如，所有</w:t>
      </w:r>
      <w:r>
        <w:t xml:space="preserve"> </w:t>
      </w:r>
      <w:r>
        <w:rPr>
          <w:rStyle w:val="VerbatimChar"/>
        </w:rPr>
        <w:t xml:space="preserve">1.#.#</w:t>
      </w:r>
      <w:r>
        <w:t xml:space="preserve"> </w:t>
      </w:r>
      <w:r>
        <w:t xml:space="preserve">要求都来自“编码和净化”章节。</w:t>
      </w:r>
    </w:p>
    <w:p>
      <w:pPr>
        <w:numPr>
          <w:ilvl w:val="0"/>
          <w:numId w:val="1003"/>
        </w:numPr>
        <w:pStyle w:val="Compact"/>
      </w:pPr>
      <w:r>
        <w:rPr>
          <w:rStyle w:val="VerbatimChar"/>
        </w:rPr>
        <w:t xml:space="preserve">&lt;section&gt;</w:t>
      </w:r>
      <w:r>
        <w:t xml:space="preserve"> </w:t>
      </w:r>
      <w:r>
        <w:t xml:space="preserve">值对应该章节内要求所在的小节；例如，所有</w:t>
      </w:r>
      <w:r>
        <w:t xml:space="preserve"> </w:t>
      </w:r>
      <w:r>
        <w:rPr>
          <w:rStyle w:val="VerbatimChar"/>
        </w:rPr>
        <w:t xml:space="preserve">1.2.#</w:t>
      </w:r>
      <w:r>
        <w:t xml:space="preserve"> </w:t>
      </w:r>
      <w:r>
        <w:t xml:space="preserve">要求都位于“编码和净化”章节中的“注入预防”小节。</w:t>
      </w:r>
    </w:p>
    <w:p>
      <w:pPr>
        <w:numPr>
          <w:ilvl w:val="0"/>
          <w:numId w:val="1003"/>
        </w:numPr>
        <w:pStyle w:val="Compact"/>
      </w:pPr>
      <w:r>
        <w:rPr>
          <w:rStyle w:val="VerbatimChar"/>
        </w:rPr>
        <w:t xml:space="preserve">&lt;requirement&gt;</w:t>
      </w:r>
      <w:r>
        <w:t xml:space="preserve"> </w:t>
      </w:r>
      <w:r>
        <w:t xml:space="preserve">值标识该章节和小节中的具体要求；例如，</w:t>
      </w:r>
      <w:r>
        <w:rPr>
          <w:rStyle w:val="VerbatimChar"/>
        </w:rPr>
        <w:t xml:space="preserve">1.2.5</w:t>
      </w:r>
      <w:r>
        <w:t xml:space="preserve"> </w:t>
      </w:r>
      <w:r>
        <w:t xml:space="preserve">在本标准 5.0.0 版中是：</w:t>
      </w:r>
    </w:p>
    <w:p>
      <w:pPr>
        <w:pStyle w:val="BlockText"/>
      </w:pPr>
      <w:r>
        <w:t xml:space="preserve">验证应用能够防范操作系统命令注入，且操作系统调用采用参数化操作系统查询，或采用适合命令行上下文的输出编码。</w:t>
      </w:r>
    </w:p>
    <w:p>
      <w:pPr>
        <w:pStyle w:val="FirstParagraph"/>
      </w:pPr>
      <w:r>
        <w:t xml:space="preserve">由于标识符可能在标准版本之间变化，因此其他文档、报告或工具最好使用以下格式：</w:t>
      </w:r>
      <w:r>
        <w:rPr>
          <w:rStyle w:val="VerbatimChar"/>
        </w:rPr>
        <w:t xml:space="preserve">v&lt;version&gt;-&lt;chapter&gt;.&lt;section&gt;.&lt;requirement&gt;</w:t>
      </w:r>
      <w:r>
        <w:t xml:space="preserve">，其中</w:t>
      </w:r>
      <w:r>
        <w:t xml:space="preserve"> </w:t>
      </w:r>
      <w:r>
        <w:rPr>
          <w:rStyle w:val="VerbatimChar"/>
        </w:rPr>
        <w:t xml:space="preserve">version</w:t>
      </w:r>
      <w:r>
        <w:t xml:space="preserve"> </w:t>
      </w:r>
      <w:r>
        <w:t xml:space="preserve">是 ASVS 版本标签。例如：</w:t>
      </w:r>
      <w:r>
        <w:rPr>
          <w:rStyle w:val="VerbatimChar"/>
        </w:rPr>
        <w:t xml:space="preserve">v5.0.0-1.2.5</w:t>
      </w:r>
      <w:r>
        <w:t xml:space="preserve"> </w:t>
      </w:r>
      <w:r>
        <w:t xml:space="preserve">应理解为特指 5.0.0 版中“编码和净化”章节“注入预防”小节的第 5 条要求。（也可以概括为</w:t>
      </w:r>
      <w:r>
        <w:t xml:space="preserve"> </w:t>
      </w:r>
      <w:r>
        <w:rPr>
          <w:rStyle w:val="VerbatimChar"/>
        </w:rPr>
        <w:t xml:space="preserve">v&lt;version&gt;-&lt;requirement_identifier&gt;</w:t>
      </w:r>
      <w:r>
        <w:t xml:space="preserve">。）</w:t>
      </w:r>
    </w:p>
    <w:p>
      <w:pPr>
        <w:pStyle w:val="BodyText"/>
      </w:pPr>
      <w:r>
        <w:t xml:space="preserve">注意：格式中版本号前面的</w:t>
      </w:r>
      <w:r>
        <w:t xml:space="preserve"> </w:t>
      </w:r>
      <w:r>
        <w:rPr>
          <w:rStyle w:val="VerbatimChar"/>
        </w:rPr>
        <w:t xml:space="preserve">v</w:t>
      </w:r>
      <w:r>
        <w:t xml:space="preserve"> </w:t>
      </w:r>
      <w:r>
        <w:t xml:space="preserve">应始终使用小写。</w:t>
      </w:r>
    </w:p>
    <w:p>
      <w:pPr>
        <w:pStyle w:val="BodyText"/>
      </w:pPr>
      <w:r>
        <w:t xml:space="preserve">如果标识符中没有</w:t>
      </w:r>
      <w:r>
        <w:t xml:space="preserve"> </w:t>
      </w:r>
      <w:r>
        <w:rPr>
          <w:rStyle w:val="VerbatimChar"/>
        </w:rPr>
        <w:t xml:space="preserve">v&lt;version&gt;</w:t>
      </w:r>
      <w:r>
        <w:t xml:space="preserve">，则默认指向最新版 ASVS。由于要求会随版本演进而变化，这种写法可能产生歧义，因此编写文档或开发工具时应始终包含版本号。</w:t>
      </w:r>
    </w:p>
    <w:p>
      <w:pPr>
        <w:pStyle w:val="BodyText"/>
      </w:pPr>
      <w:r>
        <w:t xml:space="preserve">ASVS 要求列表会以 CSV、JSON 和其他格式提供，便于引用或在程序中使用。</w:t>
      </w:r>
    </w:p>
    <w:bookmarkEnd w:id="51"/>
    <w:bookmarkStart w:id="52" w:name="asvs-分支"/>
    <w:p>
      <w:pPr>
        <w:pStyle w:val="Heading3"/>
      </w:pPr>
      <w:r>
        <w:t xml:space="preserve">ASVS 分支</w:t>
      </w:r>
    </w:p>
    <w:p>
      <w:pPr>
        <w:pStyle w:val="FirstParagraph"/>
      </w:pPr>
      <w:r>
        <w:t xml:space="preserve">组织可以通过选择三个等级之一来采用 ASVS，也可以创建领域专属分支，根据应用风险等级调整要求。只要能够保持可追溯性，确保要求 4.1.1 在所有版本中通过验证时都表示同一件事，就鼓励采用这种分支方式。</w:t>
      </w:r>
    </w:p>
    <w:p>
      <w:pPr>
        <w:pStyle w:val="BodyText"/>
      </w:pPr>
      <w:r>
        <w:t xml:space="preserve">理想情况下，每个组织都应创建自己的定制版 ASVS，省略无关章节（例如未使用 GraphQL、Websockets、SOAP 时，可省略这些内容）。分支应以 ASVS 第 1 级作为基线，再根据应用风险推进到第 2 级或第 3 级。</w:t>
      </w:r>
    </w:p>
    <w:bookmarkEnd w:id="52"/>
    <w:bookmarkEnd w:id="53"/>
    <w:bookmarkStart w:id="59" w:name="asvs-的使用场景"/>
    <w:p>
      <w:pPr>
        <w:pStyle w:val="Heading2"/>
      </w:pPr>
      <w:r>
        <w:t xml:space="preserve">ASVS 的使用场景</w:t>
      </w:r>
    </w:p>
    <w:p>
      <w:pPr>
        <w:pStyle w:val="FirstParagraph"/>
      </w:pPr>
      <w:r>
        <w:t xml:space="preserve">ASVS 可用于评估应用安全性，下一章会对此进行更深入说明。不过，ASVS（或其分支版本）还有其他若干潜在用途。</w:t>
      </w:r>
    </w:p>
    <w:bookmarkStart w:id="54" w:name="作为详细的安全架构指南"/>
    <w:p>
      <w:pPr>
        <w:pStyle w:val="Heading3"/>
      </w:pPr>
      <w:r>
        <w:t xml:space="preserve">作为详细的安全架构指南</w:t>
      </w:r>
    </w:p>
    <w:p>
      <w:pPr>
        <w:pStyle w:val="FirstParagraph"/>
      </w:pPr>
      <w:r>
        <w:t xml:space="preserve">应用安全验证标准最常见的用途之一，是作为安全架构师的参考资源。关于如何构建安全的应用架构，尤其是现代应用架构，可用资源并不多。ASVS 可以帮助填补这些空白，让安全架构师能够为常见问题选择更好的控制措施，例如数据保护模式和输入验证策略。架构和文档要求在这方面尤其有用。</w:t>
      </w:r>
    </w:p>
    <w:bookmarkEnd w:id="54"/>
    <w:bookmarkStart w:id="55" w:name="作为专门的安全编码参考"/>
    <w:p>
      <w:pPr>
        <w:pStyle w:val="Heading3"/>
      </w:pPr>
      <w:r>
        <w:t xml:space="preserve">作为专门的安全编码参考</w:t>
      </w:r>
    </w:p>
    <w:p>
      <w:pPr>
        <w:pStyle w:val="FirstParagraph"/>
      </w:pPr>
      <w:r>
        <w:t xml:space="preserve">ASVS 可作为应用开发期间准备安全编码参考的基础，帮助开发人员在构建软件时始终考虑安全。虽然 ASVS 可以作为基础，但组织应准备自己的具体指南，确保其清晰、统一，并且最好基于安全工程师或安全架构师的指导来制定。在此基础上，也鼓励组织尽可能准备经批准的安全机制和库，使其既可在指南中引用，也可供开发人员使用。</w:t>
      </w:r>
    </w:p>
    <w:bookmarkEnd w:id="55"/>
    <w:bookmarkStart w:id="56" w:name="作为自动化单元测试和集成测试指南"/>
    <w:p>
      <w:pPr>
        <w:pStyle w:val="Heading3"/>
      </w:pPr>
      <w:r>
        <w:t xml:space="preserve">作为自动化单元测试和集成测试指南</w:t>
      </w:r>
    </w:p>
    <w:p>
      <w:pPr>
        <w:pStyle w:val="FirstParagraph"/>
      </w:pPr>
      <w:r>
        <w:t xml:space="preserve">ASVS 的设计目标之一是高度可测试。有些验证是技术性的，而其他要求（例如架构和文档要求）可能需要进行文档或架构审查。围绕可通过技术手段验证的要求，构建针对具体且相关滥用场景的单元测试、集成测试和模糊测试，可以更容易地在每次构建时确认这些控制是否正常工作。例如，可以为登录控制器的测试套件编写额外测试，检查用户名参数是否存在常见默认用户名、账号枚举、暴力破解、LDAP 和 SQL 注入以及 XSS 等问题。同样，针对密码参数的测试也应包括常见密码、密码长度、空字节注入、移除参数、XSS 等情况。</w:t>
      </w:r>
    </w:p>
    <w:bookmarkEnd w:id="56"/>
    <w:bookmarkStart w:id="57" w:name="用于安全开发培训"/>
    <w:p>
      <w:pPr>
        <w:pStyle w:val="Heading3"/>
      </w:pPr>
      <w:r>
        <w:t xml:space="preserve">用于安全开发培训</w:t>
      </w:r>
    </w:p>
    <w:p>
      <w:pPr>
        <w:pStyle w:val="FirstParagraph"/>
      </w:pPr>
      <w:r>
        <w:t xml:space="preserve">ASVS 也可用于定义安全软件的特征。许多“安全编码”课程其实只是伦理黑客课程，再附带少量编码建议。这未必能帮助开发人员写出更安全的代码。相反，安全开发课程可以使用 ASVS，并重点讲解 ASVS 中的正向机制，而不是只关注 Top 10 中那些“不该做”的负面事项。ASVS 的结构也为讲解保护应用时的不同主题提供了清晰顺序。</w:t>
      </w:r>
    </w:p>
    <w:bookmarkEnd w:id="57"/>
    <w:bookmarkStart w:id="58" w:name="作为安全软件采购指导框架"/>
    <w:p>
      <w:pPr>
        <w:pStyle w:val="Heading3"/>
      </w:pPr>
      <w:r>
        <w:t xml:space="preserve">作为安全软件采购指导框架</w:t>
      </w:r>
    </w:p>
    <w:p>
      <w:pPr>
        <w:pStyle w:val="FirstParagraph"/>
      </w:pPr>
      <w:r>
        <w:t xml:space="preserve">ASVS 是帮助安全软件采购或定制开发服务采购的优秀框架。采购方可以直接提出要求：希望采购的软件必须按 ASVS X 级开发，并要求供应方证明该软件满足 ASVS X 级。</w:t>
      </w:r>
    </w:p>
    <w:bookmarkEnd w:id="58"/>
    <w:bookmarkEnd w:id="59"/>
    <w:bookmarkStart w:id="60" w:name="在实践中应用-asvs"/>
    <w:p>
      <w:pPr>
        <w:pStyle w:val="Heading2"/>
      </w:pPr>
      <w:r>
        <w:t xml:space="preserve">在实践中应用 ASVS</w:t>
      </w:r>
    </w:p>
    <w:p>
      <w:pPr>
        <w:pStyle w:val="FirstParagraph"/>
      </w:pPr>
      <w:r>
        <w:t xml:space="preserve">不同威胁有不同动机。一些行业拥有独特的信息和技术资产，也有特定领域的监管合规要求。</w:t>
      </w:r>
    </w:p>
    <w:p>
      <w:pPr>
        <w:pStyle w:val="BodyText"/>
      </w:pPr>
      <w:r>
        <w:t xml:space="preserve">强烈鼓励组织根据自身业务性质深入审视独特的风险特征，并基于这些风险和业务要求确定合适的 ASVS 等级。</w:t>
      </w:r>
    </w:p>
    <w:bookmarkEnd w:id="60"/>
    <w:bookmarkEnd w:id="61"/>
    <w:bookmarkStart w:id="69" w:name="评估和认证"/>
    <w:p>
      <w:pPr>
        <w:pStyle w:val="Heading1"/>
      </w:pPr>
      <w:r>
        <w:t xml:space="preserve">评估和认证</w:t>
      </w:r>
    </w:p>
    <w:bookmarkStart w:id="62" w:name="owasp-对-asvs-认证和信任标志的立场"/>
    <w:p>
      <w:pPr>
        <w:pStyle w:val="Heading2"/>
      </w:pPr>
      <w:r>
        <w:t xml:space="preserve">OWASP 对 ASVS 认证和信任标志的立场</w:t>
      </w:r>
    </w:p>
    <w:p>
      <w:pPr>
        <w:pStyle w:val="FirstParagraph"/>
      </w:pPr>
      <w:r>
        <w:t xml:space="preserve">OWASP 是一家坚持厂商中立原则的非营利组织，不会为任何厂商、验证方或软件提供认证。任何声称符合 ASVS 的保证、信任标志或认证，都不代表获得了 OWASP 官方认可。因此，组织应谨慎看待第三方提出的 ASVS 认证声明。</w:t>
      </w:r>
    </w:p>
    <w:p>
      <w:pPr>
        <w:pStyle w:val="BodyText"/>
      </w:pPr>
      <w:r>
        <w:t xml:space="preserve">组织可以提供保证服务，但不得声称获得 OWASP 官方认证。</w:t>
      </w:r>
    </w:p>
    <w:bookmarkEnd w:id="62"/>
    <w:bookmarkStart w:id="68" w:name="如何验证-asvs-合规性"/>
    <w:p>
      <w:pPr>
        <w:pStyle w:val="Heading2"/>
      </w:pPr>
      <w:r>
        <w:t xml:space="preserve">如何验证 ASVS 合规性</w:t>
      </w:r>
    </w:p>
    <w:p>
      <w:pPr>
        <w:pStyle w:val="FirstParagraph"/>
      </w:pPr>
      <w:r>
        <w:t xml:space="preserve">ASVS 不会像测试指南那样详细规定合规验证方法，但仍有几个关键问题需要说明。</w:t>
      </w:r>
    </w:p>
    <w:bookmarkStart w:id="63" w:name="验证报告"/>
    <w:p>
      <w:pPr>
        <w:pStyle w:val="Heading3"/>
      </w:pPr>
      <w:r>
        <w:t xml:space="preserve">验证报告</w:t>
      </w:r>
    </w:p>
    <w:p>
      <w:pPr>
        <w:pStyle w:val="FirstParagraph"/>
      </w:pPr>
      <w:r>
        <w:t xml:space="preserve">传统渗透测试报告通常只列出未通过的项目。ASVS 认证报告则应说明验证范围，汇总所有已检查的要求，列明未通过的要求，并给出问题处理建议。对于不适用的要求（例如无状态 API 中的会话管理要求），也必须在报告中明确标注。</w:t>
      </w:r>
    </w:p>
    <w:bookmarkEnd w:id="63"/>
    <w:bookmarkStart w:id="64" w:name="验证范围"/>
    <w:p>
      <w:pPr>
        <w:pStyle w:val="Heading3"/>
      </w:pPr>
      <w:r>
        <w:t xml:space="preserve">验证范围</w:t>
      </w:r>
    </w:p>
    <w:p>
      <w:pPr>
        <w:pStyle w:val="FirstParagraph"/>
      </w:pPr>
      <w:r>
        <w:t xml:space="preserve">开发应用的组织通常不会实施全部要求，因为根据应用的功能，某些要求可能不相关，或重要性较低。验证方应明确说明验证范围，包括组织希望达到的等级以及本次实际纳入的要求。报告应以纳入验证的内容为主，而不能只罗列排除项。对于未实现且被排除的要求，验证方还应评价排除理由是否合理。</w:t>
      </w:r>
    </w:p>
    <w:p>
      <w:pPr>
        <w:pStyle w:val="BodyText"/>
      </w:pPr>
      <w:r>
        <w:t xml:space="preserve">只有这样，报告使用者才能了解验证背景，并据此判断该应用在多大程度上值得信任。</w:t>
      </w:r>
    </w:p>
    <w:p>
      <w:pPr>
        <w:pStyle w:val="BodyText"/>
      </w:pPr>
      <w:r>
        <w:t xml:space="preserve">认证组织可以自行选择测试方法，但应在报告中披露这些方法，并且理想情况下应可重复执行。根据应用和要求的不同，可以采用人工渗透测试、源代码分析等不同方法来验证输入验证等方面。</w:t>
      </w:r>
    </w:p>
    <w:bookmarkEnd w:id="64"/>
    <w:bookmarkStart w:id="67" w:name="验证机制"/>
    <w:p>
      <w:pPr>
        <w:pStyle w:val="Heading3"/>
      </w:pPr>
      <w:r>
        <w:t xml:space="preserve">验证机制</w:t>
      </w:r>
    </w:p>
    <w:p>
      <w:pPr>
        <w:pStyle w:val="FirstParagraph"/>
      </w:pPr>
      <w:r>
        <w:t xml:space="preserve">验证具体的 ASVS 要求往往需要综合运用多种方法。除了使用有效凭据开展渗透测试，以覆盖应用的全部功能外，验证方可能还需要查阅文档、源代码和配置，并与开发流程的参与者沟通。验证 L2 和 L3 要求时尤其如此。通常的做法是提供有力证据和详细记录来支持验证发现，这些材料可包括工作底稿、截图、脚本和测试日志。仅运行自动化工具而不开展深入测试，不足以支持认证结论，因为每条要求都必须得到切实验证。</w:t>
      </w:r>
    </w:p>
    <w:p>
      <w:pPr>
        <w:pStyle w:val="BodyText"/>
      </w:pPr>
      <w:r>
        <w:t xml:space="preserve">使用自动化来验证 ASVS 要求一直是大家关注的话题。因此，有必要澄清一些与自动化测试和黑盒测试相关的要点。</w:t>
      </w:r>
    </w:p>
    <w:bookmarkStart w:id="65" w:name="自动化安全测试工具的作用"/>
    <w:p>
      <w:pPr>
        <w:pStyle w:val="Heading4"/>
      </w:pPr>
      <w:r>
        <w:t xml:space="preserve">自动化安全测试工具的作用</w:t>
      </w:r>
    </w:p>
    <w:p>
      <w:pPr>
        <w:pStyle w:val="FirstParagraph"/>
      </w:pPr>
      <w:r>
        <w:t xml:space="preserve">将动态和静态应用安全测试工具（DAST 和 SAST）正确集成到构建流水线后，可以发现一些本不应出现的安全问题。但如果没有经过妥善配置和调优，这些工具往往无法达到所需的覆盖范围；过多的误报和无关结果还会妨碍真正安全问题的发现和处理。</w:t>
      </w:r>
    </w:p>
    <w:p>
      <w:pPr>
        <w:pStyle w:val="BodyText"/>
      </w:pPr>
      <w:r>
        <w:t xml:space="preserve">这类工具或许能够覆盖一些较基础、较直接的技术要求，例如与输出编码或净化有关的要求。但必须注意，这些工具无法完整验证许多较复杂的 ASVS 要求，或与业务逻辑和访问控制有关的要求。</w:t>
      </w:r>
    </w:p>
    <w:p>
      <w:pPr>
        <w:pStyle w:val="BodyText"/>
      </w:pPr>
      <w:r>
        <w:t xml:space="preserve">较复杂的要求也可能实现自动验证，但需要针对具体应用编写测试。这些测试与组织现有的单元测试和集成测试类似，因此可以利用现有自动化测试基础设施来编写 ASVS 专项测试。这样做虽然需要前期投入，却能持续检查相关要求，长期收益十分明显。</w:t>
      </w:r>
    </w:p>
    <w:p>
      <w:pPr>
        <w:pStyle w:val="BodyText"/>
      </w:pPr>
      <w:r>
        <w:t xml:space="preserve">总之，可自动化测试并不等同于运行现成工具。</w:t>
      </w:r>
    </w:p>
    <w:bookmarkEnd w:id="65"/>
    <w:bookmarkStart w:id="66" w:name="渗透测试的作用"/>
    <w:p>
      <w:pPr>
        <w:pStyle w:val="Heading4"/>
      </w:pPr>
      <w:r>
        <w:t xml:space="preserve">渗透测试的作用</w:t>
      </w:r>
    </w:p>
    <w:p>
      <w:pPr>
        <w:pStyle w:val="FirstParagraph"/>
      </w:pPr>
      <w:r>
        <w:t xml:space="preserve">4.0 版曾针对“黑盒”测试（无法查看文档和源代码的测试）优化 L1，但即使在当时，标准也明确指出这种方式无法提供有效保证，应积极劝阻采用这种方式。</w:t>
      </w:r>
    </w:p>
    <w:p>
      <w:pPr>
        <w:pStyle w:val="BodyText"/>
      </w:pPr>
      <w:r>
        <w:t xml:space="preserve">在无法获取必要补充信息的情况下开展测试，是一种低效且无效的安全验证方式。他们既无法审查源代码，也难以识别潜在威胁和缺失的控制措施，还会失去在较短时间内开展深入测试的机会。</w:t>
      </w:r>
    </w:p>
    <w:p>
      <w:pPr>
        <w:pStyle w:val="BodyText"/>
      </w:pPr>
      <w:r>
        <w:t xml:space="preserve">强烈建议开展以文档或源代码为基础的（混合）渗透测试，使测试人员能够与应用开发人员充分沟通，并完整查阅应用文档，而不是采用传统渗透测试方式。要验证许多 ASVS 要求，这是必要的。</w:t>
      </w:r>
    </w:p>
    <w:bookmarkEnd w:id="66"/>
    <w:bookmarkEnd w:id="67"/>
    <w:bookmarkEnd w:id="68"/>
    <w:bookmarkEnd w:id="69"/>
    <w:bookmarkStart w:id="85" w:name="与-v4.x-相比的变化"/>
    <w:p>
      <w:pPr>
        <w:pStyle w:val="Heading1"/>
      </w:pPr>
      <w:r>
        <w:t xml:space="preserve">与 v4.x 相比的变化</w:t>
      </w:r>
    </w:p>
    <w:bookmarkStart w:id="70" w:name="引言-1"/>
    <w:p>
      <w:pPr>
        <w:pStyle w:val="Heading2"/>
      </w:pPr>
      <w:r>
        <w:t xml:space="preserve">引言</w:t>
      </w:r>
    </w:p>
    <w:p>
      <w:pPr>
        <w:pStyle w:val="FirstParagraph"/>
      </w:pPr>
      <w:r>
        <w:t xml:space="preserve">熟悉本标准 4.x 版本的用户，可能会发现回顾 5.0 版引入的关键变化很有帮助。这些变化包括内容、范围和底层理念的更新。</w:t>
      </w:r>
    </w:p>
    <w:p>
      <w:pPr>
        <w:pStyle w:val="BodyText"/>
      </w:pPr>
      <w:r>
        <w:t xml:space="preserve">在 4.0.3 版的 286 条要求中，只有 11 条保持不变，另有 15 条仅做了不改变含义的轻微语法调整。总计有 109 条要求（38%）在 5.0 版中不再作为独立要求存在，其中 50 条直接删除，28 条因重复被移除，31 条被合并到其他要求。其余要求都以某种方式进行了修订。即便内容没有实质性变化的要求，也会因为重新排序或结构调整而拥有不同标识符。</w:t>
      </w:r>
    </w:p>
    <w:p>
      <w:pPr>
        <w:pStyle w:val="BodyText"/>
      </w:pPr>
      <w:r>
        <w:t xml:space="preserve">为了便于用户迁移到 5.0 版，标准提供了映射文档，用于追踪 4.x 与 5.0 要求之间的对应关系。映射文档独立于正式版本发布，必要时可以单独更新或补充说明。</w:t>
      </w:r>
    </w:p>
    <w:bookmarkEnd w:id="70"/>
    <w:bookmarkStart w:id="74" w:name="要求理念"/>
    <w:p>
      <w:pPr>
        <w:pStyle w:val="Heading2"/>
      </w:pPr>
      <w:r>
        <w:t xml:space="preserve">要求理念</w:t>
      </w:r>
    </w:p>
    <w:bookmarkStart w:id="71" w:name="范围和重点"/>
    <w:p>
      <w:pPr>
        <w:pStyle w:val="Heading3"/>
      </w:pPr>
      <w:r>
        <w:t xml:space="preserve">范围和重点</w:t>
      </w:r>
    </w:p>
    <w:p>
      <w:pPr>
        <w:pStyle w:val="FirstParagraph"/>
      </w:pPr>
      <w:r>
        <w:t xml:space="preserve">4.x 版本包含了一些不符合标准预期范围的要求，这些要求已经被移除。不符合 5.0 范围标准或不可验证的要求也已被排除。</w:t>
      </w:r>
    </w:p>
    <w:bookmarkEnd w:id="71"/>
    <w:bookmarkStart w:id="72" w:name="更强调安全目标而不是具体机制"/>
    <w:p>
      <w:pPr>
        <w:pStyle w:val="Heading3"/>
      </w:pPr>
      <w:r>
        <w:t xml:space="preserve">更强调安全目标，而不是具体机制</w:t>
      </w:r>
    </w:p>
    <w:p>
      <w:pPr>
        <w:pStyle w:val="FirstParagraph"/>
      </w:pPr>
      <w:r>
        <w:t xml:space="preserve">在 4.x 版本中，许多要求关注具体机制，而不是底层安全目标。在 5.0 版中，要求围绕安全目标展开，只有当某种机制是唯一可行方案时才会引用具体机制，或把具体机制作为示例或补充说明。</w:t>
      </w:r>
    </w:p>
    <w:p>
      <w:pPr>
        <w:pStyle w:val="BodyText"/>
      </w:pPr>
      <w:r>
        <w:t xml:space="preserve">同一安全目标往往可以通过多种方式实现。采用这种写法，可以避免因不必要地限定实现方式而影响组织的灵活选择。</w:t>
      </w:r>
    </w:p>
    <w:p>
      <w:pPr>
        <w:pStyle w:val="BodyText"/>
      </w:pPr>
      <w:r>
        <w:t xml:space="preserve">此外，针对同一安全关注点的要求，也已在适当情况下进行了合并。</w:t>
      </w:r>
    </w:p>
    <w:bookmarkEnd w:id="72"/>
    <w:bookmarkStart w:id="73" w:name="已记录的安全决策-1"/>
    <w:p>
      <w:pPr>
        <w:pStyle w:val="Heading3"/>
      </w:pPr>
      <w:r>
        <w:t xml:space="preserve">已记录的安全决策</w:t>
      </w:r>
    </w:p>
    <w:p>
      <w:pPr>
        <w:pStyle w:val="FirstParagraph"/>
      </w:pPr>
      <w:r>
        <w:t xml:space="preserve">“</w:t>
      </w:r>
      <w:r>
        <w:t xml:space="preserve">已记录的安全决策</w:t>
      </w:r>
      <w:r>
        <w:t xml:space="preserve">”</w:t>
      </w:r>
      <w:r>
        <w:t xml:space="preserve">看似是 5.0 版新增的概念，其实源自 4.0 版中有关策略执行和威胁建模的要求。早期版本的一些要求已经隐含要求组织先开展分析，再据此实施安全控制，例如确定允许建立哪些网络连接。</w:t>
      </w:r>
    </w:p>
    <w:p>
      <w:pPr>
        <w:pStyle w:val="BodyText"/>
      </w:pPr>
      <w:r>
        <w:t xml:space="preserve">5.0 版将这些内容明确写成文档要求，确保实施和验证时能够取得所需信息，也使要求更加清晰、可执行、可验证。</w:t>
      </w:r>
    </w:p>
    <w:bookmarkEnd w:id="73"/>
    <w:bookmarkEnd w:id="74"/>
    <w:bookmarkStart w:id="75" w:name="结构变化和新增章节"/>
    <w:p>
      <w:pPr>
        <w:pStyle w:val="Heading2"/>
      </w:pPr>
      <w:r>
        <w:t xml:space="preserve">结构变化和新增章节</w:t>
      </w:r>
    </w:p>
    <w:p>
      <w:pPr>
        <w:pStyle w:val="FirstParagraph"/>
      </w:pPr>
      <w:r>
        <w:t xml:space="preserve">5.0 版中有几个章节引入了全新内容：</w:t>
      </w:r>
    </w:p>
    <w:p>
      <w:pPr>
        <w:numPr>
          <w:ilvl w:val="0"/>
          <w:numId w:val="1004"/>
        </w:numPr>
        <w:pStyle w:val="Compact"/>
      </w:pPr>
      <w:r>
        <w:t xml:space="preserve">OAuth 和 OIDC - 鉴于这些协议在访问委派和单点登录中的广泛采用，标准新增了专门要求，以覆盖开发人员可能遇到的多种场景。该领域未来可能会发展成独立标准，类似早期版本中对移动和 IoT 要求的处理。</w:t>
      </w:r>
    </w:p>
    <w:p>
      <w:pPr>
        <w:numPr>
          <w:ilvl w:val="0"/>
          <w:numId w:val="1004"/>
        </w:numPr>
        <w:pStyle w:val="Compact"/>
      </w:pPr>
      <w:r>
        <w:t xml:space="preserve">WebRTC - 随着这一技术越来越流行，其独特的安全考虑和挑战现在由专门章节覆盖。</w:t>
      </w:r>
    </w:p>
    <w:p>
      <w:pPr>
        <w:pStyle w:val="FirstParagraph"/>
      </w:pPr>
      <w:r>
        <w:t xml:space="preserve">标准还重新整理了章节和小节，使相关要求能够集中归类。</w:t>
      </w:r>
    </w:p>
    <w:p>
      <w:pPr>
        <w:pStyle w:val="BodyText"/>
      </w:pPr>
      <w:r>
        <w:t xml:space="preserve">这种重组带来了若干新增章节：</w:t>
      </w:r>
    </w:p>
    <w:p>
      <w:pPr>
        <w:numPr>
          <w:ilvl w:val="0"/>
          <w:numId w:val="1005"/>
        </w:numPr>
        <w:pStyle w:val="Compact"/>
      </w:pPr>
      <w:r>
        <w:t xml:space="preserve">自包含令牌 - 自包含令牌过去归入会话管理，现在被视为一种独立机制，也是无状态通信（例如 OAuth 和 OIDC）中的基础元素。由于它们具有独特安全影响，标准用专门章节处理，并在 5.x 版中引入了一些新要求。</w:t>
      </w:r>
    </w:p>
    <w:p>
      <w:pPr>
        <w:numPr>
          <w:ilvl w:val="0"/>
          <w:numId w:val="1005"/>
        </w:numPr>
        <w:pStyle w:val="Compact"/>
      </w:pPr>
      <w:r>
        <w:t xml:space="preserve">Web 前端安全 - 随着基于浏览器的应用越来越复杂，以及仅 API 架构兴起，前端安全要求被拆分为独立章节。</w:t>
      </w:r>
    </w:p>
    <w:p>
      <w:pPr>
        <w:numPr>
          <w:ilvl w:val="0"/>
          <w:numId w:val="1005"/>
        </w:numPr>
        <w:pStyle w:val="Compact"/>
      </w:pPr>
      <w:r>
        <w:t xml:space="preserve">安全编码和架构 - 一些无法归入现有章节的通用安全实践新要求，被集中放在这里。</w:t>
      </w:r>
    </w:p>
    <w:p>
      <w:pPr>
        <w:pStyle w:val="FirstParagraph"/>
      </w:pPr>
      <w:r>
        <w:t xml:space="preserve">5.0 版中的其他组织结构调整，主要是为了澄清意图。例如，输入验证要求被移到业务逻辑旁边，体现其在执行业务规则中的作用，而不是继续与净化和编码放在一起。</w:t>
      </w:r>
    </w:p>
    <w:p>
      <w:pPr>
        <w:pStyle w:val="BodyText"/>
      </w:pPr>
      <w:r>
        <w:t xml:space="preserve">原 V1 架构章节已被移除。它最初的小节包含超出范围的要求，后续小节则已重新分配到相关章节，并在必要时去重和澄清。</w:t>
      </w:r>
    </w:p>
    <w:bookmarkEnd w:id="75"/>
    <w:bookmarkStart w:id="80" w:name="移除与其他标准的直接映射"/>
    <w:p>
      <w:pPr>
        <w:pStyle w:val="Heading2"/>
      </w:pPr>
      <w:r>
        <w:t xml:space="preserve">移除与其他标准的直接映射</w:t>
      </w:r>
    </w:p>
    <w:p>
      <w:pPr>
        <w:pStyle w:val="FirstParagraph"/>
      </w:pPr>
      <w:r>
        <w:t xml:space="preserve">标准正文不再直接列出与其他标准的映射。项目计划改为将 ASVS 映射到 OWASP Common Requirement Enumeration（CRE），再由 CRE 建立 ASVS 与其他 OWASP 项目及外部标准之间的联系。</w:t>
      </w:r>
    </w:p>
    <w:p>
      <w:pPr>
        <w:pStyle w:val="BodyText"/>
      </w:pPr>
      <w:r>
        <w:t xml:space="preserve">与 CWE 和 NIST 的直接映射不再维护，原因如下。</w:t>
      </w:r>
    </w:p>
    <w:bookmarkStart w:id="77" w:name="降低与-nist-数字身份指南的耦合"/>
    <w:p>
      <w:pPr>
        <w:pStyle w:val="Heading3"/>
      </w:pPr>
      <w:r>
        <w:t xml:space="preserve">降低与 NIST 数字身份指南的耦合</w:t>
      </w:r>
    </w:p>
    <w:p>
      <w:pPr>
        <w:pStyle w:val="FirstParagraph"/>
      </w:pPr>
      <w:r>
        <w:t xml:space="preserve">NIST</w:t>
      </w:r>
      <w:r>
        <w:t xml:space="preserve"> </w:t>
      </w:r>
      <w:hyperlink r:id="rId76">
        <w:r>
          <w:rPr>
            <w:rStyle w:val="Hyperlink"/>
          </w:rPr>
          <w:t xml:space="preserve">数字身份指南（SP 800-63）</w:t>
        </w:r>
      </w:hyperlink>
      <w:r>
        <w:t xml:space="preserve"> </w:t>
      </w:r>
      <w:r>
        <w:t xml:space="preserve">长期以来一直是认证和授权控制的参考。4.x 版本中，某些章节与 NIST 的结构和术语高度一致。</w:t>
      </w:r>
    </w:p>
    <w:p>
      <w:pPr>
        <w:pStyle w:val="BodyText"/>
      </w:pPr>
      <w:r>
        <w:t xml:space="preserve">虽然这些指南仍是重要参考，但严格对齐也带来了挑战，包括使用的术语不够广为人知、类似要求重复，以及映射不完整。5.0 版不再采用这种方式，以提升清晰度和相关性。</w:t>
      </w:r>
    </w:p>
    <w:bookmarkEnd w:id="77"/>
    <w:bookmarkStart w:id="79" w:name="X3a6c7c6301e1572cb72a9bd913d7f979e8d71aa"/>
    <w:p>
      <w:pPr>
        <w:pStyle w:val="Heading3"/>
      </w:pPr>
      <w:r>
        <w:t xml:space="preserve">不再直接映射通用弱点枚举（Common Weakness Enumeration，CWE）</w:t>
      </w:r>
    </w:p>
    <w:p>
      <w:pPr>
        <w:pStyle w:val="FirstParagraph"/>
      </w:pPr>
      <w:hyperlink r:id="rId78">
        <w:r>
          <w:rPr>
            <w:rStyle w:val="Hyperlink"/>
          </w:rPr>
          <w:t xml:space="preserve">通用弱点枚举（Common Weakness Enumeration，CWE）</w:t>
        </w:r>
      </w:hyperlink>
      <w:r>
        <w:t xml:space="preserve"> </w:t>
      </w:r>
      <w:r>
        <w:t xml:space="preserve">为软件安全弱点提供了一套实用的分类体系。不过，有些 CWE 条目仅表示类别，一条要求也难以准确映射到单个 CWE；此外，4.x 版本还存在部分映射不准确的问题。因此，5.0 版不再维护与 CWE 的直接映射。</w:t>
      </w:r>
    </w:p>
    <w:bookmarkEnd w:id="79"/>
    <w:bookmarkEnd w:id="80"/>
    <w:bookmarkStart w:id="84" w:name="重新思考等级定义"/>
    <w:p>
      <w:pPr>
        <w:pStyle w:val="Heading2"/>
      </w:pPr>
      <w:r>
        <w:t xml:space="preserve">重新思考等级定义</w:t>
      </w:r>
    </w:p>
    <w:p>
      <w:pPr>
        <w:pStyle w:val="FirstParagraph"/>
      </w:pPr>
      <w:r>
        <w:t xml:space="preserve">4.x 版本将等级描述为 L1（</w:t>
      </w:r>
      <w:r>
        <w:t xml:space="preserve">“</w:t>
      </w:r>
      <w:r>
        <w:t xml:space="preserve">最低</w:t>
      </w:r>
      <w:r>
        <w:t xml:space="preserve">”</w:t>
      </w:r>
      <w:r>
        <w:t xml:space="preserve">，Minimum）、L2（</w:t>
      </w:r>
      <w:r>
        <w:t xml:space="preserve">“</w:t>
      </w:r>
      <w:r>
        <w:t xml:space="preserve">标准</w:t>
      </w:r>
      <w:r>
        <w:t xml:space="preserve">”</w:t>
      </w:r>
      <w:r>
        <w:t xml:space="preserve">，Standard）和 L3（</w:t>
      </w:r>
      <w:r>
        <w:t xml:space="preserve">“</w:t>
      </w:r>
      <w:r>
        <w:t xml:space="preserve">高级</w:t>
      </w:r>
      <w:r>
        <w:t xml:space="preserve">”</w:t>
      </w:r>
      <w:r>
        <w:t xml:space="preserve">，Advanced），并暗示所有处理敏感数据的应用至少应满足 L2。</w:t>
      </w:r>
    </w:p>
    <w:p>
      <w:pPr>
        <w:pStyle w:val="BodyText"/>
      </w:pPr>
      <w:r>
        <w:t xml:space="preserve">5.0 版解决了这种做法中的若干问题，下文会逐一说明。</w:t>
      </w:r>
    </w:p>
    <w:p>
      <w:pPr>
        <w:pStyle w:val="BodyText"/>
      </w:pPr>
      <w:r>
        <w:t xml:space="preserve">从实际角度看，4.x 版本使用勾选标记作为等级指示，而 5.x 在标准的所有格式中都使用简单数字，包括 Markdown、PDF、DOCX、CSV、JSON 和 XML。为保持向后兼容，仍会生成使用勾选标记的旧版 CSV、JSON 和 XML 输出。</w:t>
      </w:r>
    </w:p>
    <w:bookmarkStart w:id="81" w:name="更容易入门的等级"/>
    <w:p>
      <w:pPr>
        <w:pStyle w:val="Heading3"/>
      </w:pPr>
      <w:r>
        <w:t xml:space="preserve">更容易入门的等级</w:t>
      </w:r>
    </w:p>
    <w:p>
      <w:pPr>
        <w:pStyle w:val="FirstParagraph"/>
      </w:pPr>
      <w:r>
        <w:t xml:space="preserve">反馈显示，第 1 级要求数量过多（约 120 条），再加上它被称为对多数应用来说“不够好”的“最低”等级，阻碍了采用。5.0 版希望降低这一门槛，将第 1 级主要定义为第一层防护要求，使该等级的要求更清晰、数量更少。用数字说明：v4.0.3 中共有 278 条要求，其中 128 条为 L1，占 46%；5.0.0 中共有 345 条要求，其中 70 条为 L1，占 20%。</w:t>
      </w:r>
    </w:p>
    <w:bookmarkEnd w:id="81"/>
    <w:bookmarkStart w:id="82" w:name="可测试性谬误"/>
    <w:p>
      <w:pPr>
        <w:pStyle w:val="Heading3"/>
      </w:pPr>
      <w:r>
        <w:t xml:space="preserve">可测试性谬误</w:t>
      </w:r>
    </w:p>
    <w:p>
      <w:pPr>
        <w:pStyle w:val="FirstParagraph"/>
      </w:pPr>
      <w:r>
        <w:t xml:space="preserve">在 4.x 版本中，选择第 1 级控制时，一个关键因素是它们是否适合通过“黑盒”外部渗透测试评估。然而，这种方式并未完全符合第 1 级作为最低安全控制集合的意图。一些用户认为第 1 级不足以保护应用，另一些用户则发现它太难测试。</w:t>
      </w:r>
    </w:p>
    <w:p>
      <w:pPr>
        <w:pStyle w:val="BodyText"/>
      </w:pPr>
      <w:r>
        <w:t xml:space="preserve">以可测试性作为等级划分标准具有相对性，有时也会产生误导。某条要求可以验证，并不意味着能够轻松或自动完成验证。此外，最容易测试的要求，未必最能提高安全性，也未必最容易实现。</w:t>
      </w:r>
    </w:p>
    <w:p>
      <w:pPr>
        <w:pStyle w:val="BodyText"/>
      </w:pPr>
      <w:r>
        <w:t xml:space="preserve">因此，在 5.0 版中，等级决策主要基于风险降低，同时也考虑实现成本。</w:t>
      </w:r>
    </w:p>
    <w:bookmarkEnd w:id="82"/>
    <w:bookmarkStart w:id="83" w:name="不只是风险"/>
    <w:p>
      <w:pPr>
        <w:pStyle w:val="Heading3"/>
      </w:pPr>
      <w:r>
        <w:t xml:space="preserve">不只是风险</w:t>
      </w:r>
    </w:p>
    <w:p>
      <w:pPr>
        <w:pStyle w:val="FirstParagraph"/>
      </w:pPr>
      <w:r>
        <w:t xml:space="preserve">基于风险并规定某些应用必须达到特定等级的做法，已经被证明过于僵化。实践中，安全控制的优先级和实现取决于多个因素，包括风险降低效果和实现所需成本。</w:t>
      </w:r>
    </w:p>
    <w:p>
      <w:pPr>
        <w:pStyle w:val="BodyText"/>
      </w:pPr>
      <w:r>
        <w:t xml:space="preserve">因此，鼓励组织根据自身成熟度以及希望向用户传达的信息，达到其认为自身应该达到的等级。</w:t>
      </w:r>
    </w:p>
    <w:bookmarkEnd w:id="83"/>
    <w:bookmarkEnd w:id="84"/>
    <w:bookmarkEnd w:id="85"/>
    <w:bookmarkStart w:id="104" w:name="v1-编码和净化"/>
    <w:p>
      <w:pPr>
        <w:pStyle w:val="Heading1"/>
      </w:pPr>
      <w:r>
        <w:t xml:space="preserve">V1 编码和净化</w:t>
      </w:r>
    </w:p>
    <w:bookmarkStart w:id="86" w:name="控制目标"/>
    <w:p>
      <w:pPr>
        <w:pStyle w:val="Heading2"/>
      </w:pPr>
      <w:r>
        <w:t xml:space="preserve">控制目标</w:t>
      </w:r>
    </w:p>
    <w:p>
      <w:pPr>
        <w:pStyle w:val="FirstParagraph"/>
      </w:pPr>
      <w:r>
        <w:t xml:space="preserve">本章讨论与不安全处理不可信数据有关的常见 Web 应用安全弱点。这类弱点可能导致多种技术漏洞，其中不可信数据会按照相应解释器的语法规则被解析。</w:t>
      </w:r>
    </w:p>
    <w:p>
      <w:pPr>
        <w:pStyle w:val="BodyText"/>
      </w:pPr>
      <w:r>
        <w:t xml:space="preserve">对于现代 Web 应用，最好始终使用更安全的 API，例如参数化查询、自动转义机制或模板框架。否则，谨慎执行输出编码、转义或净化对应用安全至关重要。</w:t>
      </w:r>
    </w:p>
    <w:p>
      <w:pPr>
        <w:pStyle w:val="BodyText"/>
      </w:pPr>
      <w:r>
        <w:t xml:space="preserve">输入验证是一种纵深防御机制，用来防止意外或危险内容。不过，由于它的主要目的是确保传入内容符合功能和业务预期，因此相关要求位于“验证和业务逻辑”章节。</w:t>
      </w:r>
    </w:p>
    <w:bookmarkEnd w:id="86"/>
    <w:bookmarkStart w:id="87" w:name="v1.1-编码和净化架构"/>
    <w:p>
      <w:pPr>
        <w:pStyle w:val="Heading2"/>
      </w:pPr>
      <w:r>
        <w:t xml:space="preserve">V1.1 编码和净化架构</w:t>
      </w:r>
    </w:p>
    <w:p>
      <w:pPr>
        <w:pStyle w:val="FirstParagraph"/>
      </w:pPr>
      <w:r>
        <w:t xml:space="preserve">以下各节针对不同语法和解释器，说明如何安全处理不可信内容。本节则规定这些处理应在何时、何处执行。数据在存储时应保持原始形式，不应存储为已经编码或转义的形式（例如经过 HTML 编码的文本），否则容易发生重复编码。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1.1.1</w:t>
            </w:r>
          </w:p>
        </w:tc>
        <w:tc>
          <w:tcPr/>
          <w:p>
            <w:pPr>
              <w:pStyle w:val="Compact"/>
              <w:jc w:val="left"/>
            </w:pPr>
            <w:r>
              <w:t xml:space="preserve">验证输入最多只经过一次解码或反转义，并转换为规范形式。只有在预期输入本身采用了相应编码时，才可以进行解码。解码或反转义必须先于其他输入处理；例如，不得在输入验证或净化之后再进行解码或反转义。</w:t>
            </w:r>
          </w:p>
        </w:tc>
        <w:tc>
          <w:tcPr/>
          <w:p>
            <w:pPr>
              <w:pStyle w:val="Compact"/>
              <w:jc w:val="center"/>
            </w:pPr>
            <w:r>
              <w:t xml:space="preserve">2</w:t>
            </w:r>
          </w:p>
        </w:tc>
      </w:tr>
      <w:tr>
        <w:tc>
          <w:tcPr/>
          <w:p>
            <w:pPr>
              <w:pStyle w:val="Compact"/>
              <w:jc w:val="center"/>
            </w:pPr>
            <w:r>
              <w:rPr>
                <w:bCs/>
                <w:b/>
              </w:rPr>
              <w:t xml:space="preserve">1.1.2</w:t>
            </w:r>
          </w:p>
        </w:tc>
        <w:tc>
          <w:tcPr/>
          <w:p>
            <w:pPr>
              <w:pStyle w:val="Compact"/>
              <w:jc w:val="left"/>
            </w:pPr>
            <w:r>
              <w:t xml:space="preserve">验证应用将输出编码和转义作为数据交由目标解释器使用之前的最后一个处理步骤，或者由目标解释器自身执行这些操作。</w:t>
            </w:r>
          </w:p>
        </w:tc>
        <w:tc>
          <w:tcPr/>
          <w:p>
            <w:pPr>
              <w:pStyle w:val="Compact"/>
              <w:jc w:val="center"/>
            </w:pPr>
            <w:r>
              <w:t xml:space="preserve">2</w:t>
            </w:r>
          </w:p>
        </w:tc>
      </w:tr>
    </w:tbl>
    <w:bookmarkEnd w:id="87"/>
    <w:bookmarkStart w:id="88" w:name="v1.2-注入预防"/>
    <w:p>
      <w:pPr>
        <w:pStyle w:val="Heading2"/>
      </w:pPr>
      <w:r>
        <w:t xml:space="preserve">V1.2 注入预防</w:t>
      </w:r>
    </w:p>
    <w:p>
      <w:pPr>
        <w:pStyle w:val="FirstParagraph"/>
      </w:pPr>
      <w:r>
        <w:t xml:space="preserve">在接近或紧邻潜在危险上下文的位置进行输出编码或转义，对任何应用的安全都至关重要。通常，输出编码和转义的结果不会被持久化保存，而是用于使输出能够立即在相应解释器中安全使用。过早执行这些操作可能导致内容格式错误，或使编码或转义失效。</w:t>
      </w:r>
    </w:p>
    <w:p>
      <w:pPr>
        <w:pStyle w:val="BodyText"/>
      </w:pPr>
      <w:r>
        <w:t xml:space="preserve">许多软件库都提供能够自动完成这些处理的安全函数。即便如此，仍须确认所用函数适合数据所在的具体上下文。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1.2.1</w:t>
            </w:r>
          </w:p>
        </w:tc>
        <w:tc>
          <w:tcPr/>
          <w:p>
            <w:pPr>
              <w:pStyle w:val="Compact"/>
              <w:jc w:val="left"/>
            </w:pPr>
            <w:r>
              <w:t xml:space="preserve">验证应用在生成 HTTP 响应、HTML 文档或 XML 文档时，根据数据所在的具体上下文进行编码。例如，针对 HTML 元素、HTML 属性、HTML 注释、CSS 或 HTTP 头字段分别编码相应的特殊字符，防止数据改变消息或文档结构。</w:t>
            </w:r>
          </w:p>
        </w:tc>
        <w:tc>
          <w:tcPr/>
          <w:p>
            <w:pPr>
              <w:pStyle w:val="Compact"/>
              <w:jc w:val="center"/>
            </w:pPr>
            <w:r>
              <w:t xml:space="preserve">1</w:t>
            </w:r>
          </w:p>
        </w:tc>
      </w:tr>
      <w:tr>
        <w:tc>
          <w:tcPr/>
          <w:p>
            <w:pPr>
              <w:pStyle w:val="Compact"/>
              <w:jc w:val="center"/>
            </w:pPr>
            <w:r>
              <w:rPr>
                <w:bCs/>
                <w:b/>
              </w:rPr>
              <w:t xml:space="preserve">1.2.2</w:t>
            </w:r>
          </w:p>
        </w:tc>
        <w:tc>
          <w:tcPr/>
          <w:p>
            <w:pPr>
              <w:pStyle w:val="Compact"/>
              <w:jc w:val="left"/>
            </w:pPr>
            <w:r>
              <w:t xml:space="preserve">验证动态构建 URL 时，根据数据所在位置对不可信数据进行编码。例如，对查询参数或路径参数采用 URL 编码或 base64url 编码。同时，只允许使用安全的 URL 协议，不得允许</w:t>
            </w:r>
            <w:r>
              <w:t xml:space="preserve"> </w:t>
            </w:r>
            <w:r>
              <w:rPr>
                <w:rStyle w:val="VerbatimChar"/>
              </w:rPr>
              <w:t xml:space="preserve">javascript:</w:t>
            </w:r>
            <w:r>
              <w:t xml:space="preserve">、</w:t>
            </w:r>
            <w:r>
              <w:rPr>
                <w:rStyle w:val="VerbatimChar"/>
              </w:rPr>
              <w:t xml:space="preserve">data:</w:t>
            </w:r>
            <w:r>
              <w:t xml:space="preserve"> </w:t>
            </w:r>
            <w:r>
              <w:t xml:space="preserve">等危险协议。</w:t>
            </w:r>
          </w:p>
        </w:tc>
        <w:tc>
          <w:tcPr/>
          <w:p>
            <w:pPr>
              <w:pStyle w:val="Compact"/>
              <w:jc w:val="center"/>
            </w:pPr>
            <w:r>
              <w:t xml:space="preserve">1</w:t>
            </w:r>
          </w:p>
        </w:tc>
      </w:tr>
      <w:tr>
        <w:tc>
          <w:tcPr/>
          <w:p>
            <w:pPr>
              <w:pStyle w:val="Compact"/>
              <w:jc w:val="center"/>
            </w:pPr>
            <w:r>
              <w:rPr>
                <w:bCs/>
                <w:b/>
              </w:rPr>
              <w:t xml:space="preserve">1.2.3</w:t>
            </w:r>
          </w:p>
        </w:tc>
        <w:tc>
          <w:tcPr/>
          <w:p>
            <w:pPr>
              <w:pStyle w:val="Compact"/>
              <w:jc w:val="left"/>
            </w:pPr>
            <w:r>
              <w:t xml:space="preserve">验证应用动态生成 JavaScript 内容（包括 JSON）时，会根据 JavaScript 或 JSON 上下文，对插入的数据进行适当编码或转义，防止不可信数据改变消息或文档结构，从而避免 JavaScript 注入和 JSON 注入。</w:t>
            </w:r>
          </w:p>
        </w:tc>
        <w:tc>
          <w:tcPr/>
          <w:p>
            <w:pPr>
              <w:pStyle w:val="Compact"/>
              <w:jc w:val="center"/>
            </w:pPr>
            <w:r>
              <w:t xml:space="preserve">1</w:t>
            </w:r>
          </w:p>
        </w:tc>
      </w:tr>
      <w:tr>
        <w:tc>
          <w:tcPr/>
          <w:p>
            <w:pPr>
              <w:pStyle w:val="Compact"/>
              <w:jc w:val="center"/>
            </w:pPr>
            <w:r>
              <w:rPr>
                <w:bCs/>
                <w:b/>
              </w:rPr>
              <w:t xml:space="preserve">1.2.4</w:t>
            </w:r>
          </w:p>
        </w:tc>
        <w:tc>
          <w:tcPr/>
          <w:p>
            <w:pPr>
              <w:pStyle w:val="Compact"/>
              <w:jc w:val="left"/>
            </w:pPr>
            <w:r>
              <w:t xml:space="preserve">验证数据检索或数据库查询（例如 SQL、HQL、NoSQL、Cypher）采用参数化查询、ORM、实体框架或其他有效措施，以防范 SQL 注入及其他数据库注入攻击。编写存储过程时也必须满足此要求。</w:t>
            </w:r>
          </w:p>
        </w:tc>
        <w:tc>
          <w:tcPr/>
          <w:p>
            <w:pPr>
              <w:pStyle w:val="Compact"/>
              <w:jc w:val="center"/>
            </w:pPr>
            <w:r>
              <w:t xml:space="preserve">1</w:t>
            </w:r>
          </w:p>
        </w:tc>
      </w:tr>
      <w:tr>
        <w:tc>
          <w:tcPr/>
          <w:p>
            <w:pPr>
              <w:pStyle w:val="Compact"/>
              <w:jc w:val="center"/>
            </w:pPr>
            <w:r>
              <w:rPr>
                <w:bCs/>
                <w:b/>
              </w:rPr>
              <w:t xml:space="preserve">1.2.5</w:t>
            </w:r>
          </w:p>
        </w:tc>
        <w:tc>
          <w:tcPr/>
          <w:p>
            <w:pPr>
              <w:pStyle w:val="Compact"/>
              <w:jc w:val="left"/>
            </w:pPr>
            <w:r>
              <w:t xml:space="preserve">验证应用能够防范操作系统命令注入，且操作系统调用采用参数化操作系统查询，或采用适合命令行上下文的输出编码。</w:t>
            </w:r>
          </w:p>
        </w:tc>
        <w:tc>
          <w:tcPr/>
          <w:p>
            <w:pPr>
              <w:pStyle w:val="Compact"/>
              <w:jc w:val="center"/>
            </w:pPr>
            <w:r>
              <w:t xml:space="preserve">1</w:t>
            </w:r>
          </w:p>
        </w:tc>
      </w:tr>
      <w:tr>
        <w:tc>
          <w:tcPr/>
          <w:p>
            <w:pPr>
              <w:pStyle w:val="Compact"/>
              <w:jc w:val="center"/>
            </w:pPr>
            <w:r>
              <w:rPr>
                <w:bCs/>
                <w:b/>
              </w:rPr>
              <w:t xml:space="preserve">1.2.6</w:t>
            </w:r>
          </w:p>
        </w:tc>
        <w:tc>
          <w:tcPr/>
          <w:p>
            <w:pPr>
              <w:pStyle w:val="Compact"/>
              <w:jc w:val="left"/>
            </w:pPr>
            <w:r>
              <w:t xml:space="preserve">验证应用能够防范 LDAP 注入漏洞，或已实施用于防止 LDAP 注入的特定安全控制。</w:t>
            </w:r>
          </w:p>
        </w:tc>
        <w:tc>
          <w:tcPr/>
          <w:p>
            <w:pPr>
              <w:pStyle w:val="Compact"/>
              <w:jc w:val="center"/>
            </w:pPr>
            <w:r>
              <w:t xml:space="preserve">2</w:t>
            </w:r>
          </w:p>
        </w:tc>
      </w:tr>
      <w:tr>
        <w:tc>
          <w:tcPr/>
          <w:p>
            <w:pPr>
              <w:pStyle w:val="Compact"/>
              <w:jc w:val="center"/>
            </w:pPr>
            <w:r>
              <w:rPr>
                <w:bCs/>
                <w:b/>
              </w:rPr>
              <w:t xml:space="preserve">1.2.7</w:t>
            </w:r>
          </w:p>
        </w:tc>
        <w:tc>
          <w:tcPr/>
          <w:p>
            <w:pPr>
              <w:pStyle w:val="Compact"/>
              <w:jc w:val="left"/>
            </w:pPr>
            <w:r>
              <w:t xml:space="preserve">验证应用使用参数化查询或预编译查询来防范 XPath 注入。</w:t>
            </w:r>
          </w:p>
        </w:tc>
        <w:tc>
          <w:tcPr/>
          <w:p>
            <w:pPr>
              <w:pStyle w:val="Compact"/>
              <w:jc w:val="center"/>
            </w:pPr>
            <w:r>
              <w:t xml:space="preserve">2</w:t>
            </w:r>
          </w:p>
        </w:tc>
      </w:tr>
      <w:tr>
        <w:tc>
          <w:tcPr/>
          <w:p>
            <w:pPr>
              <w:pStyle w:val="Compact"/>
              <w:jc w:val="center"/>
            </w:pPr>
            <w:r>
              <w:rPr>
                <w:bCs/>
                <w:b/>
              </w:rPr>
              <w:t xml:space="preserve">1.2.8</w:t>
            </w:r>
          </w:p>
        </w:tc>
        <w:tc>
          <w:tcPr/>
          <w:p>
            <w:pPr>
              <w:pStyle w:val="Compact"/>
              <w:jc w:val="left"/>
            </w:pPr>
            <w:r>
              <w:t xml:space="preserve">验证 LaTeX 处理器采用了安全配置，例如不启用</w:t>
            </w:r>
            <w:r>
              <w:t xml:space="preserve"> </w:t>
            </w:r>
            <w:r>
              <w:rPr>
                <w:rStyle w:val="VerbatimChar"/>
              </w:rPr>
              <w:t xml:space="preserve">--shell-escape</w:t>
            </w:r>
            <w:r>
              <w:t xml:space="preserve">；同时使用命令允许列表来防范 LaTeX 注入。</w:t>
            </w:r>
          </w:p>
        </w:tc>
        <w:tc>
          <w:tcPr/>
          <w:p>
            <w:pPr>
              <w:pStyle w:val="Compact"/>
              <w:jc w:val="center"/>
            </w:pPr>
            <w:r>
              <w:t xml:space="preserve">2</w:t>
            </w:r>
          </w:p>
        </w:tc>
      </w:tr>
      <w:tr>
        <w:tc>
          <w:tcPr/>
          <w:p>
            <w:pPr>
              <w:pStyle w:val="Compact"/>
              <w:jc w:val="center"/>
            </w:pPr>
            <w:r>
              <w:rPr>
                <w:bCs/>
                <w:b/>
              </w:rPr>
              <w:t xml:space="preserve">1.2.9</w:t>
            </w:r>
          </w:p>
        </w:tc>
        <w:tc>
          <w:tcPr/>
          <w:p>
            <w:pPr>
              <w:pStyle w:val="Compact"/>
              <w:jc w:val="left"/>
            </w:pPr>
            <w:r>
              <w:t xml:space="preserve">验证应用对正则表达式中的特殊字符进行转义（通常使用反斜杠），以防止这些字符被误解释为元字符。</w:t>
            </w:r>
          </w:p>
        </w:tc>
        <w:tc>
          <w:tcPr/>
          <w:p>
            <w:pPr>
              <w:pStyle w:val="Compact"/>
              <w:jc w:val="center"/>
            </w:pPr>
            <w:r>
              <w:t xml:space="preserve">2</w:t>
            </w:r>
          </w:p>
        </w:tc>
      </w:tr>
      <w:tr>
        <w:tc>
          <w:tcPr/>
          <w:p>
            <w:pPr>
              <w:pStyle w:val="Compact"/>
              <w:jc w:val="center"/>
            </w:pPr>
            <w:r>
              <w:rPr>
                <w:bCs/>
                <w:b/>
              </w:rPr>
              <w:t xml:space="preserve">1.2.10</w:t>
            </w:r>
          </w:p>
        </w:tc>
        <w:tc>
          <w:tcPr/>
          <w:p>
            <w:pPr>
              <w:pStyle w:val="Compact"/>
              <w:jc w:val="left"/>
            </w:pPr>
            <w:r>
              <w:t xml:space="preserve">验证应用能够防范 CSV 和公式注入。导出 CSV 内容时，应用必须遵循 RFC 4180 第 2.6 和 2.7 节定义的转义规则。此外，导出为 CSV 或其他电子表格格式（例如 XLS、XLSX 或 ODF）时，如果特殊字符（包括</w:t>
            </w:r>
            <w:r>
              <w:t xml:space="preserve"> </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（制表符）和</w:t>
            </w:r>
            <w:r>
              <w:t xml:space="preserve"> </w:t>
            </w:r>
            <w:r>
              <w:t xml:space="preserve">‘</w:t>
            </w:r>
            <w:r>
              <w:t xml:space="preserve">\0</w:t>
            </w:r>
            <w:r>
              <w:t xml:space="preserve">’</w:t>
            </w:r>
            <w:r>
              <w:t xml:space="preserve">（空字符））出现在字段值的第一个字符位置，必须用单引号进行转义。</w:t>
            </w:r>
          </w:p>
        </w:tc>
        <w:tc>
          <w:tcPr/>
          <w:p>
            <w:pPr>
              <w:pStyle w:val="Compact"/>
              <w:jc w:val="center"/>
            </w:pPr>
            <w:r>
              <w:t xml:space="preserve">3</w:t>
            </w:r>
          </w:p>
        </w:tc>
      </w:tr>
    </w:tbl>
    <w:p>
      <w:pPr>
        <w:pStyle w:val="BodyText"/>
      </w:pPr>
      <w:r>
        <w:t xml:space="preserve">注意：参数化查询或 SQL 转义并不能解决所有问题。表名、列名（包括</w:t>
      </w:r>
      <w:r>
        <w:t xml:space="preserve"> </w:t>
      </w:r>
      <w:r>
        <w:rPr>
          <w:rStyle w:val="VerbatimChar"/>
        </w:rPr>
        <w:t xml:space="preserve">ORDER BY</w:t>
      </w:r>
      <w:r>
        <w:t xml:space="preserve"> </w:t>
      </w:r>
      <w:r>
        <w:t xml:space="preserve">子句中的列名）等查询结构无法通过转义来保证安全。如果把用户提供的值用于这些位置，即使经过转义，也可能造成查询失败或 SQL 注入。</w:t>
      </w:r>
    </w:p>
    <w:bookmarkEnd w:id="88"/>
    <w:bookmarkStart w:id="89" w:name="v1.3-净化"/>
    <w:p>
      <w:pPr>
        <w:pStyle w:val="Heading2"/>
      </w:pPr>
      <w:r>
        <w:t xml:space="preserve">V1.3 净化</w:t>
      </w:r>
    </w:p>
    <w:p>
      <w:pPr>
        <w:pStyle w:val="FirstParagraph"/>
      </w:pPr>
      <w:r>
        <w:t xml:space="preserve">需要在危险上下文中使用不可信内容时，首选方法是根据上下文进行编码或转义。这样既能保留原内容的含义，又能保证它在该上下文中安全使用。上一节对此作了详细说明。</w:t>
      </w:r>
    </w:p>
    <w:p>
      <w:pPr>
        <w:pStyle w:val="BodyText"/>
      </w:pPr>
      <w:r>
        <w:t xml:space="preserve">如果无法做到这一点，就需要进行净化，移除潜在危险字符或内容。在某些情况下，这可能会改变输入的语义，但出于安全原因，可能没有其他选择。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1.3.1</w:t>
            </w:r>
          </w:p>
        </w:tc>
        <w:tc>
          <w:tcPr/>
          <w:p>
            <w:pPr>
              <w:pStyle w:val="Compact"/>
              <w:jc w:val="left"/>
            </w:pPr>
            <w:r>
              <w:t xml:space="preserve">验证所有来自 WYSIWYG 编辑器或类似来源的不可信 HTML，都经过知名且安全的 HTML 净化库或框架功能处理。</w:t>
            </w:r>
          </w:p>
        </w:tc>
        <w:tc>
          <w:tcPr/>
          <w:p>
            <w:pPr>
              <w:pStyle w:val="Compact"/>
              <w:jc w:val="center"/>
            </w:pPr>
            <w:r>
              <w:t xml:space="preserve">1</w:t>
            </w:r>
          </w:p>
        </w:tc>
      </w:tr>
      <w:tr>
        <w:tc>
          <w:tcPr/>
          <w:p>
            <w:pPr>
              <w:pStyle w:val="Compact"/>
              <w:jc w:val="center"/>
            </w:pPr>
            <w:r>
              <w:rPr>
                <w:bCs/>
                <w:b/>
              </w:rPr>
              <w:t xml:space="preserve">1.3.2</w:t>
            </w:r>
          </w:p>
        </w:tc>
        <w:tc>
          <w:tcPr/>
          <w:p>
            <w:pPr>
              <w:pStyle w:val="Compact"/>
              <w:jc w:val="left"/>
            </w:pPr>
            <w:r>
              <w:t xml:space="preserve">验证应用避免使用</w:t>
            </w:r>
            <w:r>
              <w:t xml:space="preserve"> </w:t>
            </w:r>
            <w:r>
              <w:rPr>
                <w:rStyle w:val="VerbatimChar"/>
              </w:rPr>
              <w:t xml:space="preserve">eval()</w:t>
            </w:r>
            <w:r>
              <w:t xml:space="preserve">、Spring Expression Language（SpEL）等动态代码执行功能。如果确实没有替代方案，则必须先净化其中包含的所有用户输入，再执行动态代码。</w:t>
            </w:r>
          </w:p>
        </w:tc>
        <w:tc>
          <w:tcPr/>
          <w:p>
            <w:pPr>
              <w:pStyle w:val="Compact"/>
              <w:jc w:val="center"/>
            </w:pPr>
            <w:r>
              <w:t xml:space="preserve">1</w:t>
            </w:r>
          </w:p>
        </w:tc>
      </w:tr>
      <w:tr>
        <w:tc>
          <w:tcPr/>
          <w:p>
            <w:pPr>
              <w:pStyle w:val="Compact"/>
              <w:jc w:val="center"/>
            </w:pPr>
            <w:r>
              <w:rPr>
                <w:bCs/>
                <w:b/>
              </w:rPr>
              <w:t xml:space="preserve">1.3.3</w:t>
            </w:r>
          </w:p>
        </w:tc>
        <w:tc>
          <w:tcPr/>
          <w:p>
            <w:pPr>
              <w:pStyle w:val="Compact"/>
              <w:jc w:val="left"/>
            </w:pPr>
            <w:r>
              <w:t xml:space="preserve">验证数据进入潜在危险的上下文之前已经过净化，并且符合该上下文的安全限制。例如，只允许安全字符，并截断过长的输入。</w:t>
            </w:r>
          </w:p>
        </w:tc>
        <w:tc>
          <w:tcPr/>
          <w:p>
            <w:pPr>
              <w:pStyle w:val="Compact"/>
              <w:jc w:val="center"/>
            </w:pPr>
            <w:r>
              <w:t xml:space="preserve">2</w:t>
            </w:r>
          </w:p>
        </w:tc>
      </w:tr>
      <w:tr>
        <w:tc>
          <w:tcPr/>
          <w:p>
            <w:pPr>
              <w:pStyle w:val="Compact"/>
              <w:jc w:val="center"/>
            </w:pPr>
            <w:r>
              <w:rPr>
                <w:bCs/>
                <w:b/>
              </w:rPr>
              <w:t xml:space="preserve">1.3.4</w:t>
            </w:r>
          </w:p>
        </w:tc>
        <w:tc>
          <w:tcPr/>
          <w:p>
            <w:pPr>
              <w:pStyle w:val="Compact"/>
              <w:jc w:val="left"/>
            </w:pPr>
            <w:r>
              <w:t xml:space="preserve">验证用户提供的可缩放矢量图形（SVG）内容经过验证或净化，只保留对应用安全的标签和属性（例如绘图相关内容），不得包含脚本、</w:t>
            </w:r>
            <w:r>
              <w:rPr>
                <w:rStyle w:val="VerbatimChar"/>
              </w:rPr>
              <w:t xml:space="preserve">foreignObject</w:t>
            </w:r>
            <w:r>
              <w:t xml:space="preserve"> </w:t>
            </w:r>
            <w:r>
              <w:t xml:space="preserve">等危险内容。</w:t>
            </w:r>
          </w:p>
        </w:tc>
        <w:tc>
          <w:tcPr/>
          <w:p>
            <w:pPr>
              <w:pStyle w:val="Compact"/>
              <w:jc w:val="center"/>
            </w:pPr>
            <w:r>
              <w:t xml:space="preserve">2</w:t>
            </w:r>
          </w:p>
        </w:tc>
      </w:tr>
      <w:tr>
        <w:tc>
          <w:tcPr/>
          <w:p>
            <w:pPr>
              <w:pStyle w:val="Compact"/>
              <w:jc w:val="center"/>
            </w:pPr>
            <w:r>
              <w:rPr>
                <w:bCs/>
                <w:b/>
              </w:rPr>
              <w:t xml:space="preserve">1.3.5</w:t>
            </w:r>
          </w:p>
        </w:tc>
        <w:tc>
          <w:tcPr/>
          <w:p>
            <w:pPr>
              <w:pStyle w:val="Compact"/>
              <w:jc w:val="left"/>
            </w:pPr>
            <w:r>
              <w:t xml:space="preserve">验证应用对用户提供的可脚本化内容或表达式模板内容进行净化，或者彻底禁用这类内容，例如 Markdown、CSS、XSL 样式表、BBCode 等。</w:t>
            </w:r>
          </w:p>
        </w:tc>
        <w:tc>
          <w:tcPr/>
          <w:p>
            <w:pPr>
              <w:pStyle w:val="Compact"/>
              <w:jc w:val="center"/>
            </w:pPr>
            <w:r>
              <w:t xml:space="preserve">2</w:t>
            </w:r>
          </w:p>
        </w:tc>
      </w:tr>
      <w:tr>
        <w:tc>
          <w:tcPr/>
          <w:p>
            <w:pPr>
              <w:pStyle w:val="Compact"/>
              <w:jc w:val="center"/>
            </w:pPr>
            <w:r>
              <w:rPr>
                <w:bCs/>
                <w:b/>
              </w:rPr>
              <w:t xml:space="preserve">1.3.6</w:t>
            </w:r>
          </w:p>
        </w:tc>
        <w:tc>
          <w:tcPr/>
          <w:p>
            <w:pPr>
              <w:pStyle w:val="Compact"/>
              <w:jc w:val="left"/>
            </w:pPr>
            <w:r>
              <w:t xml:space="preserve">验证应用能够防范服务端请求伪造（SSRF）攻击：在使用不可信数据调用其他服务前，先按协议、域名、路径和端口允许列表验证这些数据，并净化潜在危险字符。</w:t>
            </w:r>
          </w:p>
        </w:tc>
        <w:tc>
          <w:tcPr/>
          <w:p>
            <w:pPr>
              <w:pStyle w:val="Compact"/>
              <w:jc w:val="center"/>
            </w:pPr>
            <w:r>
              <w:t xml:space="preserve">2</w:t>
            </w:r>
          </w:p>
        </w:tc>
      </w:tr>
      <w:tr>
        <w:tc>
          <w:tcPr/>
          <w:p>
            <w:pPr>
              <w:pStyle w:val="Compact"/>
              <w:jc w:val="center"/>
            </w:pPr>
            <w:r>
              <w:rPr>
                <w:bCs/>
                <w:b/>
              </w:rPr>
              <w:t xml:space="preserve">1.3.7</w:t>
            </w:r>
          </w:p>
        </w:tc>
        <w:tc>
          <w:tcPr/>
          <w:p>
            <w:pPr>
              <w:pStyle w:val="Compact"/>
              <w:jc w:val="left"/>
            </w:pPr>
            <w:r>
              <w:t xml:space="preserve">验证应用禁止使用不可信输入来构建模板，以防范模板注入。如果没有其他可行方案，则必须对模板创建过程中动态插入的所有不可信输入进行净化或严格验证。</w:t>
            </w:r>
          </w:p>
        </w:tc>
        <w:tc>
          <w:tcPr/>
          <w:p>
            <w:pPr>
              <w:pStyle w:val="Compact"/>
              <w:jc w:val="center"/>
            </w:pPr>
            <w:r>
              <w:t xml:space="preserve">2</w:t>
            </w:r>
          </w:p>
        </w:tc>
      </w:tr>
      <w:tr>
        <w:tc>
          <w:tcPr/>
          <w:p>
            <w:pPr>
              <w:pStyle w:val="Compact"/>
              <w:jc w:val="center"/>
            </w:pPr>
            <w:r>
              <w:rPr>
                <w:bCs/>
                <w:b/>
              </w:rPr>
              <w:t xml:space="preserve">1.3.8</w:t>
            </w:r>
          </w:p>
        </w:tc>
        <w:tc>
          <w:tcPr/>
          <w:p>
            <w:pPr>
              <w:pStyle w:val="Compact"/>
              <w:jc w:val="left"/>
            </w:pPr>
            <w:r>
              <w:t xml:space="preserve">验证不可信输入在用于 Java Naming and Directory Interface（JNDI）查询之前已经过适当净化，并且 JNDI 本身采用了安全配置，以防范 JNDI 注入。</w:t>
            </w:r>
          </w:p>
        </w:tc>
        <w:tc>
          <w:tcPr/>
          <w:p>
            <w:pPr>
              <w:pStyle w:val="Compact"/>
              <w:jc w:val="center"/>
            </w:pPr>
            <w:r>
              <w:t xml:space="preserve">2</w:t>
            </w:r>
          </w:p>
        </w:tc>
      </w:tr>
      <w:tr>
        <w:tc>
          <w:tcPr/>
          <w:p>
            <w:pPr>
              <w:pStyle w:val="Compact"/>
              <w:jc w:val="center"/>
            </w:pPr>
            <w:r>
              <w:rPr>
                <w:bCs/>
                <w:b/>
              </w:rPr>
              <w:t xml:space="preserve">1.3.9</w:t>
            </w:r>
          </w:p>
        </w:tc>
        <w:tc>
          <w:tcPr/>
          <w:p>
            <w:pPr>
              <w:pStyle w:val="Compact"/>
              <w:jc w:val="left"/>
            </w:pPr>
            <w:r>
              <w:t xml:space="preserve">验证内容发送到 memcache 之前已经过净化，以防范注入攻击。</w:t>
            </w:r>
          </w:p>
        </w:tc>
        <w:tc>
          <w:tcPr/>
          <w:p>
            <w:pPr>
              <w:pStyle w:val="Compact"/>
              <w:jc w:val="center"/>
            </w:pPr>
            <w:r>
              <w:t xml:space="preserve">2</w:t>
            </w:r>
          </w:p>
        </w:tc>
      </w:tr>
      <w:tr>
        <w:tc>
          <w:tcPr/>
          <w:p>
            <w:pPr>
              <w:pStyle w:val="Compact"/>
              <w:jc w:val="center"/>
            </w:pPr>
            <w:r>
              <w:rPr>
                <w:bCs/>
                <w:b/>
              </w:rPr>
              <w:t xml:space="preserve">1.3.10</w:t>
            </w:r>
          </w:p>
        </w:tc>
        <w:tc>
          <w:tcPr/>
          <w:p>
            <w:pPr>
              <w:pStyle w:val="Compact"/>
              <w:jc w:val="left"/>
            </w:pPr>
            <w:r>
              <w:t xml:space="preserve">验证在使用时可能以非预期或恶意方式解析的格式字符串，在处理之前已经过净化。</w:t>
            </w:r>
          </w:p>
        </w:tc>
        <w:tc>
          <w:tcPr/>
          <w:p>
            <w:pPr>
              <w:pStyle w:val="Compact"/>
              <w:jc w:val="center"/>
            </w:pPr>
            <w:r>
              <w:t xml:space="preserve">2</w:t>
            </w:r>
          </w:p>
        </w:tc>
      </w:tr>
      <w:tr>
        <w:tc>
          <w:tcPr/>
          <w:p>
            <w:pPr>
              <w:pStyle w:val="Compact"/>
              <w:jc w:val="center"/>
            </w:pPr>
            <w:r>
              <w:rPr>
                <w:bCs/>
                <w:b/>
              </w:rPr>
              <w:t xml:space="preserve">1.3.11</w:t>
            </w:r>
          </w:p>
        </w:tc>
        <w:tc>
          <w:tcPr/>
          <w:p>
            <w:pPr>
              <w:pStyle w:val="Compact"/>
              <w:jc w:val="left"/>
            </w:pPr>
            <w:r>
              <w:t xml:space="preserve">验证用户输入在传递给邮件系统之前已经过净化，以防范 SMTP 或 IMAP 注入。</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验证正则表达式中没有可能引发指数级回溯的结构，并对不可信输入进行净化，以降低 ReDoS 或失控正则表达式攻击的风险。</w:t>
            </w:r>
          </w:p>
        </w:tc>
        <w:tc>
          <w:tcPr/>
          <w:p>
            <w:pPr>
              <w:pStyle w:val="Compact"/>
              <w:jc w:val="center"/>
            </w:pPr>
            <w:r>
              <w:t xml:space="preserve">3</w:t>
            </w:r>
          </w:p>
        </w:tc>
      </w:tr>
    </w:tbl>
    <w:bookmarkEnd w:id="89"/>
    <w:bookmarkStart w:id="90" w:name="v1.4-内存字符串和非托管代码"/>
    <w:p>
      <w:pPr>
        <w:pStyle w:val="Heading2"/>
      </w:pPr>
      <w:r>
        <w:t xml:space="preserve">V1.4 内存、字符串和非托管代码</w:t>
      </w:r>
    </w:p>
    <w:p>
      <w:pPr>
        <w:pStyle w:val="FirstParagraph"/>
      </w:pPr>
      <w:r>
        <w:t xml:space="preserve">以下要求处理不安全内存使用带来的风险，这通常适用于使用系统语言或非托管代码的应用。</w:t>
      </w:r>
    </w:p>
    <w:p>
      <w:pPr>
        <w:pStyle w:val="BodyText"/>
      </w:pPr>
      <w:r>
        <w:t xml:space="preserve">部分要求可以通过编译器选项来落实。例如，启用缓冲区溢出保护、栈随机化、数据执行保护和相关警告；一旦发现不安全的指针、内存、格式字符串、整数或字符串操作，就让构建失败。</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1.4.1</w:t>
            </w:r>
          </w:p>
        </w:tc>
        <w:tc>
          <w:tcPr/>
          <w:p>
            <w:pPr>
              <w:pStyle w:val="Compact"/>
              <w:jc w:val="left"/>
            </w:pPr>
            <w:r>
              <w:t xml:space="preserve">验证应用采用内存安全的字符串操作、更安全的内存复制方法和指针运算，以检测或防止栈溢出、缓冲区溢出和堆溢出。</w:t>
            </w:r>
          </w:p>
        </w:tc>
        <w:tc>
          <w:tcPr/>
          <w:p>
            <w:pPr>
              <w:pStyle w:val="Compact"/>
              <w:jc w:val="center"/>
            </w:pPr>
            <w:r>
              <w:t xml:space="preserve">2</w:t>
            </w:r>
          </w:p>
        </w:tc>
      </w:tr>
      <w:tr>
        <w:tc>
          <w:tcPr/>
          <w:p>
            <w:pPr>
              <w:pStyle w:val="Compact"/>
              <w:jc w:val="center"/>
            </w:pPr>
            <w:r>
              <w:rPr>
                <w:bCs/>
                <w:b/>
              </w:rPr>
              <w:t xml:space="preserve">1.4.2</w:t>
            </w:r>
          </w:p>
        </w:tc>
        <w:tc>
          <w:tcPr/>
          <w:p>
            <w:pPr>
              <w:pStyle w:val="Compact"/>
              <w:jc w:val="left"/>
            </w:pPr>
            <w:r>
              <w:t xml:space="preserve">验证应用通过符号检查、范围检查和输入验证来防止整数溢出。</w:t>
            </w:r>
          </w:p>
        </w:tc>
        <w:tc>
          <w:tcPr/>
          <w:p>
            <w:pPr>
              <w:pStyle w:val="Compact"/>
              <w:jc w:val="center"/>
            </w:pPr>
            <w:r>
              <w:t xml:space="preserve">2</w:t>
            </w:r>
          </w:p>
        </w:tc>
      </w:tr>
      <w:tr>
        <w:tc>
          <w:tcPr/>
          <w:p>
            <w:pPr>
              <w:pStyle w:val="Compact"/>
              <w:jc w:val="center"/>
            </w:pPr>
            <w:r>
              <w:rPr>
                <w:bCs/>
                <w:b/>
              </w:rPr>
              <w:t xml:space="preserve">1.4.3</w:t>
            </w:r>
          </w:p>
        </w:tc>
        <w:tc>
          <w:tcPr/>
          <w:p>
            <w:pPr>
              <w:pStyle w:val="Compact"/>
              <w:jc w:val="left"/>
            </w:pPr>
            <w:r>
              <w:t xml:space="preserve">验证动态分配的内存和资源在使用完毕后得到释放；同时删除或置空指向已释放内存的引用和指针，以防止悬空指针和释放后使用漏洞。</w:t>
            </w:r>
          </w:p>
        </w:tc>
        <w:tc>
          <w:tcPr/>
          <w:p>
            <w:pPr>
              <w:pStyle w:val="Compact"/>
              <w:jc w:val="center"/>
            </w:pPr>
            <w:r>
              <w:t xml:space="preserve">2</w:t>
            </w:r>
          </w:p>
        </w:tc>
      </w:tr>
    </w:tbl>
    <w:bookmarkEnd w:id="90"/>
    <w:bookmarkStart w:id="91" w:name="v1.5-安全反序列化"/>
    <w:p>
      <w:pPr>
        <w:pStyle w:val="Heading2"/>
      </w:pPr>
      <w:r>
        <w:t xml:space="preserve">V1.5 安全反序列化</w:t>
      </w:r>
    </w:p>
    <w:p>
      <w:pPr>
        <w:pStyle w:val="FirstParagraph"/>
      </w:pPr>
      <w:r>
        <w:t xml:space="preserve">反序列化是把存储或传输形式的数据转换为应用对象的过程。这个过程曾引发多种代码注入漏洞，因此必须谨慎、安全地处理。</w:t>
      </w:r>
    </w:p>
    <w:p>
      <w:pPr>
        <w:pStyle w:val="BodyText"/>
      </w:pPr>
      <w:r>
        <w:t xml:space="preserve">尤其要注意，有些反序列化方法已被编程语言或框架文档认定为不安全，无法使其在处理不可信数据时安全运行。应对每一种正在使用的反序列化机制进行审慎评估。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1.5.1</w:t>
            </w:r>
          </w:p>
        </w:tc>
        <w:tc>
          <w:tcPr/>
          <w:p>
            <w:pPr>
              <w:pStyle w:val="Compact"/>
              <w:jc w:val="left"/>
            </w:pPr>
            <w:r>
              <w:t xml:space="preserve">验证 XML 解析器采用严格的安全配置，并禁用外部实体解析等危险功能，以防范 XML 外部实体（XXE）攻击。</w:t>
            </w:r>
          </w:p>
        </w:tc>
        <w:tc>
          <w:tcPr/>
          <w:p>
            <w:pPr>
              <w:pStyle w:val="Compact"/>
              <w:jc w:val="center"/>
            </w:pPr>
            <w:r>
              <w:t xml:space="preserve">1</w:t>
            </w:r>
          </w:p>
        </w:tc>
      </w:tr>
      <w:tr>
        <w:tc>
          <w:tcPr/>
          <w:p>
            <w:pPr>
              <w:pStyle w:val="Compact"/>
              <w:jc w:val="center"/>
            </w:pPr>
            <w:r>
              <w:rPr>
                <w:bCs/>
                <w:b/>
              </w:rPr>
              <w:t xml:space="preserve">1.5.2</w:t>
            </w:r>
          </w:p>
        </w:tc>
        <w:tc>
          <w:tcPr/>
          <w:p>
            <w:pPr>
              <w:pStyle w:val="Compact"/>
              <w:jc w:val="left"/>
            </w:pPr>
            <w:r>
              <w:t xml:space="preserve">验证应用在反序列化不可信数据时，强制采用安全的输入处理方式，例如设置对象类型允许列表，或限制客户端能够指定的对象类型，以防范反序列化攻击。不得使用已经明确认定为不安全的反序列化机制来处理不可信输入。</w:t>
            </w:r>
          </w:p>
        </w:tc>
        <w:tc>
          <w:tcPr/>
          <w:p>
            <w:pPr>
              <w:pStyle w:val="Compact"/>
              <w:jc w:val="center"/>
            </w:pPr>
            <w:r>
              <w:t xml:space="preserve">2</w:t>
            </w:r>
          </w:p>
        </w:tc>
      </w:tr>
      <w:tr>
        <w:tc>
          <w:tcPr/>
          <w:p>
            <w:pPr>
              <w:pStyle w:val="Compact"/>
              <w:jc w:val="center"/>
            </w:pPr>
            <w:r>
              <w:rPr>
                <w:bCs/>
                <w:b/>
              </w:rPr>
              <w:t xml:space="preserve">1.5.3</w:t>
            </w:r>
          </w:p>
        </w:tc>
        <w:tc>
          <w:tcPr/>
          <w:p>
            <w:pPr>
              <w:pStyle w:val="Compact"/>
              <w:jc w:val="left"/>
            </w:pPr>
            <w:r>
              <w:t xml:space="preserve">验证应用使用多个解析器处理同一类数据时（例如使用不同的 JSON、XML 或 URL 解析器），各解析器采用一致的解析规则和字符编码。这样可以避免 JSON 互操作性漏洞，也可以防止攻击者利用不同解析器对 URI 或文件的解释差异实施远程文件包含（RFI）或服务端请求伪造（SSRF）攻击。</w:t>
            </w:r>
          </w:p>
        </w:tc>
        <w:tc>
          <w:tcPr/>
          <w:p>
            <w:pPr>
              <w:pStyle w:val="Compact"/>
              <w:jc w:val="center"/>
            </w:pPr>
            <w:r>
              <w:t xml:space="preserve">3</w:t>
            </w:r>
          </w:p>
        </w:tc>
      </w:tr>
    </w:tbl>
    <w:bookmarkEnd w:id="91"/>
    <w:bookmarkStart w:id="103" w:name="参考资料"/>
    <w:p>
      <w:pPr>
        <w:pStyle w:val="Heading2"/>
      </w:pPr>
      <w:r>
        <w:t xml:space="preserve">参考资料</w:t>
      </w:r>
    </w:p>
    <w:p>
      <w:pPr>
        <w:pStyle w:val="FirstParagraph"/>
      </w:pPr>
      <w:r>
        <w:t xml:space="preserve">更多信息，另见：</w:t>
      </w:r>
    </w:p>
    <w:p>
      <w:pPr>
        <w:numPr>
          <w:ilvl w:val="0"/>
          <w:numId w:val="1006"/>
        </w:numPr>
        <w:pStyle w:val="Compact"/>
      </w:pPr>
      <w:hyperlink r:id="rId92">
        <w:r>
          <w:rPr>
            <w:rStyle w:val="Hyperlink"/>
          </w:rPr>
          <w:t xml:space="preserve">OWASP LDAP Injection Prevention Cheat Sheet</w:t>
        </w:r>
      </w:hyperlink>
    </w:p>
    <w:p>
      <w:pPr>
        <w:numPr>
          <w:ilvl w:val="0"/>
          <w:numId w:val="1006"/>
        </w:numPr>
        <w:pStyle w:val="Compact"/>
      </w:pPr>
      <w:hyperlink r:id="rId93">
        <w:r>
          <w:rPr>
            <w:rStyle w:val="Hyperlink"/>
          </w:rPr>
          <w:t xml:space="preserve">OWASP Cross Site Scripting Prevention Cheat Sheet</w:t>
        </w:r>
      </w:hyperlink>
    </w:p>
    <w:p>
      <w:pPr>
        <w:numPr>
          <w:ilvl w:val="0"/>
          <w:numId w:val="1006"/>
        </w:numPr>
        <w:pStyle w:val="Compact"/>
      </w:pPr>
      <w:hyperlink r:id="rId94">
        <w:r>
          <w:rPr>
            <w:rStyle w:val="Hyperlink"/>
          </w:rPr>
          <w:t xml:space="preserve">OWASP DOM Based Cross Site Scripting Prevention Cheat Sheet</w:t>
        </w:r>
      </w:hyperlink>
    </w:p>
    <w:p>
      <w:pPr>
        <w:numPr>
          <w:ilvl w:val="0"/>
          <w:numId w:val="1006"/>
        </w:numPr>
        <w:pStyle w:val="Compact"/>
      </w:pPr>
      <w:hyperlink r:id="rId95">
        <w:r>
          <w:rPr>
            <w:rStyle w:val="Hyperlink"/>
          </w:rPr>
          <w:t xml:space="preserve">OWASP XML External Entity Prevention Cheat Sheet</w:t>
        </w:r>
      </w:hyperlink>
    </w:p>
    <w:p>
      <w:pPr>
        <w:numPr>
          <w:ilvl w:val="0"/>
          <w:numId w:val="1006"/>
        </w:numPr>
        <w:pStyle w:val="Compact"/>
      </w:pPr>
      <w:hyperlink r:id="rId96">
        <w:r>
          <w:rPr>
            <w:rStyle w:val="Hyperlink"/>
          </w:rPr>
          <w:t xml:space="preserve">OWASP Web Security Testing Guide: Client-Side Testing</w:t>
        </w:r>
      </w:hyperlink>
    </w:p>
    <w:p>
      <w:pPr>
        <w:numPr>
          <w:ilvl w:val="0"/>
          <w:numId w:val="1006"/>
        </w:numPr>
        <w:pStyle w:val="Compact"/>
      </w:pPr>
      <w:hyperlink r:id="rId97">
        <w:r>
          <w:rPr>
            <w:rStyle w:val="Hyperlink"/>
          </w:rPr>
          <w:t xml:space="preserve">OWASP Java Encoding Project</w:t>
        </w:r>
      </w:hyperlink>
    </w:p>
    <w:p>
      <w:pPr>
        <w:numPr>
          <w:ilvl w:val="0"/>
          <w:numId w:val="1006"/>
        </w:numPr>
        <w:pStyle w:val="Compact"/>
      </w:pPr>
      <w:hyperlink r:id="rId98">
        <w:r>
          <w:rPr>
            <w:rStyle w:val="Hyperlink"/>
          </w:rPr>
          <w:t xml:space="preserve">DOMPurify - Client-side HTML Sanitization Library</w:t>
        </w:r>
      </w:hyperlink>
    </w:p>
    <w:p>
      <w:pPr>
        <w:numPr>
          <w:ilvl w:val="0"/>
          <w:numId w:val="1006"/>
        </w:numPr>
        <w:pStyle w:val="Compact"/>
      </w:pPr>
      <w:hyperlink r:id="rId99">
        <w:r>
          <w:rPr>
            <w:rStyle w:val="Hyperlink"/>
          </w:rPr>
          <w:t xml:space="preserve">RFC4180 - Common Format and MIME Type for Comma-Separated Values (CSV) Files</w:t>
        </w:r>
      </w:hyperlink>
    </w:p>
    <w:p>
      <w:pPr>
        <w:pStyle w:val="FirstParagraph"/>
      </w:pPr>
      <w:r>
        <w:t xml:space="preserve">关于反序列化或解析问题的更多信息，请参见：</w:t>
      </w:r>
    </w:p>
    <w:p>
      <w:pPr>
        <w:numPr>
          <w:ilvl w:val="0"/>
          <w:numId w:val="1007"/>
        </w:numPr>
        <w:pStyle w:val="Compact"/>
      </w:pPr>
      <w:hyperlink r:id="rId100">
        <w:r>
          <w:rPr>
            <w:rStyle w:val="Hyperlink"/>
          </w:rPr>
          <w:t xml:space="preserve">OWASP Deserialization Cheat Sheet</w:t>
        </w:r>
      </w:hyperlink>
    </w:p>
    <w:p>
      <w:pPr>
        <w:numPr>
          <w:ilvl w:val="0"/>
          <w:numId w:val="1007"/>
        </w:numPr>
        <w:pStyle w:val="Compact"/>
      </w:pPr>
      <w:hyperlink r:id="rId101">
        <w:r>
          <w:rPr>
            <w:rStyle w:val="Hyperlink"/>
          </w:rPr>
          <w:t xml:space="preserve">An Exploration of JSON Interoperability Vulnerabilities</w:t>
        </w:r>
      </w:hyperlink>
    </w:p>
    <w:p>
      <w:pPr>
        <w:numPr>
          <w:ilvl w:val="0"/>
          <w:numId w:val="1007"/>
        </w:numPr>
        <w:pStyle w:val="Compact"/>
      </w:pPr>
      <w:hyperlink r:id="rId102">
        <w:r>
          <w:rPr>
            <w:rStyle w:val="Hyperlink"/>
          </w:rPr>
          <w:t xml:space="preserve">Orange Tsai - A New Era of SSRF Exploiting URL Parser In Trending Programming Languages</w:t>
        </w:r>
      </w:hyperlink>
    </w:p>
    <w:bookmarkEnd w:id="103"/>
    <w:bookmarkEnd w:id="104"/>
    <w:bookmarkStart w:id="116" w:name="v2-验证和业务逻辑"/>
    <w:p>
      <w:pPr>
        <w:pStyle w:val="Heading1"/>
      </w:pPr>
      <w:r>
        <w:t xml:space="preserve">V2 验证和业务逻辑</w:t>
      </w:r>
    </w:p>
    <w:bookmarkStart w:id="105" w:name="控制目标-1"/>
    <w:p>
      <w:pPr>
        <w:pStyle w:val="Heading2"/>
      </w:pPr>
      <w:r>
        <w:t xml:space="preserve">控制目标</w:t>
      </w:r>
    </w:p>
    <w:p>
      <w:pPr>
        <w:pStyle w:val="FirstParagraph"/>
      </w:pPr>
      <w:r>
        <w:t xml:space="preserve">本章要求接受验证的应用达到以下总体目标：</w:t>
      </w:r>
    </w:p>
    <w:p>
      <w:pPr>
        <w:numPr>
          <w:ilvl w:val="0"/>
          <w:numId w:val="1008"/>
        </w:numPr>
        <w:pStyle w:val="Compact"/>
      </w:pPr>
      <w:r>
        <w:t xml:space="preserve">应用接收的输入符合业务或功能预期。</w:t>
      </w:r>
    </w:p>
    <w:p>
      <w:pPr>
        <w:numPr>
          <w:ilvl w:val="0"/>
          <w:numId w:val="1008"/>
        </w:numPr>
        <w:pStyle w:val="Compact"/>
      </w:pPr>
      <w:r>
        <w:t xml:space="preserve">业务逻辑流程按预期顺序逐步处理，不能被绕过。</w:t>
      </w:r>
    </w:p>
    <w:p>
      <w:pPr>
        <w:numPr>
          <w:ilvl w:val="0"/>
          <w:numId w:val="1008"/>
        </w:numPr>
        <w:pStyle w:val="Compact"/>
      </w:pPr>
      <w:r>
        <w:t xml:space="preserve">业务逻辑包含限制和控制，用于检测并防止自动化攻击，例如连续进行小额转账，或一次添加一个好友直到添加一百万个。</w:t>
      </w:r>
    </w:p>
    <w:p>
      <w:pPr>
        <w:numPr>
          <w:ilvl w:val="0"/>
          <w:numId w:val="1008"/>
        </w:numPr>
        <w:pStyle w:val="Compact"/>
      </w:pPr>
      <w:r>
        <w:t xml:space="preserve">高价值业务逻辑流程已考虑滥用场景和恶意行为者，并具备防范欺骗、篡改、信息泄露和权限提升攻击的保护措施。</w:t>
      </w:r>
    </w:p>
    <w:bookmarkEnd w:id="105"/>
    <w:bookmarkStart w:id="106" w:name="v2.1-验证和业务逻辑文档"/>
    <w:p>
      <w:pPr>
        <w:pStyle w:val="Heading2"/>
      </w:pPr>
      <w:r>
        <w:t xml:space="preserve">V2.1 验证和业务逻辑文档</w:t>
      </w:r>
    </w:p>
    <w:p>
      <w:pPr>
        <w:pStyle w:val="FirstParagraph"/>
      </w:pPr>
      <w:r>
        <w:t xml:space="preserve">验证规则和业务逻辑文档应清楚说明业务限制、输入验证规则，以及多个相关数据项之间应满足的逻辑关系，让开发和测试人员明确应用必须实现哪些约束。</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2.1.1</w:t>
            </w:r>
          </w:p>
        </w:tc>
        <w:tc>
          <w:tcPr/>
          <w:p>
            <w:pPr>
              <w:pStyle w:val="Compact"/>
              <w:jc w:val="left"/>
            </w:pPr>
            <w:r>
              <w:t xml:space="preserve">验证应用文档明确规定了输入验证规则，包括如何按照预期结构检查数据是否有效。规则既可以针对信用卡号、电子邮件地址、电话号码等常见格式，也可以针对应用内部的数据格式。</w:t>
            </w:r>
          </w:p>
        </w:tc>
        <w:tc>
          <w:tcPr/>
          <w:p>
            <w:pPr>
              <w:pStyle w:val="Compact"/>
              <w:jc w:val="center"/>
            </w:pPr>
            <w:r>
              <w:t xml:space="preserve">1</w:t>
            </w:r>
          </w:p>
        </w:tc>
      </w:tr>
      <w:tr>
        <w:tc>
          <w:tcPr/>
          <w:p>
            <w:pPr>
              <w:pStyle w:val="Compact"/>
              <w:jc w:val="center"/>
            </w:pPr>
            <w:r>
              <w:rPr>
                <w:bCs/>
                <w:b/>
              </w:rPr>
              <w:t xml:space="preserve">2.1.2</w:t>
            </w:r>
          </w:p>
        </w:tc>
        <w:tc>
          <w:tcPr/>
          <w:p>
            <w:pPr>
              <w:pStyle w:val="Compact"/>
              <w:jc w:val="left"/>
            </w:pPr>
            <w:r>
              <w:t xml:space="preserve">验证应用文档明确规定了如何检查多个相关数据项在逻辑和上下文上是否一致，例如市郊地区与邮政编码是否匹配。</w:t>
            </w:r>
          </w:p>
        </w:tc>
        <w:tc>
          <w:tcPr/>
          <w:p>
            <w:pPr>
              <w:pStyle w:val="Compact"/>
              <w:jc w:val="center"/>
            </w:pPr>
            <w:r>
              <w:t xml:space="preserve">2</w:t>
            </w:r>
          </w:p>
        </w:tc>
      </w:tr>
      <w:tr>
        <w:tc>
          <w:tcPr/>
          <w:p>
            <w:pPr>
              <w:pStyle w:val="Compact"/>
              <w:jc w:val="center"/>
            </w:pPr>
            <w:r>
              <w:rPr>
                <w:bCs/>
                <w:b/>
              </w:rPr>
              <w:t xml:space="preserve">2.1.3</w:t>
            </w:r>
          </w:p>
        </w:tc>
        <w:tc>
          <w:tcPr/>
          <w:p>
            <w:pPr>
              <w:pStyle w:val="Compact"/>
              <w:jc w:val="left"/>
            </w:pPr>
            <w:r>
              <w:t xml:space="preserve">验证应用文档明确规定了业务逻辑限制和验证要求，包括针对单个用户的限制，以及适用于整个应用的全局限制。</w:t>
            </w:r>
          </w:p>
        </w:tc>
        <w:tc>
          <w:tcPr/>
          <w:p>
            <w:pPr>
              <w:pStyle w:val="Compact"/>
              <w:jc w:val="center"/>
            </w:pPr>
            <w:r>
              <w:t xml:space="preserve">2</w:t>
            </w:r>
          </w:p>
        </w:tc>
      </w:tr>
    </w:tbl>
    <w:bookmarkEnd w:id="106"/>
    <w:bookmarkStart w:id="107" w:name="v2.2-输入验证"/>
    <w:p>
      <w:pPr>
        <w:pStyle w:val="Heading2"/>
      </w:pPr>
      <w:r>
        <w:t xml:space="preserve">V2.2 输入验证</w:t>
      </w:r>
    </w:p>
    <w:p>
      <w:pPr>
        <w:pStyle w:val="FirstParagraph"/>
      </w:pPr>
      <w:r>
        <w:t xml:space="preserve">有效的输入验证控制应根据应用预期接收的数据类型，落实相应的业务或功能要求。这可以保证良好的数据质量，并缩小攻击面。但在其他组件中使用这些数据或将其用于输出时，仍需进行正确的编码、参数化或净化，输入验证不能消除或取代这些需求。</w:t>
      </w:r>
    </w:p>
    <w:p>
      <w:pPr>
        <w:pStyle w:val="BodyText"/>
      </w:pPr>
      <w:r>
        <w:t xml:space="preserve">在此语境下，</w:t>
      </w:r>
      <w:r>
        <w:t xml:space="preserve">“</w:t>
      </w:r>
      <w:r>
        <w:t xml:space="preserve">输入</w:t>
      </w:r>
      <w:r>
        <w:t xml:space="preserve">”</w:t>
      </w:r>
      <w:r>
        <w:t xml:space="preserve">可能来自多种来源，包括 HTML 表单字段、REST 请求、URL 参数、HTTP 头字段、Cookie、磁盘文件、数据库和外部 API。</w:t>
      </w:r>
    </w:p>
    <w:p>
      <w:pPr>
        <w:pStyle w:val="BodyText"/>
      </w:pPr>
      <w:r>
        <w:t xml:space="preserve">例如，业务规则可能要求某个输入必须是小于 100 的数字。功能规则也可能为控制循环次数的参数设定上限，防止数值过大造成过量计算，进而引发拒绝服务。</w:t>
      </w:r>
    </w:p>
    <w:p>
      <w:pPr>
        <w:pStyle w:val="BodyText"/>
      </w:pPr>
      <w:r>
        <w:t xml:space="preserve">本标准没有明确强制要求采用模式验证。不过，对于使用 JSON 或 XML 的 HTTP API 或其他接口，模式验证可能是实现完整验证覆盖的最有效机制。</w:t>
      </w:r>
    </w:p>
    <w:p>
      <w:pPr>
        <w:pStyle w:val="BodyText"/>
      </w:pPr>
      <w:r>
        <w:t xml:space="preserve">请注意以下关于模式验证的要点：</w:t>
      </w:r>
    </w:p>
    <w:p>
      <w:pPr>
        <w:numPr>
          <w:ilvl w:val="0"/>
          <w:numId w:val="1009"/>
        </w:numPr>
        <w:pStyle w:val="Compact"/>
      </w:pPr>
      <w:r>
        <w:t xml:space="preserve">JSON Schema 验证规范的“已发布版本”被认为可用于生产环境，但严格来说并不算“稳定”。使用 JSON Schema 验证时，应确保与下列要求中的指导不存在缺口。</w:t>
      </w:r>
    </w:p>
    <w:p>
      <w:pPr>
        <w:numPr>
          <w:ilvl w:val="0"/>
          <w:numId w:val="1009"/>
        </w:numPr>
        <w:pStyle w:val="Compact"/>
      </w:pPr>
      <w:r>
        <w:t xml:space="preserve">正在使用的任何 JSON Schema 验证库，也应在标准正式确定后持续监控，并在必要时更新。</w:t>
      </w:r>
    </w:p>
    <w:p>
      <w:pPr>
        <w:numPr>
          <w:ilvl w:val="0"/>
          <w:numId w:val="1009"/>
        </w:numPr>
        <w:pStyle w:val="Compact"/>
      </w:pPr>
      <w:r>
        <w:t xml:space="preserve">不应使用 DTD 验证，并且应禁用框架的 DTD 求值，以避免 DTD 相关 XXE 攻击问题。</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2.2.1</w:t>
            </w:r>
          </w:p>
        </w:tc>
        <w:tc>
          <w:tcPr/>
          <w:p>
            <w:pPr>
              <w:pStyle w:val="Compact"/>
              <w:jc w:val="left"/>
            </w:pPr>
            <w:r>
              <w:t xml:space="preserve">验证对输入进行验证，以落实该输入对应的业务或功能要求。应根据值、模式和范围的允许列表进行正向验证，或按照预先定义的规则，将输入与预期结构及逻辑限制进行比较。L1 可以重点验证用于作出特定业务或安全决策的输入；L2 及以上应对所有输入进行验证。</w:t>
            </w:r>
          </w:p>
        </w:tc>
        <w:tc>
          <w:tcPr/>
          <w:p>
            <w:pPr>
              <w:pStyle w:val="Compact"/>
              <w:jc w:val="center"/>
            </w:pPr>
            <w:r>
              <w:t xml:space="preserve">1</w:t>
            </w:r>
          </w:p>
        </w:tc>
      </w:tr>
      <w:tr>
        <w:tc>
          <w:tcPr/>
          <w:p>
            <w:pPr>
              <w:pStyle w:val="Compact"/>
              <w:jc w:val="center"/>
            </w:pPr>
            <w:r>
              <w:rPr>
                <w:bCs/>
                <w:b/>
              </w:rPr>
              <w:t xml:space="preserve">2.2.2</w:t>
            </w:r>
          </w:p>
        </w:tc>
        <w:tc>
          <w:tcPr/>
          <w:p>
            <w:pPr>
              <w:pStyle w:val="Compact"/>
              <w:jc w:val="left"/>
            </w:pPr>
            <w:r>
              <w:t xml:space="preserve">验证应用在可信服务层强制执行输入验证。客户端验证有助于改善使用体验，应予鼓励，但不得将其作为安全控制加以依赖。</w:t>
            </w:r>
          </w:p>
        </w:tc>
        <w:tc>
          <w:tcPr/>
          <w:p>
            <w:pPr>
              <w:pStyle w:val="Compact"/>
              <w:jc w:val="center"/>
            </w:pPr>
            <w:r>
              <w:t xml:space="preserve">1</w:t>
            </w:r>
          </w:p>
        </w:tc>
      </w:tr>
      <w:tr>
        <w:tc>
          <w:tcPr/>
          <w:p>
            <w:pPr>
              <w:pStyle w:val="Compact"/>
              <w:jc w:val="center"/>
            </w:pPr>
            <w:r>
              <w:rPr>
                <w:bCs/>
                <w:b/>
              </w:rPr>
              <w:t xml:space="preserve">2.2.3</w:t>
            </w:r>
          </w:p>
        </w:tc>
        <w:tc>
          <w:tcPr/>
          <w:p>
            <w:pPr>
              <w:pStyle w:val="Compact"/>
              <w:jc w:val="left"/>
            </w:pPr>
            <w:r>
              <w:t xml:space="preserve">验证应用按照预先定义的规则，检查多个相关数据项组合在一起后是否合理。</w:t>
            </w:r>
          </w:p>
        </w:tc>
        <w:tc>
          <w:tcPr/>
          <w:p>
            <w:pPr>
              <w:pStyle w:val="Compact"/>
              <w:jc w:val="center"/>
            </w:pPr>
            <w:r>
              <w:t xml:space="preserve">2</w:t>
            </w:r>
          </w:p>
        </w:tc>
      </w:tr>
    </w:tbl>
    <w:bookmarkEnd w:id="107"/>
    <w:bookmarkStart w:id="108" w:name="v2.3-业务逻辑安全"/>
    <w:p>
      <w:pPr>
        <w:pStyle w:val="Heading2"/>
      </w:pPr>
      <w:r>
        <w:t xml:space="preserve">V2.3 业务逻辑安全</w:t>
      </w:r>
    </w:p>
    <w:p>
      <w:pPr>
        <w:pStyle w:val="FirstParagraph"/>
      </w:pPr>
      <w:r>
        <w:t xml:space="preserve">本节说明如何确保应用按照预期执行业务流程，并防范攻击者利用流程设计或业务逻辑缺陷。</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2.3.1</w:t>
            </w:r>
          </w:p>
        </w:tc>
        <w:tc>
          <w:tcPr/>
          <w:p>
            <w:pPr>
              <w:pStyle w:val="Compact"/>
              <w:jc w:val="left"/>
            </w:pPr>
            <w:r>
              <w:t xml:space="preserve">验证应用按照预期的连续步骤顺序为同一用户处理业务逻辑流程，不允许跳过任何步骤。</w:t>
            </w:r>
          </w:p>
        </w:tc>
        <w:tc>
          <w:tcPr/>
          <w:p>
            <w:pPr>
              <w:pStyle w:val="Compact"/>
              <w:jc w:val="center"/>
            </w:pPr>
            <w:r>
              <w:t xml:space="preserve">1</w:t>
            </w:r>
          </w:p>
        </w:tc>
      </w:tr>
      <w:tr>
        <w:tc>
          <w:tcPr/>
          <w:p>
            <w:pPr>
              <w:pStyle w:val="Compact"/>
              <w:jc w:val="center"/>
            </w:pPr>
            <w:r>
              <w:rPr>
                <w:bCs/>
                <w:b/>
              </w:rPr>
              <w:t xml:space="preserve">2.3.2</w:t>
            </w:r>
          </w:p>
        </w:tc>
        <w:tc>
          <w:tcPr/>
          <w:p>
            <w:pPr>
              <w:pStyle w:val="Compact"/>
              <w:jc w:val="left"/>
            </w:pPr>
            <w:r>
              <w:t xml:space="preserve">验证应用按照文档规定落实了各项业务逻辑限制，防止攻击者利用业务逻辑缺陷。</w:t>
            </w:r>
          </w:p>
        </w:tc>
        <w:tc>
          <w:tcPr/>
          <w:p>
            <w:pPr>
              <w:pStyle w:val="Compact"/>
              <w:jc w:val="center"/>
            </w:pPr>
            <w:r>
              <w:t xml:space="preserve">2</w:t>
            </w:r>
          </w:p>
        </w:tc>
      </w:tr>
      <w:tr>
        <w:tc>
          <w:tcPr/>
          <w:p>
            <w:pPr>
              <w:pStyle w:val="Compact"/>
              <w:jc w:val="center"/>
            </w:pPr>
            <w:r>
              <w:rPr>
                <w:bCs/>
                <w:b/>
              </w:rPr>
              <w:t xml:space="preserve">2.3.3</w:t>
            </w:r>
          </w:p>
        </w:tc>
        <w:tc>
          <w:tcPr/>
          <w:p>
            <w:pPr>
              <w:pStyle w:val="Compact"/>
              <w:jc w:val="left"/>
            </w:pPr>
            <w:r>
              <w:t xml:space="preserve">验证业务逻辑层使用事务来执行相关操作，使整组操作要么全部成功，要么回滚到操作前的正确状态。</w:t>
            </w:r>
          </w:p>
        </w:tc>
        <w:tc>
          <w:tcPr/>
          <w:p>
            <w:pPr>
              <w:pStyle w:val="Compact"/>
              <w:jc w:val="center"/>
            </w:pPr>
            <w:r>
              <w:t xml:space="preserve">2</w:t>
            </w:r>
          </w:p>
        </w:tc>
      </w:tr>
      <w:tr>
        <w:tc>
          <w:tcPr/>
          <w:p>
            <w:pPr>
              <w:pStyle w:val="Compact"/>
              <w:jc w:val="center"/>
            </w:pPr>
            <w:r>
              <w:rPr>
                <w:bCs/>
                <w:b/>
              </w:rPr>
              <w:t xml:space="preserve">2.3.4</w:t>
            </w:r>
          </w:p>
        </w:tc>
        <w:tc>
          <w:tcPr/>
          <w:p>
            <w:pPr>
              <w:pStyle w:val="Compact"/>
              <w:jc w:val="left"/>
            </w:pPr>
            <w:r>
              <w:t xml:space="preserve">验证业务逻辑层采用了适当的锁定机制，防止攻击者通过操纵应用流程重复预订数量有限的资源，例如剧院座位或配送时段。</w:t>
            </w:r>
          </w:p>
        </w:tc>
        <w:tc>
          <w:tcPr/>
          <w:p>
            <w:pPr>
              <w:pStyle w:val="Compact"/>
              <w:jc w:val="center"/>
            </w:pPr>
            <w:r>
              <w:t xml:space="preserve">2</w:t>
            </w:r>
          </w:p>
        </w:tc>
      </w:tr>
      <w:tr>
        <w:tc>
          <w:tcPr/>
          <w:p>
            <w:pPr>
              <w:pStyle w:val="Compact"/>
              <w:jc w:val="center"/>
            </w:pPr>
            <w:r>
              <w:rPr>
                <w:bCs/>
                <w:b/>
              </w:rPr>
              <w:t xml:space="preserve">2.3.5</w:t>
            </w:r>
          </w:p>
        </w:tc>
        <w:tc>
          <w:tcPr/>
          <w:p>
            <w:pPr>
              <w:pStyle w:val="Compact"/>
              <w:jc w:val="left"/>
            </w:pPr>
            <w:r>
              <w:t xml:space="preserve">验证高价值业务流程必须经过多人审批，以防止未经授权或误操作。此类流程可能包括但不限于大额资金转账、合同审批、访问涉密信息，或在制造过程中绕过安全保护。</w:t>
            </w:r>
          </w:p>
        </w:tc>
        <w:tc>
          <w:tcPr/>
          <w:p>
            <w:pPr>
              <w:pStyle w:val="Compact"/>
              <w:jc w:val="center"/>
            </w:pPr>
            <w:r>
              <w:t xml:space="preserve">3</w:t>
            </w:r>
          </w:p>
        </w:tc>
      </w:tr>
    </w:tbl>
    <w:bookmarkEnd w:id="108"/>
    <w:bookmarkStart w:id="109" w:name="v2.4-反自动化"/>
    <w:p>
      <w:pPr>
        <w:pStyle w:val="Heading2"/>
      </w:pPr>
      <w:r>
        <w:t xml:space="preserve">V2.4 反自动化</w:t>
      </w:r>
    </w:p>
    <w:p>
      <w:pPr>
        <w:pStyle w:val="FirstParagraph"/>
      </w:pPr>
      <w:r>
        <w:t xml:space="preserve">本节包含反自动化控制，要求交互方式符合人工操作特征，并防止过量的自动化请求。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2.4.1</w:t>
            </w:r>
          </w:p>
        </w:tc>
        <w:tc>
          <w:tcPr/>
          <w:p>
            <w:pPr>
              <w:pStyle w:val="Compact"/>
              <w:jc w:val="left"/>
            </w:pPr>
            <w:r>
              <w:t xml:space="preserve">验证应用采用了反自动化控制，防止应用功能被过量调用。这类滥用可能造成数据外泄、产生大量垃圾数据、耗尽配额、规避速率限制、拒绝服务，或大量消耗高成本资源。</w:t>
            </w:r>
          </w:p>
        </w:tc>
        <w:tc>
          <w:tcPr/>
          <w:p>
            <w:pPr>
              <w:pStyle w:val="Compact"/>
              <w:jc w:val="center"/>
            </w:pPr>
            <w:r>
              <w:t xml:space="preserve">2</w:t>
            </w:r>
          </w:p>
        </w:tc>
      </w:tr>
      <w:tr>
        <w:tc>
          <w:tcPr/>
          <w:p>
            <w:pPr>
              <w:pStyle w:val="Compact"/>
              <w:jc w:val="center"/>
            </w:pPr>
            <w:r>
              <w:rPr>
                <w:bCs/>
                <w:b/>
              </w:rPr>
              <w:t xml:space="preserve">2.4.2</w:t>
            </w:r>
          </w:p>
        </w:tc>
        <w:tc>
          <w:tcPr/>
          <w:p>
            <w:pPr>
              <w:pStyle w:val="Compact"/>
              <w:jc w:val="left"/>
            </w:pPr>
            <w:r>
              <w:t xml:space="preserve">验证业务流程对操作节奏作出限制，使其符合真实用户的操作速度，防止业务操作被异常快速地连续提交。</w:t>
            </w:r>
          </w:p>
        </w:tc>
        <w:tc>
          <w:tcPr/>
          <w:p>
            <w:pPr>
              <w:pStyle w:val="Compact"/>
              <w:jc w:val="center"/>
            </w:pPr>
            <w:r>
              <w:t xml:space="preserve">3</w:t>
            </w:r>
          </w:p>
        </w:tc>
      </w:tr>
    </w:tbl>
    <w:bookmarkEnd w:id="109"/>
    <w:bookmarkStart w:id="115" w:name="参考资料-1"/>
    <w:p>
      <w:pPr>
        <w:pStyle w:val="Heading2"/>
      </w:pPr>
      <w:r>
        <w:t xml:space="preserve">参考资料</w:t>
      </w:r>
    </w:p>
    <w:p>
      <w:pPr>
        <w:pStyle w:val="FirstParagraph"/>
      </w:pPr>
      <w:r>
        <w:t xml:space="preserve">更多信息，另见：</w:t>
      </w:r>
    </w:p>
    <w:p>
      <w:pPr>
        <w:numPr>
          <w:ilvl w:val="0"/>
          <w:numId w:val="1010"/>
        </w:numPr>
        <w:pStyle w:val="Compact"/>
      </w:pPr>
      <w:hyperlink r:id="rId110">
        <w:r>
          <w:rPr>
            <w:rStyle w:val="Hyperlink"/>
          </w:rPr>
          <w:t xml:space="preserve">OWASP Web Security Testing Guide: Input Validation Testing</w:t>
        </w:r>
      </w:hyperlink>
    </w:p>
    <w:p>
      <w:pPr>
        <w:numPr>
          <w:ilvl w:val="0"/>
          <w:numId w:val="1010"/>
        </w:numPr>
        <w:pStyle w:val="Compact"/>
      </w:pPr>
      <w:hyperlink r:id="rId111">
        <w:r>
          <w:rPr>
            <w:rStyle w:val="Hyperlink"/>
          </w:rPr>
          <w:t xml:space="preserve">OWASP Web Security Testing Guide: Business Logic Testing</w:t>
        </w:r>
      </w:hyperlink>
    </w:p>
    <w:p>
      <w:pPr>
        <w:numPr>
          <w:ilvl w:val="0"/>
          <w:numId w:val="1010"/>
        </w:numPr>
        <w:pStyle w:val="Compact"/>
      </w:pPr>
      <w:r>
        <w:t xml:space="preserve">反自动化可以通过多种方式实现，包括使用</w:t>
      </w:r>
      <w:r>
        <w:t xml:space="preserve"> </w:t>
      </w:r>
      <w:hyperlink r:id="rId112">
        <w:r>
          <w:rPr>
            <w:rStyle w:val="Hyperlink"/>
          </w:rPr>
          <w:t xml:space="preserve">OWASP Automated Threats to Web Applications</w:t>
        </w:r>
      </w:hyperlink>
    </w:p>
    <w:p>
      <w:pPr>
        <w:numPr>
          <w:ilvl w:val="0"/>
          <w:numId w:val="1010"/>
        </w:numPr>
        <w:pStyle w:val="Compact"/>
      </w:pPr>
      <w:hyperlink r:id="rId113">
        <w:r>
          <w:rPr>
            <w:rStyle w:val="Hyperlink"/>
          </w:rPr>
          <w:t xml:space="preserve">OWASP Input Validation Cheat Sheet</w:t>
        </w:r>
      </w:hyperlink>
    </w:p>
    <w:p>
      <w:pPr>
        <w:numPr>
          <w:ilvl w:val="0"/>
          <w:numId w:val="1010"/>
        </w:numPr>
        <w:pStyle w:val="Compact"/>
      </w:pPr>
      <w:hyperlink r:id="rId114">
        <w:r>
          <w:rPr>
            <w:rStyle w:val="Hyperlink"/>
          </w:rPr>
          <w:t xml:space="preserve">JSON Schema</w:t>
        </w:r>
      </w:hyperlink>
    </w:p>
    <w:bookmarkEnd w:id="115"/>
    <w:bookmarkEnd w:id="116"/>
    <w:bookmarkStart w:id="132" w:name="v3-web-前端安全"/>
    <w:p>
      <w:pPr>
        <w:pStyle w:val="Heading1"/>
      </w:pPr>
      <w:r>
        <w:t xml:space="preserve">V3 Web 前端安全</w:t>
      </w:r>
    </w:p>
    <w:bookmarkStart w:id="117" w:name="控制目标-2"/>
    <w:p>
      <w:pPr>
        <w:pStyle w:val="Heading2"/>
      </w:pPr>
      <w:r>
        <w:t xml:space="preserve">控制目标</w:t>
      </w:r>
    </w:p>
    <w:p>
      <w:pPr>
        <w:pStyle w:val="FirstParagraph"/>
      </w:pPr>
      <w:r>
        <w:t xml:space="preserve">本章重点防范针对 Web 前端的攻击，不适用于纯机器间通信的系统。</w:t>
      </w:r>
    </w:p>
    <w:bookmarkEnd w:id="117"/>
    <w:bookmarkStart w:id="118" w:name="v3.1-web-前端安全文档"/>
    <w:p>
      <w:pPr>
        <w:pStyle w:val="Heading2"/>
      </w:pPr>
      <w:r>
        <w:t xml:space="preserve">V3.1 Web 前端安全文档</w:t>
      </w:r>
    </w:p>
    <w:p>
      <w:pPr>
        <w:pStyle w:val="FirstParagraph"/>
      </w:pPr>
      <w:r>
        <w:t xml:space="preserve">本节概述应用文档中应明确规定的浏览器安全功能。</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3.1.1</w:t>
            </w:r>
          </w:p>
        </w:tc>
        <w:tc>
          <w:tcPr/>
          <w:p>
            <w:pPr>
              <w:pStyle w:val="Compact"/>
              <w:jc w:val="left"/>
            </w:pPr>
            <w:r>
              <w:t xml:space="preserve">验证应用文档列明了浏览器必须支持的安全功能，例如 HTTPS、HTTP 严格传输安全（HSTS）、内容安全策略（CSP）及其他 HTTP 安全机制。文档还必须说明浏览器不支持其中某项功能时，应用应如何处理，例如警告用户或拒绝访问。</w:t>
            </w:r>
          </w:p>
        </w:tc>
        <w:tc>
          <w:tcPr/>
          <w:p>
            <w:pPr>
              <w:pStyle w:val="Compact"/>
              <w:jc w:val="center"/>
            </w:pPr>
            <w:r>
              <w:t xml:space="preserve">3</w:t>
            </w:r>
          </w:p>
        </w:tc>
      </w:tr>
    </w:tbl>
    <w:bookmarkEnd w:id="118"/>
    <w:bookmarkStart w:id="119" w:name="v3.2-非预期内容解释"/>
    <w:p>
      <w:pPr>
        <w:pStyle w:val="Heading2"/>
      </w:pPr>
      <w:r>
        <w:t xml:space="preserve">V3.2 非预期内容解释</w:t>
      </w:r>
    </w:p>
    <w:p>
      <w:pPr>
        <w:pStyle w:val="FirstParagraph"/>
      </w:pPr>
      <w:r>
        <w:t xml:space="preserve">如果浏览器在错误的上下文中渲染内容或调用功能，就可能显示甚至执行恶意内容。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3.2.1</w:t>
            </w:r>
          </w:p>
        </w:tc>
        <w:tc>
          <w:tcPr/>
          <w:p>
            <w:pPr>
              <w:pStyle w:val="Compact"/>
              <w:jc w:val="left"/>
            </w:pPr>
            <w:r>
              <w:t xml:space="preserve">验证应用采用了安全控制，防止浏览器在错误的上下文中渲染 HTTP 响应中的内容或功能，例如直接访问 API、用户上传的文件或其他资源时。可采用的措施包括：只有当</w:t>
            </w:r>
            <w:r>
              <w:t xml:space="preserve"> </w:t>
            </w:r>
            <w:r>
              <w:rPr>
                <w:rStyle w:val="VerbatimChar"/>
              </w:rPr>
              <w:t xml:space="preserve">Sec-Fetch-*</w:t>
            </w:r>
            <w:r>
              <w:t xml:space="preserve"> </w:t>
            </w:r>
            <w:r>
              <w:t xml:space="preserve">等 HTTP 请求头表明上下文正确时才返回内容；在 Content-Security-Policy 头中使用</w:t>
            </w:r>
            <w:r>
              <w:t xml:space="preserve"> </w:t>
            </w:r>
            <w:r>
              <w:rPr>
                <w:rStyle w:val="VerbatimChar"/>
              </w:rPr>
              <w:t xml:space="preserve">sandbox</w:t>
            </w:r>
            <w:r>
              <w:t xml:space="preserve"> </w:t>
            </w:r>
            <w:r>
              <w:t xml:space="preserve">指令；或者在 Content-Disposition 头中指定</w:t>
            </w:r>
            <w:r>
              <w:t xml:space="preserve"> </w:t>
            </w:r>
            <w:r>
              <w:rPr>
                <w:rStyle w:val="VerbatimChar"/>
              </w:rPr>
              <w:t xml:space="preserve">attachment</w:t>
            </w:r>
            <w:r>
              <w:t xml:space="preserve">。</w:t>
            </w:r>
          </w:p>
        </w:tc>
        <w:tc>
          <w:tcPr/>
          <w:p>
            <w:pPr>
              <w:pStyle w:val="Compact"/>
              <w:jc w:val="center"/>
            </w:pPr>
            <w:r>
              <w:t xml:space="preserve">1</w:t>
            </w:r>
          </w:p>
        </w:tc>
      </w:tr>
      <w:tr>
        <w:tc>
          <w:tcPr/>
          <w:p>
            <w:pPr>
              <w:pStyle w:val="Compact"/>
              <w:jc w:val="center"/>
            </w:pPr>
            <w:r>
              <w:rPr>
                <w:bCs/>
                <w:b/>
              </w:rPr>
              <w:t xml:space="preserve">3.2.2</w:t>
            </w:r>
          </w:p>
        </w:tc>
        <w:tc>
          <w:tcPr/>
          <w:p>
            <w:pPr>
              <w:pStyle w:val="Compact"/>
              <w:jc w:val="left"/>
            </w:pPr>
            <w:r>
              <w:t xml:space="preserve">验证只需显示为文本而不应渲染成 HTML 的内容，会通过安全渲染函数（例如</w:t>
            </w:r>
            <w:r>
              <w:t xml:space="preserve"> </w:t>
            </w:r>
            <w:r>
              <w:rPr>
                <w:rStyle w:val="VerbatimChar"/>
              </w:rPr>
              <w:t xml:space="preserve">createTextNode</w:t>
            </w:r>
            <w:r>
              <w:t xml:space="preserve"> </w:t>
            </w:r>
            <w:r>
              <w:t xml:space="preserve">或</w:t>
            </w:r>
            <w:r>
              <w:t xml:space="preserve"> </w:t>
            </w:r>
            <w:r>
              <w:rPr>
                <w:rStyle w:val="VerbatimChar"/>
              </w:rPr>
              <w:t xml:space="preserve">textContent</w:t>
            </w:r>
            <w:r>
              <w:t xml:space="preserve">）处理，防止其中的 HTML 或 JavaScript 被意外执行。</w:t>
            </w:r>
          </w:p>
        </w:tc>
        <w:tc>
          <w:tcPr/>
          <w:p>
            <w:pPr>
              <w:pStyle w:val="Compact"/>
              <w:jc w:val="center"/>
            </w:pPr>
            <w:r>
              <w:t xml:space="preserve">1</w:t>
            </w:r>
          </w:p>
        </w:tc>
      </w:tr>
      <w:tr>
        <w:tc>
          <w:tcPr/>
          <w:p>
            <w:pPr>
              <w:pStyle w:val="Compact"/>
              <w:jc w:val="center"/>
            </w:pPr>
            <w:r>
              <w:rPr>
                <w:bCs/>
                <w:b/>
              </w:rPr>
              <w:t xml:space="preserve">3.2.3</w:t>
            </w:r>
          </w:p>
        </w:tc>
        <w:tc>
          <w:tcPr/>
          <w:p>
            <w:pPr>
              <w:pStyle w:val="Compact"/>
              <w:jc w:val="left"/>
            </w:pPr>
            <w:r>
              <w:t xml:space="preserve">验证客户端 JavaScript 通过显式声明变量、进行严格类型检查、不在</w:t>
            </w:r>
            <w:r>
              <w:t xml:space="preserve"> </w:t>
            </w:r>
            <w:r>
              <w:rPr>
                <w:rStyle w:val="VerbatimChar"/>
              </w:rPr>
              <w:t xml:space="preserve">document</w:t>
            </w:r>
            <w:r>
              <w:t xml:space="preserve"> </w:t>
            </w:r>
            <w:r>
              <w:t xml:space="preserve">对象上存储全局变量，以及隔离命名空间等方式，防范 DOM Clobbering。</w:t>
            </w:r>
          </w:p>
        </w:tc>
        <w:tc>
          <w:tcPr/>
          <w:p>
            <w:pPr>
              <w:pStyle w:val="Compact"/>
              <w:jc w:val="center"/>
            </w:pPr>
            <w:r>
              <w:t xml:space="preserve">3</w:t>
            </w:r>
          </w:p>
        </w:tc>
      </w:tr>
    </w:tbl>
    <w:bookmarkEnd w:id="119"/>
    <w:bookmarkStart w:id="120" w:name="v3.3-cookie-设置"/>
    <w:p>
      <w:pPr>
        <w:pStyle w:val="Heading2"/>
      </w:pPr>
      <w:r>
        <w:t xml:space="preserve">V3.3 Cookie 设置</w:t>
      </w:r>
    </w:p>
    <w:p>
      <w:pPr>
        <w:pStyle w:val="FirstParagraph"/>
      </w:pPr>
      <w:r>
        <w:t xml:space="preserve">本节说明如何安全配置敏感 Cookie，以尽可能确认它们确实由应用创建，并防止其内容泄露或遭到篡改。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3.3.1</w:t>
            </w:r>
          </w:p>
        </w:tc>
        <w:tc>
          <w:tcPr/>
          <w:p>
            <w:pPr>
              <w:pStyle w:val="Compact"/>
              <w:jc w:val="left"/>
            </w:pPr>
            <w:r>
              <w:t xml:space="preserve">验证 Cookie 已设置</w:t>
            </w:r>
            <w:r>
              <w:t xml:space="preserve"> </w:t>
            </w:r>
            <w:r>
              <w:rPr>
                <w:rStyle w:val="VerbatimChar"/>
              </w:rPr>
              <w:t xml:space="preserve">Secure</w:t>
            </w:r>
            <w:r>
              <w:t xml:space="preserve"> </w:t>
            </w:r>
            <w:r>
              <w:t xml:space="preserve">属性；如果 Cookie 名称未使用</w:t>
            </w:r>
            <w:r>
              <w:t xml:space="preserve"> </w:t>
            </w:r>
            <w:r>
              <w:rPr>
                <w:rStyle w:val="VerbatimChar"/>
              </w:rPr>
              <w:t xml:space="preserve">__Host-</w:t>
            </w:r>
            <w:r>
              <w:t xml:space="preserve"> </w:t>
            </w:r>
            <w:r>
              <w:t xml:space="preserve">前缀，则必须使用</w:t>
            </w:r>
            <w:r>
              <w:t xml:space="preserve"> </w:t>
            </w:r>
            <w:r>
              <w:rPr>
                <w:rStyle w:val="VerbatimChar"/>
              </w:rPr>
              <w:t xml:space="preserve">__Secure-</w:t>
            </w:r>
            <w:r>
              <w:t xml:space="preserve"> </w:t>
            </w:r>
            <w:r>
              <w:t xml:space="preserve">前缀。</w:t>
            </w:r>
          </w:p>
        </w:tc>
        <w:tc>
          <w:tcPr/>
          <w:p>
            <w:pPr>
              <w:pStyle w:val="Compact"/>
              <w:jc w:val="center"/>
            </w:pPr>
            <w:r>
              <w:t xml:space="preserve">1</w:t>
            </w:r>
          </w:p>
        </w:tc>
      </w:tr>
      <w:tr>
        <w:tc>
          <w:tcPr/>
          <w:p>
            <w:pPr>
              <w:pStyle w:val="Compact"/>
              <w:jc w:val="center"/>
            </w:pPr>
            <w:r>
              <w:rPr>
                <w:bCs/>
                <w:b/>
              </w:rPr>
              <w:t xml:space="preserve">3.3.2</w:t>
            </w:r>
          </w:p>
        </w:tc>
        <w:tc>
          <w:tcPr/>
          <w:p>
            <w:pPr>
              <w:pStyle w:val="Compact"/>
              <w:jc w:val="left"/>
            </w:pPr>
            <w:r>
              <w:t xml:space="preserve">验证每个 Cookie 都根据自身用途设置了合适的</w:t>
            </w:r>
            <w:r>
              <w:t xml:space="preserve"> </w:t>
            </w:r>
            <w:r>
              <w:rPr>
                <w:rStyle w:val="VerbatimChar"/>
              </w:rPr>
              <w:t xml:space="preserve">SameSite</w:t>
            </w:r>
            <w:r>
              <w:t xml:space="preserve"> </w:t>
            </w:r>
            <w:r>
              <w:t xml:space="preserve">属性值，以降低用户界面伪装攻击和浏览器请求伪造攻击（通常称为跨站请求伪造，即 CSRF）的风险。</w:t>
            </w:r>
          </w:p>
        </w:tc>
        <w:tc>
          <w:tcPr/>
          <w:p>
            <w:pPr>
              <w:pStyle w:val="Compact"/>
              <w:jc w:val="center"/>
            </w:pPr>
            <w:r>
              <w:t xml:space="preserve">2</w:t>
            </w:r>
          </w:p>
        </w:tc>
      </w:tr>
      <w:tr>
        <w:tc>
          <w:tcPr/>
          <w:p>
            <w:pPr>
              <w:pStyle w:val="Compact"/>
              <w:jc w:val="center"/>
            </w:pPr>
            <w:r>
              <w:rPr>
                <w:bCs/>
                <w:b/>
              </w:rPr>
              <w:t xml:space="preserve">3.3.3</w:t>
            </w:r>
          </w:p>
        </w:tc>
        <w:tc>
          <w:tcPr/>
          <w:p>
            <w:pPr>
              <w:pStyle w:val="Compact"/>
              <w:jc w:val="left"/>
            </w:pPr>
            <w:r>
              <w:t xml:space="preserve">验证 Cookie 名称使用</w:t>
            </w:r>
            <w:r>
              <w:t xml:space="preserve"> </w:t>
            </w:r>
            <w:r>
              <w:rPr>
                <w:rStyle w:val="VerbatimChar"/>
              </w:rPr>
              <w:t xml:space="preserve">__Host-</w:t>
            </w:r>
            <w:r>
              <w:t xml:space="preserve"> </w:t>
            </w:r>
            <w:r>
              <w:t xml:space="preserve">前缀，除非这些 Cookie 被明确设计为与其他主机共享。</w:t>
            </w:r>
          </w:p>
        </w:tc>
        <w:tc>
          <w:tcPr/>
          <w:p>
            <w:pPr>
              <w:pStyle w:val="Compact"/>
              <w:jc w:val="center"/>
            </w:pPr>
            <w:r>
              <w:t xml:space="preserve">2</w:t>
            </w:r>
          </w:p>
        </w:tc>
      </w:tr>
      <w:tr>
        <w:tc>
          <w:tcPr/>
          <w:p>
            <w:pPr>
              <w:pStyle w:val="Compact"/>
              <w:jc w:val="center"/>
            </w:pPr>
            <w:r>
              <w:rPr>
                <w:bCs/>
                <w:b/>
              </w:rPr>
              <w:t xml:space="preserve">3.3.4</w:t>
            </w:r>
          </w:p>
        </w:tc>
        <w:tc>
          <w:tcPr/>
          <w:p>
            <w:pPr>
              <w:pStyle w:val="Compact"/>
              <w:jc w:val="left"/>
            </w:pPr>
            <w:r>
              <w:t xml:space="preserve">验证当 Cookie 的值不应由客户端脚本访问时（例如会话令牌），该 Cookie 设置了</w:t>
            </w:r>
            <w:r>
              <w:t xml:space="preserve"> </w:t>
            </w:r>
            <w:r>
              <w:rPr>
                <w:rStyle w:val="VerbatimChar"/>
              </w:rPr>
              <w:t xml:space="preserve">HttpOnly</w:t>
            </w:r>
            <w:r>
              <w:t xml:space="preserve"> </w:t>
            </w:r>
            <w:r>
              <w:t xml:space="preserve">属性，并且该值只能通过</w:t>
            </w:r>
            <w:r>
              <w:t xml:space="preserve"> </w:t>
            </w:r>
            <w:r>
              <w:rPr>
                <w:rStyle w:val="VerbatimChar"/>
              </w:rPr>
              <w:t xml:space="preserve">Set-Cookie</w:t>
            </w:r>
            <w:r>
              <w:t xml:space="preserve"> </w:t>
            </w:r>
            <w:r>
              <w:t xml:space="preserve">头字段传输给客户端。</w:t>
            </w:r>
          </w:p>
        </w:tc>
        <w:tc>
          <w:tcPr/>
          <w:p>
            <w:pPr>
              <w:pStyle w:val="Compact"/>
              <w:jc w:val="center"/>
            </w:pPr>
            <w:r>
              <w:t xml:space="preserve">2</w:t>
            </w:r>
          </w:p>
        </w:tc>
      </w:tr>
      <w:tr>
        <w:tc>
          <w:tcPr/>
          <w:p>
            <w:pPr>
              <w:pStyle w:val="Compact"/>
              <w:jc w:val="center"/>
            </w:pPr>
            <w:r>
              <w:rPr>
                <w:bCs/>
                <w:b/>
              </w:rPr>
              <w:t xml:space="preserve">3.3.5</w:t>
            </w:r>
          </w:p>
        </w:tc>
        <w:tc>
          <w:tcPr/>
          <w:p>
            <w:pPr>
              <w:pStyle w:val="Compact"/>
              <w:jc w:val="left"/>
            </w:pPr>
            <w:r>
              <w:t xml:space="preserve">验证应用写入的 Cookie，其名称和值合计不超过 4096 字节。浏览器不会保存过大的 Cookie，也不会在后续请求中发送它，这可能导致依赖该 Cookie 的功能无法使用。</w:t>
            </w:r>
          </w:p>
        </w:tc>
        <w:tc>
          <w:tcPr/>
          <w:p>
            <w:pPr>
              <w:pStyle w:val="Compact"/>
              <w:jc w:val="center"/>
            </w:pPr>
            <w:r>
              <w:t xml:space="preserve">3</w:t>
            </w:r>
          </w:p>
        </w:tc>
      </w:tr>
    </w:tbl>
    <w:bookmarkEnd w:id="120"/>
    <w:bookmarkStart w:id="121" w:name="v3.4-浏览器安全机制头"/>
    <w:p>
      <w:pPr>
        <w:pStyle w:val="Heading2"/>
      </w:pPr>
      <w:r>
        <w:t xml:space="preserve">V3.4 浏览器安全机制头</w:t>
      </w:r>
    </w:p>
    <w:p>
      <w:pPr>
        <w:pStyle w:val="FirstParagraph"/>
      </w:pPr>
      <w:r>
        <w:t xml:space="preserve">本节说明 HTTP 响应应设置哪些安全头，以便浏览器在处理响应时启用相应的安全功能和限制。</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3.4.1</w:t>
            </w:r>
          </w:p>
        </w:tc>
        <w:tc>
          <w:tcPr/>
          <w:p>
            <w:pPr>
              <w:pStyle w:val="Compact"/>
              <w:jc w:val="left"/>
            </w:pPr>
            <w:r>
              <w:t xml:space="preserve">验证所有响应都包含 Strict-Transport-Security 头字段，以强制执行 HTTP 严格传输安全（HSTS）策略。必须定义至少 1 年的最大有效期；对于 L2 及以上，策略还必须适用于所有子域名。</w:t>
            </w:r>
          </w:p>
        </w:tc>
        <w:tc>
          <w:tcPr/>
          <w:p>
            <w:pPr>
              <w:pStyle w:val="Compact"/>
              <w:jc w:val="center"/>
            </w:pPr>
            <w:r>
              <w:t xml:space="preserve">1</w:t>
            </w:r>
          </w:p>
        </w:tc>
      </w:tr>
      <w:tr>
        <w:tc>
          <w:tcPr/>
          <w:p>
            <w:pPr>
              <w:pStyle w:val="Compact"/>
              <w:jc w:val="center"/>
            </w:pPr>
            <w:r>
              <w:rPr>
                <w:bCs/>
                <w:b/>
              </w:rPr>
              <w:t xml:space="preserve">3.4.2</w:t>
            </w:r>
          </w:p>
        </w:tc>
        <w:tc>
          <w:tcPr/>
          <w:p>
            <w:pPr>
              <w:pStyle w:val="Compact"/>
              <w:jc w:val="left"/>
            </w:pPr>
            <w:r>
              <w:t xml:space="preserve">验证应用将跨源资源共享（CORS）的 Access-Control-Allow-Origin 响应头字段设置为固定值，或在使用 Origin 请求头字段的值时，对照可信源允许列表验证该值。需要使用</w:t>
            </w:r>
            <w:r>
              <w:t xml:space="preserve"> </w:t>
            </w:r>
            <w:r>
              <w:rPr>
                <w:rStyle w:val="VerbatimChar"/>
              </w:rPr>
              <w:t xml:space="preserve">Access-Control-Allow-Origin: *</w:t>
            </w:r>
            <w:r>
              <w:t xml:space="preserve"> </w:t>
            </w:r>
            <w:r>
              <w:t xml:space="preserve">时，响应中不得包含任何敏感信息。</w:t>
            </w:r>
          </w:p>
        </w:tc>
        <w:tc>
          <w:tcPr/>
          <w:p>
            <w:pPr>
              <w:pStyle w:val="Compact"/>
              <w:jc w:val="center"/>
            </w:pPr>
            <w:r>
              <w:t xml:space="preserve">1</w:t>
            </w:r>
          </w:p>
        </w:tc>
      </w:tr>
      <w:tr>
        <w:tc>
          <w:tcPr/>
          <w:p>
            <w:pPr>
              <w:pStyle w:val="Compact"/>
              <w:jc w:val="center"/>
            </w:pPr>
            <w:r>
              <w:rPr>
                <w:bCs/>
                <w:b/>
              </w:rPr>
              <w:t xml:space="preserve">3.4.3</w:t>
            </w:r>
          </w:p>
        </w:tc>
        <w:tc>
          <w:tcPr/>
          <w:p>
            <w:pPr>
              <w:pStyle w:val="Compact"/>
              <w:jc w:val="left"/>
            </w:pPr>
            <w:r>
              <w:t xml:space="preserve">验证 HTTP 响应包含 Content-Security-Policy 头，并通过其中的指令限制浏览器只能加载和执行可信内容或资源，从而限制恶意 JavaScript 的执行。最低要求是制定全局策略：包含</w:t>
            </w:r>
            <w:r>
              <w:t xml:space="preserve"> </w:t>
            </w:r>
            <w:r>
              <w:rPr>
                <w:rStyle w:val="VerbatimChar"/>
              </w:rPr>
              <w:t xml:space="preserve">object-src 'none'</w:t>
            </w:r>
            <w:r>
              <w:t xml:space="preserve"> </w:t>
            </w:r>
            <w:r>
              <w:t xml:space="preserve">和</w:t>
            </w:r>
            <w:r>
              <w:t xml:space="preserve"> </w:t>
            </w:r>
            <w:r>
              <w:rPr>
                <w:rStyle w:val="VerbatimChar"/>
              </w:rPr>
              <w:t xml:space="preserve">base-uri 'none'</w:t>
            </w:r>
            <w:r>
              <w:t xml:space="preserve">，并为其他资源定义允许列表，或者采用 nonce 或哈希。L3 应用必须针对每个响应定义使用 nonce 或哈希的策略。</w:t>
            </w:r>
          </w:p>
        </w:tc>
        <w:tc>
          <w:tcPr/>
          <w:p>
            <w:pPr>
              <w:pStyle w:val="Compact"/>
              <w:jc w:val="center"/>
            </w:pPr>
            <w:r>
              <w:t xml:space="preserve">2</w:t>
            </w:r>
          </w:p>
        </w:tc>
      </w:tr>
      <w:tr>
        <w:tc>
          <w:tcPr/>
          <w:p>
            <w:pPr>
              <w:pStyle w:val="Compact"/>
              <w:jc w:val="center"/>
            </w:pPr>
            <w:r>
              <w:rPr>
                <w:bCs/>
                <w:b/>
              </w:rPr>
              <w:t xml:space="preserve">3.4.4</w:t>
            </w:r>
          </w:p>
        </w:tc>
        <w:tc>
          <w:tcPr/>
          <w:p>
            <w:pPr>
              <w:pStyle w:val="Compact"/>
              <w:jc w:val="left"/>
            </w:pPr>
            <w:r>
              <w:t xml:space="preserve">验证所有 HTTP 响应都包含</w:t>
            </w:r>
            <w:r>
              <w:t xml:space="preserve"> </w:t>
            </w:r>
            <w:r>
              <w:rPr>
                <w:rStyle w:val="VerbatimChar"/>
              </w:rPr>
              <w:t xml:space="preserve">X-Content-Type-Options: nosniff</w:t>
            </w:r>
            <w:r>
              <w:t xml:space="preserve"> </w:t>
            </w:r>
            <w:r>
              <w:t xml:space="preserve">头字段，禁止浏览器通过内容嗅探来猜测 MIME 类型。响应的</w:t>
            </w:r>
            <w:r>
              <w:t xml:space="preserve"> </w:t>
            </w:r>
            <w:r>
              <w:rPr>
                <w:rStyle w:val="VerbatimChar"/>
              </w:rPr>
              <w:t xml:space="preserve">Content-Type</w:t>
            </w:r>
            <w:r>
              <w:t xml:space="preserve"> </w:t>
            </w:r>
            <w:r>
              <w:t xml:space="preserve">必须与目标资源类型相符；例如，样式资源只有在响应类型为</w:t>
            </w:r>
            <w:r>
              <w:t xml:space="preserve"> </w:t>
            </w:r>
            <w:r>
              <w:rPr>
                <w:rStyle w:val="VerbatimChar"/>
              </w:rPr>
              <w:t xml:space="preserve">text/css</w:t>
            </w:r>
            <w:r>
              <w:t xml:space="preserve"> </w:t>
            </w:r>
            <w:r>
              <w:t xml:space="preserve">时才会被浏览器接受。设置该头字段还会启用浏览器的跨源读取阻止（CORB）功能。</w:t>
            </w:r>
          </w:p>
        </w:tc>
        <w:tc>
          <w:tcPr/>
          <w:p>
            <w:pPr>
              <w:pStyle w:val="Compact"/>
              <w:jc w:val="center"/>
            </w:pPr>
            <w:r>
              <w:t xml:space="preserve">2</w:t>
            </w:r>
          </w:p>
        </w:tc>
      </w:tr>
      <w:tr>
        <w:tc>
          <w:tcPr/>
          <w:p>
            <w:pPr>
              <w:pStyle w:val="Compact"/>
              <w:jc w:val="center"/>
            </w:pPr>
            <w:r>
              <w:rPr>
                <w:bCs/>
                <w:b/>
              </w:rPr>
              <w:t xml:space="preserve">3.4.5</w:t>
            </w:r>
          </w:p>
        </w:tc>
        <w:tc>
          <w:tcPr/>
          <w:p>
            <w:pPr>
              <w:pStyle w:val="Compact"/>
              <w:jc w:val="left"/>
            </w:pPr>
            <w:r>
              <w:t xml:space="preserve">验证应用设置了来源信息策略（referrer policy），防止技术敏感数据通过</w:t>
            </w:r>
            <w:r>
              <w:t xml:space="preserve"> </w:t>
            </w:r>
            <w:r>
              <w:rPr>
                <w:rStyle w:val="VerbatimChar"/>
              </w:rPr>
              <w:t xml:space="preserve">Referer</w:t>
            </w:r>
            <w:r>
              <w:t xml:space="preserve"> </w:t>
            </w:r>
            <w:r>
              <w:t xml:space="preserve">请求头泄露给第三方服务。可以通过 Referrer-Policy 响应头或 HTML 元素属性来设置。敏感数据可能包括 URL 路径和查询参数；对于非公开的内部应用，还可能包括主机名。</w:t>
            </w:r>
          </w:p>
        </w:tc>
        <w:tc>
          <w:tcPr/>
          <w:p>
            <w:pPr>
              <w:pStyle w:val="Compact"/>
              <w:jc w:val="center"/>
            </w:pPr>
            <w:r>
              <w:t xml:space="preserve">2</w:t>
            </w:r>
          </w:p>
        </w:tc>
      </w:tr>
      <w:tr>
        <w:tc>
          <w:tcPr/>
          <w:p>
            <w:pPr>
              <w:pStyle w:val="Compact"/>
              <w:jc w:val="center"/>
            </w:pPr>
            <w:r>
              <w:rPr>
                <w:bCs/>
                <w:b/>
              </w:rPr>
              <w:t xml:space="preserve">3.4.6</w:t>
            </w:r>
          </w:p>
        </w:tc>
        <w:tc>
          <w:tcPr/>
          <w:p>
            <w:pPr>
              <w:pStyle w:val="Compact"/>
              <w:jc w:val="left"/>
            </w:pPr>
            <w:r>
              <w:t xml:space="preserve">验证 Web 应用在每个 HTTP 响应的 Content-Security-Policy 头中设置了</w:t>
            </w:r>
            <w:r>
              <w:t xml:space="preserve"> </w:t>
            </w:r>
            <w:r>
              <w:rPr>
                <w:rStyle w:val="VerbatimChar"/>
              </w:rPr>
              <w:t xml:space="preserve">frame-ancestors</w:t>
            </w:r>
            <w:r>
              <w:t xml:space="preserve"> </w:t>
            </w:r>
            <w:r>
              <w:t xml:space="preserve">指令。默认情况下应禁止嵌入应用内容，仅在必要时允许嵌入特定资源。虽然浏览器仍支持 X-Frame-Options，但该头已经过时，不应再依赖它。</w:t>
            </w:r>
          </w:p>
        </w:tc>
        <w:tc>
          <w:tcPr/>
          <w:p>
            <w:pPr>
              <w:pStyle w:val="Compact"/>
              <w:jc w:val="center"/>
            </w:pPr>
            <w:r>
              <w:t xml:space="preserve">2</w:t>
            </w:r>
          </w:p>
        </w:tc>
      </w:tr>
      <w:tr>
        <w:tc>
          <w:tcPr/>
          <w:p>
            <w:pPr>
              <w:pStyle w:val="Compact"/>
              <w:jc w:val="center"/>
            </w:pPr>
            <w:r>
              <w:rPr>
                <w:bCs/>
                <w:b/>
              </w:rPr>
              <w:t xml:space="preserve">3.4.7</w:t>
            </w:r>
          </w:p>
        </w:tc>
        <w:tc>
          <w:tcPr/>
          <w:p>
            <w:pPr>
              <w:pStyle w:val="Compact"/>
              <w:jc w:val="left"/>
            </w:pPr>
            <w:r>
              <w:t xml:space="preserve">验证 Content-Security-Policy 头指定了策略违规报告的接收位置。</w:t>
            </w:r>
          </w:p>
        </w:tc>
        <w:tc>
          <w:tcPr/>
          <w:p>
            <w:pPr>
              <w:pStyle w:val="Compact"/>
              <w:jc w:val="center"/>
            </w:pPr>
            <w:r>
              <w:t xml:space="preserve">3</w:t>
            </w:r>
          </w:p>
        </w:tc>
      </w:tr>
      <w:tr>
        <w:tc>
          <w:tcPr/>
          <w:p>
            <w:pPr>
              <w:pStyle w:val="Compact"/>
              <w:jc w:val="center"/>
            </w:pPr>
            <w:r>
              <w:rPr>
                <w:bCs/>
                <w:b/>
              </w:rPr>
              <w:t xml:space="preserve">3.4.8</w:t>
            </w:r>
          </w:p>
        </w:tc>
        <w:tc>
          <w:tcPr/>
          <w:p>
            <w:pPr>
              <w:pStyle w:val="Compact"/>
              <w:jc w:val="left"/>
            </w:pPr>
            <w:r>
              <w:t xml:space="preserve">验证所有会触发文档渲染的 HTTP 响应（例如 Content-Type 为</w:t>
            </w:r>
            <w:r>
              <w:t xml:space="preserve"> </w:t>
            </w:r>
            <w:r>
              <w:rPr>
                <w:rStyle w:val="VerbatimChar"/>
              </w:rPr>
              <w:t xml:space="preserve">text/html</w:t>
            </w:r>
            <w:r>
              <w:t xml:space="preserve"> </w:t>
            </w:r>
            <w:r>
              <w:t xml:space="preserve">的响应）都包含 Cross-Origin-Opener-Policy 头字段，并根据需要使用</w:t>
            </w:r>
            <w:r>
              <w:t xml:space="preserve"> </w:t>
            </w:r>
            <w:r>
              <w:rPr>
                <w:rStyle w:val="VerbatimChar"/>
              </w:rPr>
              <w:t xml:space="preserve">same-origin</w:t>
            </w:r>
            <w:r>
              <w:t xml:space="preserve"> </w:t>
            </w:r>
            <w:r>
              <w:t xml:space="preserve">或</w:t>
            </w:r>
            <w:r>
              <w:t xml:space="preserve"> </w:t>
            </w:r>
            <w:r>
              <w:rPr>
                <w:rStyle w:val="VerbatimChar"/>
              </w:rPr>
              <w:t xml:space="preserve">same-origin-allow-popups</w:t>
            </w:r>
            <w:r>
              <w:t xml:space="preserve"> </w:t>
            </w:r>
            <w:r>
              <w:t xml:space="preserve">指令。这样可以防止攻击者滥用不同页面对</w:t>
            </w:r>
            <w:r>
              <w:t xml:space="preserve"> </w:t>
            </w:r>
            <w:r>
              <w:rPr>
                <w:rStyle w:val="VerbatimChar"/>
              </w:rPr>
              <w:t xml:space="preserve">Window</w:t>
            </w:r>
            <w:r>
              <w:t xml:space="preserve"> </w:t>
            </w:r>
            <w:r>
              <w:t xml:space="preserve">对象的共享访问，例如实施标签页劫持（tabnabbing）或框架计数（frame counting）攻击。</w:t>
            </w:r>
          </w:p>
        </w:tc>
        <w:tc>
          <w:tcPr/>
          <w:p>
            <w:pPr>
              <w:pStyle w:val="Compact"/>
              <w:jc w:val="center"/>
            </w:pPr>
            <w:r>
              <w:t xml:space="preserve">3</w:t>
            </w:r>
          </w:p>
        </w:tc>
      </w:tr>
    </w:tbl>
    <w:bookmarkEnd w:id="121"/>
    <w:bookmarkStart w:id="122" w:name="v3.5-浏览器源隔离"/>
    <w:p>
      <w:pPr>
        <w:pStyle w:val="Heading2"/>
      </w:pPr>
      <w:r>
        <w:t xml:space="preserve">V3.5 浏览器源隔离</w:t>
      </w:r>
    </w:p>
    <w:p>
      <w:pPr>
        <w:pStyle w:val="FirstParagraph"/>
      </w:pPr>
      <w:r>
        <w:t xml:space="preserve">服务端收到敏感功能的请求时，应用必须确认请求来自应用自身或可信方，而不是攻击者伪造的请求。</w:t>
      </w:r>
    </w:p>
    <w:p>
      <w:pPr>
        <w:pStyle w:val="BodyText"/>
      </w:pPr>
      <w:r>
        <w:t xml:space="preserve">此处的敏感功能可以包括接受已认证和未认证用户的表单提交（例如认证请求）、改变状态的操作，或消耗大量资源的功能（例如数据导出）。</w:t>
      </w:r>
    </w:p>
    <w:p>
      <w:pPr>
        <w:pStyle w:val="BodyText"/>
      </w:pPr>
      <w:r>
        <w:t xml:space="preserve">主要防护机制包括浏览器的同源策略（针对 JavaScript）和 Cookie 的 SameSite 规则。CORS 预检也是常见的防护手段：对设计为允许跨源调用的端点，这一机制至关重要；对不应跨源调用的端点，它也能帮助阻止伪造请求。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3.5.1</w:t>
            </w:r>
          </w:p>
        </w:tc>
        <w:tc>
          <w:tcPr/>
          <w:p>
            <w:pPr>
              <w:pStyle w:val="Compact"/>
              <w:jc w:val="left"/>
            </w:pPr>
            <w:r>
              <w:t xml:space="preserve">验证应用在不依赖 CORS 预检来保护敏感功能时，会检查请求是否确实来自应用自身。可采用并验证防伪令牌，或者要求请求携带不属于 CORS 安全列表的额外 HTTP 头。这样可以防范浏览器请求伪造攻击，即通常所说的跨站请求伪造（CSRF）。</w:t>
            </w:r>
          </w:p>
        </w:tc>
        <w:tc>
          <w:tcPr/>
          <w:p>
            <w:pPr>
              <w:pStyle w:val="Compact"/>
              <w:jc w:val="center"/>
            </w:pPr>
            <w:r>
              <w:t xml:space="preserve">1</w:t>
            </w:r>
          </w:p>
        </w:tc>
      </w:tr>
      <w:tr>
        <w:tc>
          <w:tcPr/>
          <w:p>
            <w:pPr>
              <w:pStyle w:val="Compact"/>
              <w:jc w:val="center"/>
            </w:pPr>
            <w:r>
              <w:rPr>
                <w:bCs/>
                <w:b/>
              </w:rPr>
              <w:t xml:space="preserve">3.5.2</w:t>
            </w:r>
          </w:p>
        </w:tc>
        <w:tc>
          <w:tcPr/>
          <w:p>
            <w:pPr>
              <w:pStyle w:val="Compact"/>
              <w:jc w:val="left"/>
            </w:pPr>
            <w:r>
              <w:t xml:space="preserve">验证应用依赖 CORS 预检来保护敏感功能时，任何不会触发预检的请求都无法调用该功能。为此，应用可能需要检查</w:t>
            </w:r>
            <w:r>
              <w:t xml:space="preserve"> </w:t>
            </w:r>
            <w:r>
              <w:rPr>
                <w:rStyle w:val="VerbatimChar"/>
              </w:rPr>
              <w:t xml:space="preserve">Origin</w:t>
            </w:r>
            <w:r>
              <w:t xml:space="preserve"> </w:t>
            </w:r>
            <w:r>
              <w:t xml:space="preserve">和</w:t>
            </w:r>
            <w:r>
              <w:t xml:space="preserve"> </w:t>
            </w:r>
            <w:r>
              <w:rPr>
                <w:rStyle w:val="VerbatimChar"/>
              </w:rPr>
              <w:t xml:space="preserve">Content-Type</w:t>
            </w:r>
            <w:r>
              <w:t xml:space="preserve"> </w:t>
            </w:r>
            <w:r>
              <w:t xml:space="preserve">请求头，或要求请求携带不属于 CORS 安全列表的额外头字段。</w:t>
            </w:r>
          </w:p>
        </w:tc>
        <w:tc>
          <w:tcPr/>
          <w:p>
            <w:pPr>
              <w:pStyle w:val="Compact"/>
              <w:jc w:val="center"/>
            </w:pPr>
            <w:r>
              <w:t xml:space="preserve">1</w:t>
            </w:r>
          </w:p>
        </w:tc>
      </w:tr>
      <w:tr>
        <w:tc>
          <w:tcPr/>
          <w:p>
            <w:pPr>
              <w:pStyle w:val="Compact"/>
              <w:jc w:val="center"/>
            </w:pPr>
            <w:r>
              <w:rPr>
                <w:bCs/>
                <w:b/>
              </w:rPr>
              <w:t xml:space="preserve">3.5.3</w:t>
            </w:r>
          </w:p>
        </w:tc>
        <w:tc>
          <w:tcPr/>
          <w:p>
            <w:pPr>
              <w:pStyle w:val="Compact"/>
              <w:jc w:val="left"/>
            </w:pPr>
            <w:r>
              <w:t xml:space="preserve">验证访问敏感功能的 HTTP 请求使用合适的 HTTP 方法，例如 POST、PUT、PATCH 或 DELETE，而不是 HTTP 规范定义为“安全”的方法，例如 HEAD、OPTIONS 或 GET。或者，可以严格验证 Sec-Fetch-* 请求头字段，确保请求并非来自不合适的跨源调用、导航请求，或资源加载（例如图片源）等非预期来源。</w:t>
            </w:r>
          </w:p>
        </w:tc>
        <w:tc>
          <w:tcPr/>
          <w:p>
            <w:pPr>
              <w:pStyle w:val="Compact"/>
              <w:jc w:val="center"/>
            </w:pPr>
            <w:r>
              <w:t xml:space="preserve">1</w:t>
            </w:r>
          </w:p>
        </w:tc>
      </w:tr>
      <w:tr>
        <w:tc>
          <w:tcPr/>
          <w:p>
            <w:pPr>
              <w:pStyle w:val="Compact"/>
              <w:jc w:val="center"/>
            </w:pPr>
            <w:r>
              <w:rPr>
                <w:bCs/>
                <w:b/>
              </w:rPr>
              <w:t xml:space="preserve">3.5.4</w:t>
            </w:r>
          </w:p>
        </w:tc>
        <w:tc>
          <w:tcPr/>
          <w:p>
            <w:pPr>
              <w:pStyle w:val="Compact"/>
              <w:jc w:val="left"/>
            </w:pPr>
            <w:r>
              <w:t xml:space="preserve">验证不同应用分别托管在不同的主机名下，以充分利用同源策略和 Cookie 的主机名限制，约束一个源中的文档或脚本与另一个源中的资源交互。</w:t>
            </w:r>
          </w:p>
        </w:tc>
        <w:tc>
          <w:tcPr/>
          <w:p>
            <w:pPr>
              <w:pStyle w:val="Compact"/>
              <w:jc w:val="center"/>
            </w:pPr>
            <w:r>
              <w:t xml:space="preserve">2</w:t>
            </w:r>
          </w:p>
        </w:tc>
      </w:tr>
      <w:tr>
        <w:tc>
          <w:tcPr/>
          <w:p>
            <w:pPr>
              <w:pStyle w:val="Compact"/>
              <w:jc w:val="center"/>
            </w:pPr>
            <w:r>
              <w:rPr>
                <w:bCs/>
                <w:b/>
              </w:rPr>
              <w:t xml:space="preserve">3.5.5</w:t>
            </w:r>
          </w:p>
        </w:tc>
        <w:tc>
          <w:tcPr/>
          <w:p>
            <w:pPr>
              <w:pStyle w:val="Compact"/>
              <w:jc w:val="left"/>
            </w:pPr>
            <w:r>
              <w:t xml:space="preserve">验证通过</w:t>
            </w:r>
            <w:r>
              <w:t xml:space="preserve"> </w:t>
            </w:r>
            <w:r>
              <w:rPr>
                <w:rStyle w:val="VerbatimChar"/>
              </w:rPr>
              <w:t xml:space="preserve">postMessage</w:t>
            </w:r>
            <w:r>
              <w:t xml:space="preserve"> </w:t>
            </w:r>
            <w:r>
              <w:t xml:space="preserve">接口收到消息时，会检查消息来源和格式；来源不可信或格式不合法的消息必须丢弃。</w:t>
            </w:r>
          </w:p>
        </w:tc>
        <w:tc>
          <w:tcPr/>
          <w:p>
            <w:pPr>
              <w:pStyle w:val="Compact"/>
              <w:jc w:val="center"/>
            </w:pPr>
            <w:r>
              <w:t xml:space="preserve">2</w:t>
            </w:r>
          </w:p>
        </w:tc>
      </w:tr>
      <w:tr>
        <w:tc>
          <w:tcPr/>
          <w:p>
            <w:pPr>
              <w:pStyle w:val="Compact"/>
              <w:jc w:val="center"/>
            </w:pPr>
            <w:r>
              <w:rPr>
                <w:bCs/>
                <w:b/>
              </w:rPr>
              <w:t xml:space="preserve">3.5.6</w:t>
            </w:r>
          </w:p>
        </w:tc>
        <w:tc>
          <w:tcPr/>
          <w:p>
            <w:pPr>
              <w:pStyle w:val="Compact"/>
              <w:jc w:val="left"/>
            </w:pPr>
            <w:r>
              <w:t xml:space="preserve">验证应用任何位置都未启用 JSONP 功能，以避免跨站脚本包含（XSSI）攻击。</w:t>
            </w:r>
          </w:p>
        </w:tc>
        <w:tc>
          <w:tcPr/>
          <w:p>
            <w:pPr>
              <w:pStyle w:val="Compact"/>
              <w:jc w:val="center"/>
            </w:pPr>
            <w:r>
              <w:t xml:space="preserve">3</w:t>
            </w:r>
          </w:p>
        </w:tc>
      </w:tr>
      <w:tr>
        <w:tc>
          <w:tcPr/>
          <w:p>
            <w:pPr>
              <w:pStyle w:val="Compact"/>
              <w:jc w:val="center"/>
            </w:pPr>
            <w:r>
              <w:rPr>
                <w:bCs/>
                <w:b/>
              </w:rPr>
              <w:t xml:space="preserve">3.5.7</w:t>
            </w:r>
          </w:p>
        </w:tc>
        <w:tc>
          <w:tcPr/>
          <w:p>
            <w:pPr>
              <w:pStyle w:val="Compact"/>
              <w:jc w:val="left"/>
            </w:pPr>
            <w:r>
              <w:t xml:space="preserve">验证需要授权的数据不会包含在脚本资源响应（例如 JavaScript 文件）中，以防止跨站脚本包含（XSSI）攻击。</w:t>
            </w:r>
          </w:p>
        </w:tc>
        <w:tc>
          <w:tcPr/>
          <w:p>
            <w:pPr>
              <w:pStyle w:val="Compact"/>
              <w:jc w:val="center"/>
            </w:pPr>
            <w:r>
              <w:t xml:space="preserve">3</w:t>
            </w:r>
          </w:p>
        </w:tc>
      </w:tr>
      <w:tr>
        <w:tc>
          <w:tcPr/>
          <w:p>
            <w:pPr>
              <w:pStyle w:val="Compact"/>
              <w:jc w:val="center"/>
            </w:pPr>
            <w:r>
              <w:rPr>
                <w:bCs/>
                <w:b/>
              </w:rPr>
              <w:t xml:space="preserve">3.5.8</w:t>
            </w:r>
          </w:p>
        </w:tc>
        <w:tc>
          <w:tcPr/>
          <w:p>
            <w:pPr>
              <w:pStyle w:val="Compact"/>
              <w:jc w:val="left"/>
            </w:pPr>
            <w:r>
              <w:t xml:space="preserve">验证只有在符合预期时，才允许以用户身份加载或嵌入需要认证的资源，例如图片、视频、脚本和其他文档。可以严格检查</w:t>
            </w:r>
            <w:r>
              <w:t xml:space="preserve"> </w:t>
            </w:r>
            <w:r>
              <w:rPr>
                <w:rStyle w:val="VerbatimChar"/>
              </w:rPr>
              <w:t xml:space="preserve">Sec-Fetch-*</w:t>
            </w:r>
            <w:r>
              <w:t xml:space="preserve"> </w:t>
            </w:r>
            <w:r>
              <w:t xml:space="preserve">请求头，排除非预期的跨源调用；也可以设置严格的 Cross-Origin-Resource-Policy 响应头，让浏览器阻止不符合策略的内容。</w:t>
            </w:r>
          </w:p>
        </w:tc>
        <w:tc>
          <w:tcPr/>
          <w:p>
            <w:pPr>
              <w:pStyle w:val="Compact"/>
              <w:jc w:val="center"/>
            </w:pPr>
            <w:r>
              <w:t xml:space="preserve">3</w:t>
            </w:r>
          </w:p>
        </w:tc>
      </w:tr>
    </w:tbl>
    <w:bookmarkEnd w:id="122"/>
    <w:bookmarkStart w:id="123" w:name="v3.6-外部资源完整性"/>
    <w:p>
      <w:pPr>
        <w:pStyle w:val="Heading2"/>
      </w:pPr>
      <w:r>
        <w:t xml:space="preserve">V3.6 外部资源完整性</w:t>
      </w:r>
    </w:p>
    <w:p>
      <w:pPr>
        <w:pStyle w:val="FirstParagraph"/>
      </w:pPr>
      <w:r>
        <w:t xml:space="preserve">本节为在第三方站点上安全托管内容提供指导。</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3.6.1</w:t>
            </w:r>
          </w:p>
        </w:tc>
        <w:tc>
          <w:tcPr/>
          <w:p>
            <w:pPr>
              <w:pStyle w:val="Compact"/>
              <w:jc w:val="left"/>
            </w:pPr>
            <w:r>
              <w:t xml:space="preserve">验证 JavaScript 库、CSS、Web 字体等客户端资源只有同时满足以下条件时，才托管在外部站点（例如 CDN）：资源是静态的、带有明确版本，并通过子资源完整性（SRI）校验其完整性。无法满足这些条件时，应针对每项资源记录安全决策，说明理由。</w:t>
            </w:r>
          </w:p>
        </w:tc>
        <w:tc>
          <w:tcPr/>
          <w:p>
            <w:pPr>
              <w:pStyle w:val="Compact"/>
              <w:jc w:val="center"/>
            </w:pPr>
            <w:r>
              <w:t xml:space="preserve">3</w:t>
            </w:r>
          </w:p>
        </w:tc>
      </w:tr>
    </w:tbl>
    <w:bookmarkEnd w:id="123"/>
    <w:bookmarkStart w:id="124" w:name="v3.7-其他浏览器安全考虑"/>
    <w:p>
      <w:pPr>
        <w:pStyle w:val="Heading2"/>
      </w:pPr>
      <w:r>
        <w:t xml:space="preserve">V3.7 其他浏览器安全考虑</w:t>
      </w:r>
    </w:p>
    <w:p>
      <w:pPr>
        <w:pStyle w:val="FirstParagraph"/>
      </w:pPr>
      <w:r>
        <w:t xml:space="preserve">本节包含客户端浏览器安全所需的其他各类安全控制和现代浏览器安全功能。</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3.7.1</w:t>
            </w:r>
          </w:p>
        </w:tc>
        <w:tc>
          <w:tcPr/>
          <w:p>
            <w:pPr>
              <w:pStyle w:val="Compact"/>
              <w:jc w:val="left"/>
            </w:pPr>
            <w:r>
              <w:t xml:space="preserve">验证应用只使用仍受支持且被认为安全的客户端技术。不符合此要求的技术示例包括 NSAPI 插件、Flash、Shockwave、ActiveX、Silverlight、NACL 或客户端 Java 小程序。</w:t>
            </w:r>
          </w:p>
        </w:tc>
        <w:tc>
          <w:tcPr/>
          <w:p>
            <w:pPr>
              <w:pStyle w:val="Compact"/>
              <w:jc w:val="center"/>
            </w:pPr>
            <w:r>
              <w:t xml:space="preserve">2</w:t>
            </w:r>
          </w:p>
        </w:tc>
      </w:tr>
      <w:tr>
        <w:tc>
          <w:tcPr/>
          <w:p>
            <w:pPr>
              <w:pStyle w:val="Compact"/>
              <w:jc w:val="center"/>
            </w:pPr>
            <w:r>
              <w:rPr>
                <w:bCs/>
                <w:b/>
              </w:rPr>
              <w:t xml:space="preserve">3.7.2</w:t>
            </w:r>
          </w:p>
        </w:tc>
        <w:tc>
          <w:tcPr/>
          <w:p>
            <w:pPr>
              <w:pStyle w:val="Compact"/>
              <w:jc w:val="left"/>
            </w:pPr>
            <w:r>
              <w:t xml:space="preserve">验证应用只有在目标主机名或域名位于允许列表中时，才自动把用户重定向到应用控制范围之外。</w:t>
            </w:r>
          </w:p>
        </w:tc>
        <w:tc>
          <w:tcPr/>
          <w:p>
            <w:pPr>
              <w:pStyle w:val="Compact"/>
              <w:jc w:val="center"/>
            </w:pPr>
            <w:r>
              <w:t xml:space="preserve">2</w:t>
            </w:r>
          </w:p>
        </w:tc>
      </w:tr>
      <w:tr>
        <w:tc>
          <w:tcPr/>
          <w:p>
            <w:pPr>
              <w:pStyle w:val="Compact"/>
              <w:jc w:val="center"/>
            </w:pPr>
            <w:r>
              <w:rPr>
                <w:bCs/>
                <w:b/>
              </w:rPr>
              <w:t xml:space="preserve">3.7.3</w:t>
            </w:r>
          </w:p>
        </w:tc>
        <w:tc>
          <w:tcPr/>
          <w:p>
            <w:pPr>
              <w:pStyle w:val="Compact"/>
              <w:jc w:val="left"/>
            </w:pPr>
            <w:r>
              <w:t xml:space="preserve">验证用户将被重定向到应用控制范围之外的 URL 时，应用会事先提示用户，并允许用户取消跳转。</w:t>
            </w:r>
          </w:p>
        </w:tc>
        <w:tc>
          <w:tcPr/>
          <w:p>
            <w:pPr>
              <w:pStyle w:val="Compact"/>
              <w:jc w:val="center"/>
            </w:pPr>
            <w:r>
              <w:t xml:space="preserve">3</w:t>
            </w:r>
          </w:p>
        </w:tc>
      </w:tr>
      <w:tr>
        <w:tc>
          <w:tcPr/>
          <w:p>
            <w:pPr>
              <w:pStyle w:val="Compact"/>
              <w:jc w:val="center"/>
            </w:pPr>
            <w:r>
              <w:rPr>
                <w:bCs/>
                <w:b/>
              </w:rPr>
              <w:t xml:space="preserve">3.7.4</w:t>
            </w:r>
          </w:p>
        </w:tc>
        <w:tc>
          <w:tcPr/>
          <w:p>
            <w:pPr>
              <w:pStyle w:val="Compact"/>
              <w:jc w:val="left"/>
            </w:pPr>
            <w:r>
              <w:t xml:space="preserve">验证应用的顶级域名（例如</w:t>
            </w:r>
            <w:r>
              <w:t xml:space="preserve"> </w:t>
            </w:r>
            <w:r>
              <w:rPr>
                <w:rStyle w:val="VerbatimChar"/>
              </w:rPr>
              <w:t xml:space="preserve">site.tld</w:t>
            </w:r>
            <w:r>
              <w:t xml:space="preserve">）已经加入 HSTS 公共预加载列表。这样，主流浏览器会内置该应用必须使用 TLS 的规则，而不只是依赖 Strict-Transport-Security 响应头。</w:t>
            </w:r>
          </w:p>
        </w:tc>
        <w:tc>
          <w:tcPr/>
          <w:p>
            <w:pPr>
              <w:pStyle w:val="Compact"/>
              <w:jc w:val="center"/>
            </w:pPr>
            <w:r>
              <w:t xml:space="preserve">3</w:t>
            </w:r>
          </w:p>
        </w:tc>
      </w:tr>
      <w:tr>
        <w:tc>
          <w:tcPr/>
          <w:p>
            <w:pPr>
              <w:pStyle w:val="Compact"/>
              <w:jc w:val="center"/>
            </w:pPr>
            <w:r>
              <w:rPr>
                <w:bCs/>
                <w:b/>
              </w:rPr>
              <w:t xml:space="preserve">3.7.5</w:t>
            </w:r>
          </w:p>
        </w:tc>
        <w:tc>
          <w:tcPr/>
          <w:p>
            <w:pPr>
              <w:pStyle w:val="Compact"/>
              <w:jc w:val="left"/>
            </w:pPr>
            <w:r>
              <w:t xml:space="preserve">验证浏览器不支持应用所需的安全功能时，应用按照文档规定进行处理，例如警告用户或拒绝访问。</w:t>
            </w:r>
          </w:p>
        </w:tc>
        <w:tc>
          <w:tcPr/>
          <w:p>
            <w:pPr>
              <w:pStyle w:val="Compact"/>
              <w:jc w:val="center"/>
            </w:pPr>
            <w:r>
              <w:t xml:space="preserve">3</w:t>
            </w:r>
          </w:p>
        </w:tc>
      </w:tr>
    </w:tbl>
    <w:bookmarkEnd w:id="124"/>
    <w:bookmarkStart w:id="131" w:name="参考资料-2"/>
    <w:p>
      <w:pPr>
        <w:pStyle w:val="Heading2"/>
      </w:pPr>
      <w:r>
        <w:t xml:space="preserve">参考资料</w:t>
      </w:r>
    </w:p>
    <w:p>
      <w:pPr>
        <w:pStyle w:val="FirstParagraph"/>
      </w:pPr>
      <w:r>
        <w:t xml:space="preserve">更多信息，另见：</w:t>
      </w:r>
    </w:p>
    <w:p>
      <w:pPr>
        <w:numPr>
          <w:ilvl w:val="0"/>
          <w:numId w:val="1011"/>
        </w:numPr>
        <w:pStyle w:val="Compact"/>
      </w:pPr>
      <w:hyperlink r:id="rId125">
        <w:r>
          <w:rPr>
            <w:rStyle w:val="Hyperlink"/>
          </w:rPr>
          <w:t xml:space="preserve">Set-Cookie __Host- prefix details</w:t>
        </w:r>
      </w:hyperlink>
    </w:p>
    <w:p>
      <w:pPr>
        <w:numPr>
          <w:ilvl w:val="0"/>
          <w:numId w:val="1011"/>
        </w:numPr>
        <w:pStyle w:val="Compact"/>
      </w:pPr>
      <w:hyperlink r:id="rId126">
        <w:r>
          <w:rPr>
            <w:rStyle w:val="Hyperlink"/>
          </w:rPr>
          <w:t xml:space="preserve">OWASP Content Security Policy Cheat Sheet</w:t>
        </w:r>
      </w:hyperlink>
    </w:p>
    <w:p>
      <w:pPr>
        <w:numPr>
          <w:ilvl w:val="0"/>
          <w:numId w:val="1011"/>
        </w:numPr>
        <w:pStyle w:val="Compact"/>
      </w:pPr>
      <w:hyperlink r:id="rId127">
        <w:r>
          <w:rPr>
            <w:rStyle w:val="Hyperlink"/>
          </w:rPr>
          <w:t xml:space="preserve">OWASP Secure Headers Project</w:t>
        </w:r>
      </w:hyperlink>
    </w:p>
    <w:p>
      <w:pPr>
        <w:numPr>
          <w:ilvl w:val="0"/>
          <w:numId w:val="1011"/>
        </w:numPr>
        <w:pStyle w:val="Compact"/>
      </w:pPr>
      <w:hyperlink r:id="rId128">
        <w:r>
          <w:rPr>
            <w:rStyle w:val="Hyperlink"/>
          </w:rPr>
          <w:t xml:space="preserve">OWASP Cross-Site Request Forgery Prevention Cheat Sheet</w:t>
        </w:r>
      </w:hyperlink>
    </w:p>
    <w:p>
      <w:pPr>
        <w:numPr>
          <w:ilvl w:val="0"/>
          <w:numId w:val="1011"/>
        </w:numPr>
        <w:pStyle w:val="Compact"/>
      </w:pPr>
      <w:hyperlink r:id="rId129">
        <w:r>
          <w:rPr>
            <w:rStyle w:val="Hyperlink"/>
          </w:rPr>
          <w:t xml:space="preserve">HSTS Browser Preload List submission form</w:t>
        </w:r>
      </w:hyperlink>
    </w:p>
    <w:p>
      <w:pPr>
        <w:numPr>
          <w:ilvl w:val="0"/>
          <w:numId w:val="1011"/>
        </w:numPr>
        <w:pStyle w:val="Compact"/>
      </w:pPr>
      <w:hyperlink r:id="rId130">
        <w:r>
          <w:rPr>
            <w:rStyle w:val="Hyperlink"/>
          </w:rPr>
          <w:t xml:space="preserve">OWASP DOM Clobbering Prevention Cheat Sheet</w:t>
        </w:r>
      </w:hyperlink>
    </w:p>
    <w:bookmarkEnd w:id="131"/>
    <w:bookmarkEnd w:id="132"/>
    <w:bookmarkStart w:id="144" w:name="v4-api-和-web-服务"/>
    <w:p>
      <w:pPr>
        <w:pStyle w:val="Heading1"/>
      </w:pPr>
      <w:r>
        <w:t xml:space="preserve">V4 API 和 Web 服务</w:t>
      </w:r>
    </w:p>
    <w:bookmarkStart w:id="133" w:name="控制目标-3"/>
    <w:p>
      <w:pPr>
        <w:pStyle w:val="Heading2"/>
      </w:pPr>
      <w:r>
        <w:t xml:space="preserve">控制目标</w:t>
      </w:r>
    </w:p>
    <w:p>
      <w:pPr>
        <w:pStyle w:val="FirstParagraph"/>
      </w:pPr>
      <w:r>
        <w:t xml:space="preserve">对于向 Web 浏览器或其他调用方开放 API 的应用（通常使用 JSON、XML 或 GraphQL），需要考虑若干特有的安全问题。本章介绍应采用的相关安全配置和机制。</w:t>
      </w:r>
    </w:p>
    <w:p>
      <w:pPr>
        <w:pStyle w:val="BodyText"/>
      </w:pPr>
      <w:r>
        <w:t xml:space="preserve">认证、会话管理和输入验证等其他章节的要求同样适用于 API。因此，理解和测试本章时，必须结合标准中的其他相关要求。</w:t>
      </w:r>
    </w:p>
    <w:bookmarkEnd w:id="133"/>
    <w:bookmarkStart w:id="134" w:name="v4.1-通用-web-服务安全"/>
    <w:p>
      <w:pPr>
        <w:pStyle w:val="Heading2"/>
      </w:pPr>
      <w:r>
        <w:t xml:space="preserve">V4.1 通用 Web 服务安全</w:t>
      </w:r>
    </w:p>
    <w:p>
      <w:pPr>
        <w:pStyle w:val="FirstParagraph"/>
      </w:pPr>
      <w:r>
        <w:t xml:space="preserve">本节介绍 Web 服务普遍适用的安全要求，包括最基本的安全配置和防护措施。</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4.1.1</w:t>
            </w:r>
          </w:p>
        </w:tc>
        <w:tc>
          <w:tcPr/>
          <w:p>
            <w:pPr>
              <w:pStyle w:val="Compact"/>
              <w:jc w:val="left"/>
            </w:pPr>
            <w:r>
              <w:t xml:space="preserve">验证每个包含消息正文的 HTTP 响应都带有 Content-Type 头，且其值与实际响应内容一致。对于 IANA Media Types 规定应包含字符集的类型（例如</w:t>
            </w:r>
            <w:r>
              <w:t xml:space="preserve"> </w:t>
            </w:r>
            <w:r>
              <w:rPr>
                <w:rStyle w:val="VerbatimChar"/>
              </w:rPr>
              <w:t xml:space="preserve">text/</w:t>
            </w:r>
            <w:r>
              <w:t xml:space="preserve">、</w:t>
            </w:r>
            <w:r>
              <w:rPr>
                <w:rStyle w:val="VerbatimChar"/>
              </w:rPr>
              <w:t xml:space="preserve">/+xml</w:t>
            </w:r>
            <w:r>
              <w:t xml:space="preserve"> </w:t>
            </w:r>
            <w:r>
              <w:t xml:space="preserve">和</w:t>
            </w:r>
            <w:r>
              <w:t xml:space="preserve"> </w:t>
            </w:r>
            <w:r>
              <w:rPr>
                <w:rStyle w:val="VerbatimChar"/>
              </w:rPr>
              <w:t xml:space="preserve">/xml</w:t>
            </w:r>
            <w:r>
              <w:t xml:space="preserve">），还必须通过</w:t>
            </w:r>
            <w:r>
              <w:t xml:space="preserve"> </w:t>
            </w:r>
            <w:r>
              <w:rPr>
                <w:rStyle w:val="VerbatimChar"/>
              </w:rPr>
              <w:t xml:space="preserve">charset</w:t>
            </w:r>
            <w:r>
              <w:t xml:space="preserve"> </w:t>
            </w:r>
            <w:r>
              <w:t xml:space="preserve">参数指定安全的字符编码，例如 UTF-8 或 ISO-8859-1。</w:t>
            </w:r>
          </w:p>
        </w:tc>
        <w:tc>
          <w:tcPr/>
          <w:p>
            <w:pPr>
              <w:pStyle w:val="Compact"/>
              <w:jc w:val="center"/>
            </w:pPr>
            <w:r>
              <w:t xml:space="preserve">1</w:t>
            </w:r>
          </w:p>
        </w:tc>
      </w:tr>
      <w:tr>
        <w:tc>
          <w:tcPr/>
          <w:p>
            <w:pPr>
              <w:pStyle w:val="Compact"/>
              <w:jc w:val="center"/>
            </w:pPr>
            <w:r>
              <w:rPr>
                <w:bCs/>
                <w:b/>
              </w:rPr>
              <w:t xml:space="preserve">4.1.2</w:t>
            </w:r>
          </w:p>
        </w:tc>
        <w:tc>
          <w:tcPr/>
          <w:p>
            <w:pPr>
              <w:pStyle w:val="Compact"/>
              <w:jc w:val="left"/>
            </w:pPr>
            <w:r>
              <w:t xml:space="preserve">验证只有供用户通过浏览器访问的端点，才会自动把 HTTP 请求重定向到 HTTPS。其他服务和端点不得进行这种透明重定向。否则，客户端误用未加密 HTTP 发送敏感数据后，自动重定向可能掩盖已经发生的数据泄露。</w:t>
            </w:r>
          </w:p>
        </w:tc>
        <w:tc>
          <w:tcPr/>
          <w:p>
            <w:pPr>
              <w:pStyle w:val="Compact"/>
              <w:jc w:val="center"/>
            </w:pPr>
            <w:r>
              <w:t xml:space="preserve">2</w:t>
            </w:r>
          </w:p>
        </w:tc>
      </w:tr>
      <w:tr>
        <w:tc>
          <w:tcPr/>
          <w:p>
            <w:pPr>
              <w:pStyle w:val="Compact"/>
              <w:jc w:val="center"/>
            </w:pPr>
            <w:r>
              <w:rPr>
                <w:bCs/>
                <w:b/>
              </w:rPr>
              <w:t xml:space="preserve">4.1.3</w:t>
            </w:r>
          </w:p>
        </w:tc>
        <w:tc>
          <w:tcPr/>
          <w:p>
            <w:pPr>
              <w:pStyle w:val="Compact"/>
              <w:jc w:val="left"/>
            </w:pPr>
            <w:r>
              <w:t xml:space="preserve">验证应用所使用且由中间层设置的任何 HTTP 头字段，例如负载均衡器、Web 代理或 BFF 服务设置的头字段，均不能被最终用户覆盖。此类头字段可能包括 X-Real-IP、X-Forwarded-* 或 X-User-ID。</w:t>
            </w:r>
          </w:p>
        </w:tc>
        <w:tc>
          <w:tcPr/>
          <w:p>
            <w:pPr>
              <w:pStyle w:val="Compact"/>
              <w:jc w:val="center"/>
            </w:pPr>
            <w:r>
              <w:t xml:space="preserve">2</w:t>
            </w:r>
          </w:p>
        </w:tc>
      </w:tr>
      <w:tr>
        <w:tc>
          <w:tcPr/>
          <w:p>
            <w:pPr>
              <w:pStyle w:val="Compact"/>
              <w:jc w:val="center"/>
            </w:pPr>
            <w:r>
              <w:rPr>
                <w:bCs/>
                <w:b/>
              </w:rPr>
              <w:t xml:space="preserve">4.1.4</w:t>
            </w:r>
          </w:p>
        </w:tc>
        <w:tc>
          <w:tcPr/>
          <w:p>
            <w:pPr>
              <w:pStyle w:val="Compact"/>
              <w:jc w:val="left"/>
            </w:pPr>
            <w:r>
              <w:t xml:space="preserve">验证应用或 API 只允许明确支持的 HTTP 方法，包括需要用于预检请求的 OPTIONS；所有未使用的方法都必须禁用。</w:t>
            </w:r>
          </w:p>
        </w:tc>
        <w:tc>
          <w:tcPr/>
          <w:p>
            <w:pPr>
              <w:pStyle w:val="Compact"/>
              <w:jc w:val="center"/>
            </w:pPr>
            <w:r>
              <w:t xml:space="preserve">3</w:t>
            </w:r>
          </w:p>
        </w:tc>
      </w:tr>
      <w:tr>
        <w:tc>
          <w:tcPr/>
          <w:p>
            <w:pPr>
              <w:pStyle w:val="Compact"/>
              <w:jc w:val="center"/>
            </w:pPr>
            <w:r>
              <w:rPr>
                <w:bCs/>
                <w:b/>
              </w:rPr>
              <w:t xml:space="preserve">4.1.5</w:t>
            </w:r>
          </w:p>
        </w:tc>
        <w:tc>
          <w:tcPr/>
          <w:p>
            <w:pPr>
              <w:pStyle w:val="Compact"/>
              <w:jc w:val="left"/>
            </w:pPr>
            <w:r>
              <w:t xml:space="preserve">验证对高度敏感或经过多个系统的请求或业务操作使用逐消息数字签名，在传输保护的基础上提供额外保证。</w:t>
            </w:r>
          </w:p>
        </w:tc>
        <w:tc>
          <w:tcPr/>
          <w:p>
            <w:pPr>
              <w:pStyle w:val="Compact"/>
              <w:jc w:val="center"/>
            </w:pPr>
            <w:r>
              <w:t xml:space="preserve">3</w:t>
            </w:r>
          </w:p>
        </w:tc>
      </w:tr>
    </w:tbl>
    <w:bookmarkEnd w:id="134"/>
    <w:bookmarkStart w:id="135" w:name="v4.2-http-消息结构验证"/>
    <w:p>
      <w:pPr>
        <w:pStyle w:val="Heading2"/>
      </w:pPr>
      <w:r>
        <w:t xml:space="preserve">V4.2 HTTP 消息结构验证</w:t>
      </w:r>
    </w:p>
    <w:p>
      <w:pPr>
        <w:pStyle w:val="FirstParagraph"/>
      </w:pPr>
      <w:r>
        <w:t xml:space="preserve">本节说明应如何验证 HTTP 消息的结构和头字段，以防止请求走私、响应拆分、头注入，以及由过长 HTTP 消息导致的拒绝服务等攻击。</w:t>
      </w:r>
    </w:p>
    <w:p>
      <w:pPr>
        <w:pStyle w:val="BodyText"/>
      </w:pPr>
      <w:r>
        <w:t xml:space="preserve">这些要求适用于一般 HTTP 消息处理和生成，但在不同 HTTP 版本之间转换 HTTP 消息时尤其重要。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4.2.1</w:t>
            </w:r>
          </w:p>
        </w:tc>
        <w:tc>
          <w:tcPr/>
          <w:p>
            <w:pPr>
              <w:pStyle w:val="Compact"/>
              <w:jc w:val="left"/>
            </w:pPr>
            <w:r>
              <w:t xml:space="preserve">验证所有应用组件（包括负载均衡器、防火墙和应用服务器）都按照相应 HTTP 版本的规则确定传入消息的边界，以防范 HTTP 请求走私。对于 HTTP/1.x，如果消息中含有 Transfer-Encoding 头，则必须按照 RFC 2616 忽略 Content-Length。对于 HTTP/2 或 HTTP/3，如果消息中含有 Content-Length，接收方必须确认其值与 DATA 帧的实际长度一致。</w:t>
            </w:r>
          </w:p>
        </w:tc>
        <w:tc>
          <w:tcPr/>
          <w:p>
            <w:pPr>
              <w:pStyle w:val="Compact"/>
              <w:jc w:val="center"/>
            </w:pPr>
            <w:r>
              <w:t xml:space="preserve">2</w:t>
            </w:r>
          </w:p>
        </w:tc>
      </w:tr>
      <w:tr>
        <w:tc>
          <w:tcPr/>
          <w:p>
            <w:pPr>
              <w:pStyle w:val="Compact"/>
              <w:jc w:val="center"/>
            </w:pPr>
            <w:r>
              <w:rPr>
                <w:bCs/>
                <w:b/>
              </w:rPr>
              <w:t xml:space="preserve">4.2.2</w:t>
            </w:r>
          </w:p>
        </w:tc>
        <w:tc>
          <w:tcPr/>
          <w:p>
            <w:pPr>
              <w:pStyle w:val="Compact"/>
              <w:jc w:val="left"/>
            </w:pPr>
            <w:r>
              <w:t xml:space="preserve">验证应用生成 HTTP 消息时，Content-Length 头所声明的长度与 HTTP 分帧机制确定的实际内容长度一致，以防范请求走私。</w:t>
            </w:r>
          </w:p>
        </w:tc>
        <w:tc>
          <w:tcPr/>
          <w:p>
            <w:pPr>
              <w:pStyle w:val="Compact"/>
              <w:jc w:val="center"/>
            </w:pPr>
            <w:r>
              <w:t xml:space="preserve">3</w:t>
            </w:r>
          </w:p>
        </w:tc>
      </w:tr>
      <w:tr>
        <w:tc>
          <w:tcPr/>
          <w:p>
            <w:pPr>
              <w:pStyle w:val="Compact"/>
              <w:jc w:val="center"/>
            </w:pPr>
            <w:r>
              <w:rPr>
                <w:bCs/>
                <w:b/>
              </w:rPr>
              <w:t xml:space="preserve">4.2.3</w:t>
            </w:r>
          </w:p>
        </w:tc>
        <w:tc>
          <w:tcPr/>
          <w:p>
            <w:pPr>
              <w:pStyle w:val="Compact"/>
              <w:jc w:val="left"/>
            </w:pPr>
            <w:r>
              <w:t xml:space="preserve">验证应用既不发送也不接受含有连接专用头字段（例如 Transfer-Encoding）的 HTTP/2 或 HTTP/3 消息，以防范响应拆分和头注入。</w:t>
            </w:r>
          </w:p>
        </w:tc>
        <w:tc>
          <w:tcPr/>
          <w:p>
            <w:pPr>
              <w:pStyle w:val="Compact"/>
              <w:jc w:val="center"/>
            </w:pPr>
            <w:r>
              <w:t xml:space="preserve">3</w:t>
            </w:r>
          </w:p>
        </w:tc>
      </w:tr>
      <w:tr>
        <w:tc>
          <w:tcPr/>
          <w:p>
            <w:pPr>
              <w:pStyle w:val="Compact"/>
              <w:jc w:val="center"/>
            </w:pPr>
            <w:r>
              <w:rPr>
                <w:bCs/>
                <w:b/>
              </w:rPr>
              <w:t xml:space="preserve">4.2.4</w:t>
            </w:r>
          </w:p>
        </w:tc>
        <w:tc>
          <w:tcPr/>
          <w:p>
            <w:pPr>
              <w:pStyle w:val="Compact"/>
              <w:jc w:val="left"/>
            </w:pPr>
            <w:r>
              <w:t xml:space="preserve">验证应用只接受头字段名称和值中均不含 CR（</w:t>
            </w:r>
            <w:r>
              <w:rPr>
                <w:rStyle w:val="VerbatimChar"/>
              </w:rPr>
              <w:t xml:space="preserve">\escape{r}</w:t>
            </w:r>
            <w:r>
              <w:t xml:space="preserve">）、LF（</w:t>
            </w:r>
            <w:r>
              <w:rPr>
                <w:rStyle w:val="VerbatimChar"/>
              </w:rPr>
              <w:t xml:space="preserve">\escape{n}</w:t>
            </w:r>
            <w:r>
              <w:t xml:space="preserve">）或 CRLF（</w:t>
            </w:r>
            <w:r>
              <w:rPr>
                <w:rStyle w:val="VerbatimChar"/>
              </w:rPr>
              <w:t xml:space="preserve">\escape{r}\escape{n}</w:t>
            </w:r>
            <w:r>
              <w:t xml:space="preserve">）序列的 HTTP/2 和 HTTP/3 请求，以防范头注入。</w:t>
            </w:r>
          </w:p>
        </w:tc>
        <w:tc>
          <w:tcPr/>
          <w:p>
            <w:pPr>
              <w:pStyle w:val="Compact"/>
              <w:jc w:val="center"/>
            </w:pPr>
            <w:r>
              <w:t xml:space="preserve">3</w:t>
            </w:r>
          </w:p>
        </w:tc>
      </w:tr>
      <w:tr>
        <w:tc>
          <w:tcPr/>
          <w:p>
            <w:pPr>
              <w:pStyle w:val="Compact"/>
              <w:jc w:val="center"/>
            </w:pPr>
            <w:r>
              <w:rPr>
                <w:bCs/>
                <w:b/>
              </w:rPr>
              <w:t xml:space="preserve">4.2.5</w:t>
            </w:r>
          </w:p>
        </w:tc>
        <w:tc>
          <w:tcPr/>
          <w:p>
            <w:pPr>
              <w:pStyle w:val="Compact"/>
              <w:jc w:val="left"/>
            </w:pPr>
            <w:r>
              <w:t xml:space="preserve">验证应用的后端或前端在构造并发送请求时，会通过验证、净化或其他机制限制 URI（例如 API 调用地址）和 HTTP 请求头字段（例如</w:t>
            </w:r>
            <w:r>
              <w:t xml:space="preserve"> </w:t>
            </w:r>
            <w:r>
              <w:rPr>
                <w:rStyle w:val="VerbatimChar"/>
              </w:rPr>
              <w:t xml:space="preserve">Authorization</w:t>
            </w:r>
            <w:r>
              <w:t xml:space="preserve"> </w:t>
            </w:r>
            <w:r>
              <w:t xml:space="preserve">或</w:t>
            </w:r>
            <w:r>
              <w:t xml:space="preserve"> </w:t>
            </w:r>
            <w:r>
              <w:rPr>
                <w:rStyle w:val="VerbatimChar"/>
              </w:rPr>
              <w:t xml:space="preserve">Cookie</w:t>
            </w:r>
            <w:r>
              <w:t xml:space="preserve">）的长度，避免接收方因内容过长而拒绝请求。过长的请求可能造成拒绝服务；例如，发送过长的请求（如过长的 Cookie 头字段）可能导致服务器始终返回错误状态。</w:t>
            </w:r>
          </w:p>
        </w:tc>
        <w:tc>
          <w:tcPr/>
          <w:p>
            <w:pPr>
              <w:pStyle w:val="Compact"/>
              <w:jc w:val="center"/>
            </w:pPr>
            <w:r>
              <w:t xml:space="preserve">3</w:t>
            </w:r>
          </w:p>
        </w:tc>
      </w:tr>
    </w:tbl>
    <w:bookmarkEnd w:id="135"/>
    <w:bookmarkStart w:id="136" w:name="v4.3-graphql"/>
    <w:p>
      <w:pPr>
        <w:pStyle w:val="Heading2"/>
      </w:pPr>
      <w:r>
        <w:t xml:space="preserve">V4.3 GraphQL</w:t>
      </w:r>
    </w:p>
    <w:p>
      <w:pPr>
        <w:pStyle w:val="FirstParagraph"/>
      </w:pPr>
      <w:r>
        <w:t xml:space="preserve">GraphQL 越来越多地用于构建数据密集型客户端，使客户端无需与多个后端服务紧密耦合。本节介绍使用 GraphQL 时需要注意的安全问题。</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4.3.1</w:t>
            </w:r>
          </w:p>
        </w:tc>
        <w:tc>
          <w:tcPr/>
          <w:p>
            <w:pPr>
              <w:pStyle w:val="Compact"/>
              <w:jc w:val="left"/>
            </w:pPr>
            <w:r>
              <w:t xml:space="preserve">验证应用通过查询允许列表、查询深度限制、数量限制或查询成本分析，防止复杂的嵌套查询耗尽 GraphQL 服务或数据层资源并造成拒绝服务（DoS）。</w:t>
            </w:r>
          </w:p>
        </w:tc>
        <w:tc>
          <w:tcPr/>
          <w:p>
            <w:pPr>
              <w:pStyle w:val="Compact"/>
              <w:jc w:val="center"/>
            </w:pPr>
            <w:r>
              <w:t xml:space="preserve">2</w:t>
            </w:r>
          </w:p>
        </w:tc>
      </w:tr>
      <w:tr>
        <w:tc>
          <w:tcPr/>
          <w:p>
            <w:pPr>
              <w:pStyle w:val="Compact"/>
              <w:jc w:val="center"/>
            </w:pPr>
            <w:r>
              <w:rPr>
                <w:bCs/>
                <w:b/>
              </w:rPr>
              <w:t xml:space="preserve">4.3.2</w:t>
            </w:r>
          </w:p>
        </w:tc>
        <w:tc>
          <w:tcPr/>
          <w:p>
            <w:pPr>
              <w:pStyle w:val="Compact"/>
              <w:jc w:val="left"/>
            </w:pPr>
            <w:r>
              <w:t xml:space="preserve">验证生产环境已经禁用 GraphQL 内省查询；如果该 GraphQL API 本来就需要提供给外部使用方，则可以例外。</w:t>
            </w:r>
          </w:p>
        </w:tc>
        <w:tc>
          <w:tcPr/>
          <w:p>
            <w:pPr>
              <w:pStyle w:val="Compact"/>
              <w:jc w:val="center"/>
            </w:pPr>
            <w:r>
              <w:t xml:space="preserve">2</w:t>
            </w:r>
          </w:p>
        </w:tc>
      </w:tr>
    </w:tbl>
    <w:bookmarkEnd w:id="136"/>
    <w:bookmarkStart w:id="137" w:name="v4.4-websocket"/>
    <w:p>
      <w:pPr>
        <w:pStyle w:val="Heading2"/>
      </w:pPr>
      <w:r>
        <w:t xml:space="preserve">V4.4 WebSocket</w:t>
      </w:r>
    </w:p>
    <w:p>
      <w:pPr>
        <w:pStyle w:val="FirstParagraph"/>
      </w:pPr>
      <w:r>
        <w:t xml:space="preserve">WebSocket 是一种通信协议，可在单个 TCP 连接上提供同时双向通信通道。它于 2011 年由 IETF 以 RFC 6455 标准化；虽然它被设计为通过 HTTP 端口 443 和 80 工作，但它不同于 HTTP。</w:t>
      </w:r>
    </w:p>
    <w:p>
      <w:pPr>
        <w:pStyle w:val="BodyText"/>
      </w:pPr>
      <w:r>
        <w:t xml:space="preserve">本节提供关键安全要求，用于防止专门利用这种实时通信通道的通信安全和会话管理相关攻击。</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4.4.1</w:t>
            </w:r>
          </w:p>
        </w:tc>
        <w:tc>
          <w:tcPr/>
          <w:p>
            <w:pPr>
              <w:pStyle w:val="Compact"/>
              <w:jc w:val="left"/>
            </w:pPr>
            <w:r>
              <w:t xml:space="preserve">验证所有 WebSocket 连接都使用基于 TLS 的 WebSocket（WSS）。</w:t>
            </w:r>
          </w:p>
        </w:tc>
        <w:tc>
          <w:tcPr/>
          <w:p>
            <w:pPr>
              <w:pStyle w:val="Compact"/>
              <w:jc w:val="center"/>
            </w:pPr>
            <w:r>
              <w:t xml:space="preserve">1</w:t>
            </w:r>
          </w:p>
        </w:tc>
      </w:tr>
      <w:tr>
        <w:tc>
          <w:tcPr/>
          <w:p>
            <w:pPr>
              <w:pStyle w:val="Compact"/>
              <w:jc w:val="center"/>
            </w:pPr>
            <w:r>
              <w:rPr>
                <w:bCs/>
                <w:b/>
              </w:rPr>
              <w:t xml:space="preserve">4.4.2</w:t>
            </w:r>
          </w:p>
        </w:tc>
        <w:tc>
          <w:tcPr/>
          <w:p>
            <w:pPr>
              <w:pStyle w:val="Compact"/>
              <w:jc w:val="left"/>
            </w:pPr>
            <w:r>
              <w:t xml:space="preserve">验证初次进行 HTTP WebSocket 握手时，会对照应用允许的源列表检查 Origin 头字段。</w:t>
            </w:r>
          </w:p>
        </w:tc>
        <w:tc>
          <w:tcPr/>
          <w:p>
            <w:pPr>
              <w:pStyle w:val="Compact"/>
              <w:jc w:val="center"/>
            </w:pPr>
            <w:r>
              <w:t xml:space="preserve">2</w:t>
            </w:r>
          </w:p>
        </w:tc>
      </w:tr>
      <w:tr>
        <w:tc>
          <w:tcPr/>
          <w:p>
            <w:pPr>
              <w:pStyle w:val="Compact"/>
              <w:jc w:val="center"/>
            </w:pPr>
            <w:r>
              <w:rPr>
                <w:bCs/>
                <w:b/>
              </w:rPr>
              <w:t xml:space="preserve">4.4.3</w:t>
            </w:r>
          </w:p>
        </w:tc>
        <w:tc>
          <w:tcPr/>
          <w:p>
            <w:pPr>
              <w:pStyle w:val="Compact"/>
              <w:jc w:val="left"/>
            </w:pPr>
            <w:r>
              <w:t xml:space="preserve">验证无法沿用应用原有会话管理机制时，WebSocket 使用专用的会话令牌，并且这些令牌满足相关的会话管理安全要求。</w:t>
            </w:r>
          </w:p>
        </w:tc>
        <w:tc>
          <w:tcPr/>
          <w:p>
            <w:pPr>
              <w:pStyle w:val="Compact"/>
              <w:jc w:val="center"/>
            </w:pPr>
            <w:r>
              <w:t xml:space="preserve">2</w:t>
            </w:r>
          </w:p>
        </w:tc>
      </w:tr>
      <w:tr>
        <w:tc>
          <w:tcPr/>
          <w:p>
            <w:pPr>
              <w:pStyle w:val="Compact"/>
              <w:jc w:val="center"/>
            </w:pPr>
            <w:r>
              <w:rPr>
                <w:bCs/>
                <w:b/>
              </w:rPr>
              <w:t xml:space="preserve">4.4.4</w:t>
            </w:r>
          </w:p>
        </w:tc>
        <w:tc>
          <w:tcPr/>
          <w:p>
            <w:pPr>
              <w:pStyle w:val="Compact"/>
              <w:jc w:val="left"/>
            </w:pPr>
            <w:r>
              <w:t xml:space="preserve">验证把现有 HTTPS 会话升级为 WebSocket 通道时，专用 WebSocket 会话令牌最初是通过已经认证的 HTTPS 会话获取或验证的。</w:t>
            </w:r>
          </w:p>
        </w:tc>
        <w:tc>
          <w:tcPr/>
          <w:p>
            <w:pPr>
              <w:pStyle w:val="Compact"/>
              <w:jc w:val="center"/>
            </w:pPr>
            <w:r>
              <w:t xml:space="preserve">2</w:t>
            </w:r>
          </w:p>
        </w:tc>
      </w:tr>
    </w:tbl>
    <w:bookmarkEnd w:id="137"/>
    <w:bookmarkStart w:id="143" w:name="参考资料-3"/>
    <w:p>
      <w:pPr>
        <w:pStyle w:val="Heading2"/>
      </w:pPr>
      <w:r>
        <w:t xml:space="preserve">参考资料</w:t>
      </w:r>
    </w:p>
    <w:p>
      <w:pPr>
        <w:pStyle w:val="FirstParagraph"/>
      </w:pPr>
      <w:r>
        <w:t xml:space="preserve">更多信息，另见：</w:t>
      </w:r>
    </w:p>
    <w:p>
      <w:pPr>
        <w:numPr>
          <w:ilvl w:val="0"/>
          <w:numId w:val="1012"/>
        </w:numPr>
        <w:pStyle w:val="Compact"/>
      </w:pPr>
      <w:hyperlink r:id="rId138">
        <w:r>
          <w:rPr>
            <w:rStyle w:val="Hyperlink"/>
          </w:rPr>
          <w:t xml:space="preserve">OWASP REST Security Cheat Sheet</w:t>
        </w:r>
      </w:hyperlink>
    </w:p>
    <w:p>
      <w:pPr>
        <w:numPr>
          <w:ilvl w:val="0"/>
          <w:numId w:val="1012"/>
        </w:numPr>
        <w:pStyle w:val="Compact"/>
      </w:pPr>
      <w:r>
        <w:t xml:space="preserve">来自</w:t>
      </w:r>
      <w:r>
        <w:t xml:space="preserve"> </w:t>
      </w:r>
      <w:hyperlink r:id="rId139">
        <w:r>
          <w:rPr>
            <w:rStyle w:val="Hyperlink"/>
          </w:rPr>
          <w:t xml:space="preserve">graphql.org</w:t>
        </w:r>
      </w:hyperlink>
      <w:r>
        <w:t xml:space="preserve"> </w:t>
      </w:r>
      <w:r>
        <w:t xml:space="preserve">和</w:t>
      </w:r>
      <w:r>
        <w:t xml:space="preserve"> </w:t>
      </w:r>
      <w:hyperlink r:id="rId140">
        <w:r>
          <w:rPr>
            <w:rStyle w:val="Hyperlink"/>
          </w:rPr>
          <w:t xml:space="preserve">Apollo</w:t>
        </w:r>
      </w:hyperlink>
      <w:r>
        <w:t xml:space="preserve"> </w:t>
      </w:r>
      <w:r>
        <w:t xml:space="preserve">的 GraphQL 授权资源。</w:t>
      </w:r>
    </w:p>
    <w:p>
      <w:pPr>
        <w:numPr>
          <w:ilvl w:val="0"/>
          <w:numId w:val="1012"/>
        </w:numPr>
        <w:pStyle w:val="Compact"/>
      </w:pPr>
      <w:hyperlink r:id="rId141">
        <w:r>
          <w:rPr>
            <w:rStyle w:val="Hyperlink"/>
          </w:rPr>
          <w:t xml:space="preserve">OWASP Web Security Testing Guide: GraphQL Testing</w:t>
        </w:r>
      </w:hyperlink>
    </w:p>
    <w:p>
      <w:pPr>
        <w:numPr>
          <w:ilvl w:val="0"/>
          <w:numId w:val="1012"/>
        </w:numPr>
        <w:pStyle w:val="Compact"/>
      </w:pPr>
      <w:hyperlink r:id="rId142">
        <w:r>
          <w:rPr>
            <w:rStyle w:val="Hyperlink"/>
          </w:rPr>
          <w:t xml:space="preserve">OWASP Web Security Testing Guide: Testing WebSockets</w:t>
        </w:r>
      </w:hyperlink>
    </w:p>
    <w:bookmarkEnd w:id="143"/>
    <w:bookmarkEnd w:id="144"/>
    <w:bookmarkStart w:id="154" w:name="v5-文件处理"/>
    <w:p>
      <w:pPr>
        <w:pStyle w:val="Heading1"/>
      </w:pPr>
      <w:r>
        <w:t xml:space="preserve">V5 文件处理</w:t>
      </w:r>
    </w:p>
    <w:bookmarkStart w:id="145" w:name="控制目标-4"/>
    <w:p>
      <w:pPr>
        <w:pStyle w:val="Heading2"/>
      </w:pPr>
      <w:r>
        <w:t xml:space="preserve">控制目标</w:t>
      </w:r>
    </w:p>
    <w:p>
      <w:pPr>
        <w:pStyle w:val="FirstParagraph"/>
      </w:pPr>
      <w:r>
        <w:t xml:space="preserve">应用在接收、存储和提供文件时，会面临拒绝服务、未授权访问和存储空间耗尽等风险。本章说明如何应对这些风险。</w:t>
      </w:r>
    </w:p>
    <w:bookmarkEnd w:id="145"/>
    <w:bookmarkStart w:id="146" w:name="v5.1-文件处理文档"/>
    <w:p>
      <w:pPr>
        <w:pStyle w:val="Heading2"/>
      </w:pPr>
      <w:r>
        <w:t xml:space="preserve">V5.1 文件处理文档</w:t>
      </w:r>
    </w:p>
    <w:p>
      <w:pPr>
        <w:pStyle w:val="FirstParagraph"/>
      </w:pPr>
      <w:r>
        <w:t xml:space="preserve">本节要求记录应用可以接收哪些文件，以及这些文件应具备哪些特征。这些信息是开发和验证文件安全检查的前提。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5.1.1</w:t>
            </w:r>
          </w:p>
        </w:tc>
        <w:tc>
          <w:tcPr/>
          <w:p>
            <w:pPr>
              <w:pStyle w:val="Compact"/>
              <w:jc w:val="left"/>
            </w:pPr>
            <w:r>
              <w:t xml:space="preserve">验证文档针对每项上传功能，规定了允许的文件类型、预期的文件扩展名和大小上限（包括解压或解包后的大小）。文档还必须说明如何确保最终用户能够安全地下载和处理文件，例如应用检测到恶意文件时应如何处理。</w:t>
            </w:r>
          </w:p>
        </w:tc>
        <w:tc>
          <w:tcPr/>
          <w:p>
            <w:pPr>
              <w:pStyle w:val="Compact"/>
              <w:jc w:val="center"/>
            </w:pPr>
            <w:r>
              <w:t xml:space="preserve">2</w:t>
            </w:r>
          </w:p>
        </w:tc>
      </w:tr>
    </w:tbl>
    <w:bookmarkEnd w:id="146"/>
    <w:bookmarkStart w:id="147" w:name="v5.2-文件上传和内容"/>
    <w:p>
      <w:pPr>
        <w:pStyle w:val="Heading2"/>
      </w:pPr>
      <w:r>
        <w:t xml:space="preserve">V5.2 文件上传和内容</w:t>
      </w:r>
    </w:p>
    <w:p>
      <w:pPr>
        <w:pStyle w:val="FirstParagraph"/>
      </w:pPr>
      <w:r>
        <w:t xml:space="preserve">上传功能是应用接收不可信文件的主要入口。本节要求应用限制文件的大小、数量和内容，避免上传文件危害应用。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5.2.1</w:t>
            </w:r>
          </w:p>
        </w:tc>
        <w:tc>
          <w:tcPr/>
          <w:p>
            <w:pPr>
              <w:pStyle w:val="Compact"/>
              <w:jc w:val="left"/>
            </w:pPr>
            <w:r>
              <w:t xml:space="preserve">验证应用只接受大小在其处理能力范围内的文件，且处理这些文件不会造成性能下降或拒绝服务攻击。</w:t>
            </w:r>
          </w:p>
        </w:tc>
        <w:tc>
          <w:tcPr/>
          <w:p>
            <w:pPr>
              <w:pStyle w:val="Compact"/>
              <w:jc w:val="center"/>
            </w:pPr>
            <w:r>
              <w:t xml:space="preserve">1</w:t>
            </w:r>
          </w:p>
        </w:tc>
      </w:tr>
      <w:tr>
        <w:tc>
          <w:tcPr/>
          <w:p>
            <w:pPr>
              <w:pStyle w:val="Compact"/>
              <w:jc w:val="center"/>
            </w:pPr>
            <w:r>
              <w:rPr>
                <w:bCs/>
                <w:b/>
              </w:rPr>
              <w:t xml:space="preserve">5.2.2</w:t>
            </w:r>
          </w:p>
        </w:tc>
        <w:tc>
          <w:tcPr/>
          <w:p>
            <w:pPr>
              <w:pStyle w:val="Compact"/>
              <w:jc w:val="left"/>
            </w:pPr>
            <w:r>
              <w:t xml:space="preserve">验证应用接收文件时，会检查扩展名是否在允许范围内，并确认文件内容与扩展名表示的类型一致。此要求既适用于单独上传的文件，也适用于 ZIP 等归档文件中的每个文件。检查方法包括但不限于校验文件开头的“魔数”、重新编码图片，以及使用专用库验证文件内容。L1 可以只检查用于作出特定业务或安全决策的文件；L2 及以上必须检查所有接收的文件。</w:t>
            </w:r>
          </w:p>
        </w:tc>
        <w:tc>
          <w:tcPr/>
          <w:p>
            <w:pPr>
              <w:pStyle w:val="Compact"/>
              <w:jc w:val="center"/>
            </w:pPr>
            <w:r>
              <w:t xml:space="preserve">1</w:t>
            </w:r>
          </w:p>
        </w:tc>
      </w:tr>
      <w:tr>
        <w:tc>
          <w:tcPr/>
          <w:p>
            <w:pPr>
              <w:pStyle w:val="Compact"/>
              <w:jc w:val="center"/>
            </w:pPr>
            <w:r>
              <w:rPr>
                <w:bCs/>
                <w:b/>
              </w:rPr>
              <w:t xml:space="preserve">5.2.3</w:t>
            </w:r>
          </w:p>
        </w:tc>
        <w:tc>
          <w:tcPr/>
          <w:p>
            <w:pPr>
              <w:pStyle w:val="Compact"/>
              <w:jc w:val="left"/>
            </w:pPr>
            <w:r>
              <w:t xml:space="preserve">验证应用在解压或解包 ZIP、GZ、DOCX、ODT 等文件之前，会检查解压后的总大小和文件数量是否超过规定上限。</w:t>
            </w:r>
          </w:p>
        </w:tc>
        <w:tc>
          <w:tcPr/>
          <w:p>
            <w:pPr>
              <w:pStyle w:val="Compact"/>
              <w:jc w:val="center"/>
            </w:pPr>
            <w:r>
              <w:t xml:space="preserve">2</w:t>
            </w:r>
          </w:p>
        </w:tc>
      </w:tr>
      <w:tr>
        <w:tc>
          <w:tcPr/>
          <w:p>
            <w:pPr>
              <w:pStyle w:val="Compact"/>
              <w:jc w:val="center"/>
            </w:pPr>
            <w:r>
              <w:rPr>
                <w:bCs/>
                <w:b/>
              </w:rPr>
              <w:t xml:space="preserve">5.2.4</w:t>
            </w:r>
          </w:p>
        </w:tc>
        <w:tc>
          <w:tcPr/>
          <w:p>
            <w:pPr>
              <w:pStyle w:val="Compact"/>
              <w:jc w:val="left"/>
            </w:pPr>
            <w:r>
              <w:t xml:space="preserve">验证应用限制每个用户可存储文件的总大小和文件数量，防止单个用户通过上传过多或过大的文件耗尽存储空间。</w:t>
            </w:r>
          </w:p>
        </w:tc>
        <w:tc>
          <w:tcPr/>
          <w:p>
            <w:pPr>
              <w:pStyle w:val="Compact"/>
              <w:jc w:val="center"/>
            </w:pPr>
            <w:r>
              <w:t xml:space="preserve">3</w:t>
            </w:r>
          </w:p>
        </w:tc>
      </w:tr>
      <w:tr>
        <w:tc>
          <w:tcPr/>
          <w:p>
            <w:pPr>
              <w:pStyle w:val="Compact"/>
              <w:jc w:val="center"/>
            </w:pPr>
            <w:r>
              <w:rPr>
                <w:bCs/>
                <w:b/>
              </w:rPr>
              <w:t xml:space="preserve">5.2.5</w:t>
            </w:r>
          </w:p>
        </w:tc>
        <w:tc>
          <w:tcPr/>
          <w:p>
            <w:pPr>
              <w:pStyle w:val="Compact"/>
              <w:jc w:val="left"/>
            </w:pPr>
            <w:r>
              <w:t xml:space="preserve">验证应用拒绝包含符号链接的压缩文件。业务确实需要支持符号链接时，必须通过允许列表严格限制符号链接可以指向的文件。</w:t>
            </w:r>
          </w:p>
        </w:tc>
        <w:tc>
          <w:tcPr/>
          <w:p>
            <w:pPr>
              <w:pStyle w:val="Compact"/>
              <w:jc w:val="center"/>
            </w:pPr>
            <w:r>
              <w:t xml:space="preserve">3</w:t>
            </w:r>
          </w:p>
        </w:tc>
      </w:tr>
      <w:tr>
        <w:tc>
          <w:tcPr/>
          <w:p>
            <w:pPr>
              <w:pStyle w:val="Compact"/>
              <w:jc w:val="center"/>
            </w:pPr>
            <w:r>
              <w:rPr>
                <w:bCs/>
                <w:b/>
              </w:rPr>
              <w:t xml:space="preserve">5.2.6</w:t>
            </w:r>
          </w:p>
        </w:tc>
        <w:tc>
          <w:tcPr/>
          <w:p>
            <w:pPr>
              <w:pStyle w:val="Compact"/>
              <w:jc w:val="left"/>
            </w:pPr>
            <w:r>
              <w:t xml:space="preserve">验证应用拒绝像素尺寸超过最大允许值的上传图片，以防止像素洪泛攻击。</w:t>
            </w:r>
          </w:p>
        </w:tc>
        <w:tc>
          <w:tcPr/>
          <w:p>
            <w:pPr>
              <w:pStyle w:val="Compact"/>
              <w:jc w:val="center"/>
            </w:pPr>
            <w:r>
              <w:t xml:space="preserve">3</w:t>
            </w:r>
          </w:p>
        </w:tc>
      </w:tr>
    </w:tbl>
    <w:bookmarkEnd w:id="147"/>
    <w:bookmarkStart w:id="148" w:name="v5.3-文件存储"/>
    <w:p>
      <w:pPr>
        <w:pStyle w:val="Heading2"/>
      </w:pPr>
      <w:r>
        <w:t xml:space="preserve">V5.3 文件存储</w:t>
      </w:r>
    </w:p>
    <w:p>
      <w:pPr>
        <w:pStyle w:val="FirstParagraph"/>
      </w:pPr>
      <w:r>
        <w:t xml:space="preserve">本节要求应用防止上传的文件被当作代码执行，识别其中的危险内容，并避免由不可信数据决定文件的存储位置。</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5.3.1</w:t>
            </w:r>
          </w:p>
        </w:tc>
        <w:tc>
          <w:tcPr/>
          <w:p>
            <w:pPr>
              <w:pStyle w:val="Compact"/>
              <w:jc w:val="left"/>
            </w:pPr>
            <w:r>
              <w:t xml:space="preserve">验证由不可信输入上传或生成的文件，即使存放在可公开访问的目录中，也不会在通过 HTTP 直接访问时被服务端当作程序代码执行。</w:t>
            </w:r>
          </w:p>
        </w:tc>
        <w:tc>
          <w:tcPr/>
          <w:p>
            <w:pPr>
              <w:pStyle w:val="Compact"/>
              <w:jc w:val="center"/>
            </w:pPr>
            <w:r>
              <w:t xml:space="preserve">1</w:t>
            </w:r>
          </w:p>
        </w:tc>
      </w:tr>
      <w:tr>
        <w:tc>
          <w:tcPr/>
          <w:p>
            <w:pPr>
              <w:pStyle w:val="Compact"/>
              <w:jc w:val="center"/>
            </w:pPr>
            <w:r>
              <w:rPr>
                <w:bCs/>
                <w:b/>
              </w:rPr>
              <w:t xml:space="preserve">5.3.2</w:t>
            </w:r>
          </w:p>
        </w:tc>
        <w:tc>
          <w:tcPr/>
          <w:p>
            <w:pPr>
              <w:pStyle w:val="Compact"/>
              <w:jc w:val="left"/>
            </w:pPr>
            <w:r>
              <w:t xml:space="preserve">验证应用执行文件操作时，使用内部生成的数据或可信数据来构造文件路径，而不是直接使用用户提交的文件名。确实需要使用用户提供的文件名或文件元数据时，必须进行严格验证和净化，以防范路径遍历、本地或远程文件包含（LFI、RFI）以及服务端请求伪造（SSRF）。</w:t>
            </w:r>
          </w:p>
        </w:tc>
        <w:tc>
          <w:tcPr/>
          <w:p>
            <w:pPr>
              <w:pStyle w:val="Compact"/>
              <w:jc w:val="center"/>
            </w:pPr>
            <w:r>
              <w:t xml:space="preserve">1</w:t>
            </w:r>
          </w:p>
        </w:tc>
      </w:tr>
      <w:tr>
        <w:tc>
          <w:tcPr/>
          <w:p>
            <w:pPr>
              <w:pStyle w:val="Compact"/>
              <w:jc w:val="center"/>
            </w:pPr>
            <w:r>
              <w:rPr>
                <w:bCs/>
                <w:b/>
              </w:rPr>
              <w:t xml:space="preserve">5.3.3</w:t>
            </w:r>
          </w:p>
        </w:tc>
        <w:tc>
          <w:tcPr/>
          <w:p>
            <w:pPr>
              <w:pStyle w:val="Compact"/>
              <w:jc w:val="left"/>
            </w:pPr>
            <w:r>
              <w:t xml:space="preserve">验证服务端在解压文件等处理过程中忽略用户提供的路径信息，以防范 Zip Slip 等漏洞。</w:t>
            </w:r>
          </w:p>
        </w:tc>
        <w:tc>
          <w:tcPr/>
          <w:p>
            <w:pPr>
              <w:pStyle w:val="Compact"/>
              <w:jc w:val="center"/>
            </w:pPr>
            <w:r>
              <w:t xml:space="preserve">3</w:t>
            </w:r>
          </w:p>
        </w:tc>
      </w:tr>
    </w:tbl>
    <w:bookmarkEnd w:id="148"/>
    <w:bookmarkStart w:id="149" w:name="v5.4-文件下载"/>
    <w:p>
      <w:pPr>
        <w:pStyle w:val="Heading2"/>
      </w:pPr>
      <w:r>
        <w:t xml:space="preserve">V5.4 文件下载</w:t>
      </w:r>
    </w:p>
    <w:p>
      <w:pPr>
        <w:pStyle w:val="FirstParagraph"/>
      </w:pPr>
      <w:r>
        <w:t xml:space="preserve">本节说明提供文件下载时如何防范路径遍历和注入攻击，并避免向用户提供含有恶意内容的文件。</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5.4.1</w:t>
            </w:r>
          </w:p>
        </w:tc>
        <w:tc>
          <w:tcPr/>
          <w:p>
            <w:pPr>
              <w:pStyle w:val="Compact"/>
              <w:jc w:val="left"/>
            </w:pPr>
            <w:r>
              <w:t xml:space="preserve">验证应用会验证或忽略用户提交的文件名，包括通过 JSON、JSONP 或 URL 参数提交的文件名；下载响应中的实际文件名由应用在 Content-Disposition 头中明确指定。</w:t>
            </w:r>
          </w:p>
        </w:tc>
        <w:tc>
          <w:tcPr/>
          <w:p>
            <w:pPr>
              <w:pStyle w:val="Compact"/>
              <w:jc w:val="center"/>
            </w:pPr>
            <w:r>
              <w:t xml:space="preserve">2</w:t>
            </w:r>
          </w:p>
        </w:tc>
      </w:tr>
      <w:tr>
        <w:tc>
          <w:tcPr/>
          <w:p>
            <w:pPr>
              <w:pStyle w:val="Compact"/>
              <w:jc w:val="center"/>
            </w:pPr>
            <w:r>
              <w:rPr>
                <w:bCs/>
                <w:b/>
              </w:rPr>
              <w:t xml:space="preserve">5.4.2</w:t>
            </w:r>
          </w:p>
        </w:tc>
        <w:tc>
          <w:tcPr/>
          <w:p>
            <w:pPr>
              <w:pStyle w:val="Compact"/>
              <w:jc w:val="left"/>
            </w:pPr>
            <w:r>
              <w:t xml:space="preserve">验证对外提供的文件名（例如 HTTP 响应头字段或电子邮件附件中的文件名）经过编码或净化（例如遵循 RFC 6266），以保持文档结构并防止注入攻击。</w:t>
            </w:r>
          </w:p>
        </w:tc>
        <w:tc>
          <w:tcPr/>
          <w:p>
            <w:pPr>
              <w:pStyle w:val="Compact"/>
              <w:jc w:val="center"/>
            </w:pPr>
            <w:r>
              <w:t xml:space="preserve">2</w:t>
            </w:r>
          </w:p>
        </w:tc>
      </w:tr>
      <w:tr>
        <w:tc>
          <w:tcPr/>
          <w:p>
            <w:pPr>
              <w:pStyle w:val="Compact"/>
              <w:jc w:val="center"/>
            </w:pPr>
            <w:r>
              <w:rPr>
                <w:bCs/>
                <w:b/>
              </w:rPr>
              <w:t xml:space="preserve">5.4.3</w:t>
            </w:r>
          </w:p>
        </w:tc>
        <w:tc>
          <w:tcPr/>
          <w:p>
            <w:pPr>
              <w:pStyle w:val="Compact"/>
              <w:jc w:val="left"/>
            </w:pPr>
            <w:r>
              <w:t xml:space="preserve">验证来自不可信来源的文件经过防病毒软件扫描，避免向用户提供已知的恶意内容。</w:t>
            </w:r>
          </w:p>
        </w:tc>
        <w:tc>
          <w:tcPr/>
          <w:p>
            <w:pPr>
              <w:pStyle w:val="Compact"/>
              <w:jc w:val="center"/>
            </w:pPr>
            <w:r>
              <w:t xml:space="preserve">2</w:t>
            </w:r>
          </w:p>
        </w:tc>
      </w:tr>
    </w:tbl>
    <w:bookmarkEnd w:id="149"/>
    <w:bookmarkStart w:id="153" w:name="参考资料-4"/>
    <w:p>
      <w:pPr>
        <w:pStyle w:val="Heading2"/>
      </w:pPr>
      <w:r>
        <w:t xml:space="preserve">参考资料</w:t>
      </w:r>
    </w:p>
    <w:p>
      <w:pPr>
        <w:pStyle w:val="FirstParagraph"/>
      </w:pPr>
      <w:r>
        <w:t xml:space="preserve">更多信息，另见：</w:t>
      </w:r>
    </w:p>
    <w:p>
      <w:pPr>
        <w:numPr>
          <w:ilvl w:val="0"/>
          <w:numId w:val="1013"/>
        </w:numPr>
        <w:pStyle w:val="Compact"/>
      </w:pPr>
      <w:hyperlink r:id="rId150">
        <w:r>
          <w:rPr>
            <w:rStyle w:val="Hyperlink"/>
          </w:rPr>
          <w:t xml:space="preserve">OWASP File Upload Cheat Sheet</w:t>
        </w:r>
      </w:hyperlink>
    </w:p>
    <w:p>
      <w:pPr>
        <w:numPr>
          <w:ilvl w:val="0"/>
          <w:numId w:val="1013"/>
        </w:numPr>
        <w:pStyle w:val="Compact"/>
      </w:pPr>
      <w:hyperlink r:id="rId151">
        <w:r>
          <w:rPr>
            <w:rStyle w:val="Hyperlink"/>
          </w:rPr>
          <w:t xml:space="preserve">Example of using symlinks for arbitrary file read</w:t>
        </w:r>
      </w:hyperlink>
    </w:p>
    <w:p>
      <w:pPr>
        <w:numPr>
          <w:ilvl w:val="0"/>
          <w:numId w:val="1013"/>
        </w:numPr>
        <w:pStyle w:val="Compact"/>
      </w:pPr>
      <w:hyperlink r:id="rId152">
        <w:r>
          <w:rPr>
            <w:rStyle w:val="Hyperlink"/>
          </w:rPr>
          <w:t xml:space="preserve">Explanation of</w:t>
        </w:r>
        <w:r>
          <w:rPr>
            <w:rStyle w:val="Hyperlink"/>
          </w:rPr>
          <w:t xml:space="preserve"> </w:t>
        </w:r>
        <w:r>
          <w:rPr>
            <w:rStyle w:val="Hyperlink"/>
          </w:rPr>
          <w:t xml:space="preserve">“</w:t>
        </w:r>
        <w:r>
          <w:rPr>
            <w:rStyle w:val="Hyperlink"/>
          </w:rPr>
          <w:t xml:space="preserve">Magic Bytes</w:t>
        </w:r>
        <w:r>
          <w:rPr>
            <w:rStyle w:val="Hyperlink"/>
          </w:rPr>
          <w:t xml:space="preserve">”</w:t>
        </w:r>
        <w:r>
          <w:rPr>
            <w:rStyle w:val="Hyperlink"/>
          </w:rPr>
          <w:t xml:space="preserve"> </w:t>
        </w:r>
        <w:r>
          <w:rPr>
            <w:rStyle w:val="Hyperlink"/>
          </w:rPr>
          <w:t xml:space="preserve">from Wikipedia</w:t>
        </w:r>
      </w:hyperlink>
    </w:p>
    <w:bookmarkEnd w:id="153"/>
    <w:bookmarkEnd w:id="154"/>
    <w:bookmarkStart w:id="193" w:name="v6-认证"/>
    <w:p>
      <w:pPr>
        <w:pStyle w:val="Heading1"/>
      </w:pPr>
      <w:r>
        <w:t xml:space="preserve">V6 认证</w:t>
      </w:r>
    </w:p>
    <w:bookmarkStart w:id="155" w:name="控制目标-5"/>
    <w:p>
      <w:pPr>
        <w:pStyle w:val="Heading2"/>
      </w:pPr>
      <w:r>
        <w:t xml:space="preserve">控制目标</w:t>
      </w:r>
    </w:p>
    <w:p>
      <w:pPr>
        <w:pStyle w:val="FirstParagraph"/>
      </w:pPr>
      <w:r>
        <w:t xml:space="preserve">认证是确认个人或设备真实身份的过程。认证机制需要核实主体声称的身份，防止他人冒充，并防止密码被恢复或截获。</w:t>
      </w:r>
    </w:p>
    <w:p>
      <w:pPr>
        <w:pStyle w:val="BodyText"/>
      </w:pPr>
      <w:hyperlink r:id="rId76">
        <w:r>
          <w:rPr>
            <w:rStyle w:val="Hyperlink"/>
          </w:rPr>
          <w:t xml:space="preserve">NIST SP 800-63</w:t>
        </w:r>
      </w:hyperlink>
      <w:r>
        <w:t xml:space="preserve"> </w:t>
      </w:r>
      <w:r>
        <w:t xml:space="preserve">是一套以研究证据为基础的现代数字身份标准，对世界各地的组织都有参考价值，尤其适用于美国机构及其合作组织。</w:t>
      </w:r>
    </w:p>
    <w:p>
      <w:pPr>
        <w:pStyle w:val="BodyText"/>
      </w:pPr>
      <w:r>
        <w:t xml:space="preserve">本章许多要求源自该标准的第二部分，即 NIST SP 800-63B《数字身份指南——认证和生命周期管理》。不过，本章只重点讨论常见威胁和经常遭到利用的认证弱点，并不覆盖该标准的全部内容。如需完整遵循 NIST SP 800-63，请直接查阅该标准。</w:t>
      </w:r>
    </w:p>
    <w:p>
      <w:pPr>
        <w:pStyle w:val="BodyText"/>
      </w:pPr>
      <w:r>
        <w:t xml:space="preserve">此外，NIST SP 800-63 的术语有时不同；为提高清晰度，本章通常使用更容易理解的常用术语。</w:t>
      </w:r>
    </w:p>
    <w:p>
      <w:pPr>
        <w:pStyle w:val="BodyText"/>
      </w:pPr>
      <w:r>
        <w:t xml:space="preserve">较为先进的应用通常能够根据各种风险因素调整所需的认证步骤。该特性在“授权”章节中介绍，因为这些机制也需要纳入授权决策。</w:t>
      </w:r>
    </w:p>
    <w:bookmarkEnd w:id="155"/>
    <w:bookmarkStart w:id="156" w:name="v6.1-认证文档"/>
    <w:p>
      <w:pPr>
        <w:pStyle w:val="Heading2"/>
      </w:pPr>
      <w:r>
        <w:t xml:space="preserve">V6.1 认证文档</w:t>
      </w:r>
    </w:p>
    <w:p>
      <w:pPr>
        <w:pStyle w:val="FirstParagraph"/>
      </w:pPr>
      <w:r>
        <w:t xml:space="preserve">本节规定应用需要维护哪些认证文档。清楚的文档是正确配置和评估认证控制的前提。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6.1.1</w:t>
            </w:r>
          </w:p>
        </w:tc>
        <w:tc>
          <w:tcPr/>
          <w:p>
            <w:pPr>
              <w:pStyle w:val="Compact"/>
              <w:jc w:val="left"/>
            </w:pPr>
            <w:r>
              <w:t xml:space="preserve">验证应用文档说明了如何利用速率限制、反自动化和自适应响应等控制，防范凭据填充和密码暴力破解。文档必须写明这些控制的配置方式，以及如何避免攻击者恶意触发账号锁定。</w:t>
            </w:r>
          </w:p>
        </w:tc>
        <w:tc>
          <w:tcPr/>
          <w:p>
            <w:pPr>
              <w:pStyle w:val="Compact"/>
              <w:jc w:val="center"/>
            </w:pPr>
            <w:r>
              <w:t xml:space="preserve">1</w:t>
            </w:r>
          </w:p>
        </w:tc>
      </w:tr>
      <w:tr>
        <w:tc>
          <w:tcPr/>
          <w:p>
            <w:pPr>
              <w:pStyle w:val="Compact"/>
              <w:jc w:val="center"/>
            </w:pPr>
            <w:r>
              <w:rPr>
                <w:bCs/>
                <w:b/>
              </w:rPr>
              <w:t xml:space="preserve">6.1.2</w:t>
            </w:r>
          </w:p>
        </w:tc>
        <w:tc>
          <w:tcPr/>
          <w:p>
            <w:pPr>
              <w:pStyle w:val="Compact"/>
              <w:jc w:val="left"/>
            </w:pPr>
            <w:r>
              <w:t xml:space="preserve">验证文档记录了与应用具体情境相关的禁用词表，防止这些词被用于密码。词表可以包括组织名称、产品名称、系统标识符、项目代号、部门或角色名称，以及这些名称的常见变体。</w:t>
            </w:r>
          </w:p>
        </w:tc>
        <w:tc>
          <w:tcPr/>
          <w:p>
            <w:pPr>
              <w:pStyle w:val="Compact"/>
              <w:jc w:val="center"/>
            </w:pPr>
            <w:r>
              <w:t xml:space="preserve">2</w:t>
            </w:r>
          </w:p>
        </w:tc>
      </w:tr>
      <w:tr>
        <w:tc>
          <w:tcPr/>
          <w:p>
            <w:pPr>
              <w:pStyle w:val="Compact"/>
              <w:jc w:val="center"/>
            </w:pPr>
            <w:r>
              <w:rPr>
                <w:bCs/>
                <w:b/>
              </w:rPr>
              <w:t xml:space="preserve">6.1.3</w:t>
            </w:r>
          </w:p>
        </w:tc>
        <w:tc>
          <w:tcPr/>
          <w:p>
            <w:pPr>
              <w:pStyle w:val="Compact"/>
              <w:jc w:val="left"/>
            </w:pPr>
            <w:r>
              <w:t xml:space="preserve">验证应用存在多条认证路径时，文档列出了所有路径，并规定了各条路径必须一致采用的安全控制和认证强度。</w:t>
            </w:r>
          </w:p>
        </w:tc>
        <w:tc>
          <w:tcPr/>
          <w:p>
            <w:pPr>
              <w:pStyle w:val="Compact"/>
              <w:jc w:val="center"/>
            </w:pPr>
            <w:r>
              <w:t xml:space="preserve">2</w:t>
            </w:r>
          </w:p>
        </w:tc>
      </w:tr>
    </w:tbl>
    <w:bookmarkEnd w:id="156"/>
    <w:bookmarkStart w:id="159" w:name="v6.2-密码安全"/>
    <w:p>
      <w:pPr>
        <w:pStyle w:val="Heading2"/>
      </w:pPr>
      <w:r>
        <w:t xml:space="preserve">V6.2 密码安全</w:t>
      </w:r>
    </w:p>
    <w:p>
      <w:pPr>
        <w:pStyle w:val="FirstParagraph"/>
      </w:pPr>
      <w:r>
        <w:t xml:space="preserve">NIST SP 800-63 把用户需要记住的认证信息统称为“记忆秘密”，其中包括密码、口令短语、PIN、解锁图案，以及选出正确的小猫或其他图像元素等方式。这些信息属于“用户知道的内容”，经常用于单因素认证。</w:t>
      </w:r>
    </w:p>
    <w:p>
      <w:pPr>
        <w:pStyle w:val="BodyText"/>
      </w:pPr>
      <w:r>
        <w:t xml:space="preserve">因此，本节包含确保密码被安全创建和处理的要求。大多数要求属于 L1，因为它们在该等级最重要。从 L2 开始，需要多因素认证机制，而密码可能只是其中一个因素。</w:t>
      </w:r>
    </w:p>
    <w:p>
      <w:pPr>
        <w:pStyle w:val="BodyText"/>
      </w:pPr>
      <w:r>
        <w:t xml:space="preserve">本节要求主要与</w:t>
      </w:r>
      <w:r>
        <w:t xml:space="preserve"> </w:t>
      </w:r>
      <w:hyperlink r:id="rId157">
        <w:r>
          <w:rPr>
            <w:rStyle w:val="Hyperlink"/>
          </w:rPr>
          <w:t xml:space="preserve">NIST 指南</w:t>
        </w:r>
      </w:hyperlink>
      <w:r>
        <w:t xml:space="preserve">的</w:t>
      </w:r>
      <w:r>
        <w:t xml:space="preserve"> </w:t>
      </w:r>
      <w:hyperlink r:id="rId158">
        <w:r>
          <w:rPr>
            <w:rStyle w:val="Hyperlink"/>
          </w:rPr>
          <w:t xml:space="preserve">§ 5.1.1.2</w:t>
        </w:r>
      </w:hyperlink>
      <w:r>
        <w:t xml:space="preserve"> </w:t>
      </w:r>
      <w:r>
        <w:t xml:space="preserve">相关。</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6.2.1</w:t>
            </w:r>
          </w:p>
        </w:tc>
        <w:tc>
          <w:tcPr/>
          <w:p>
            <w:pPr>
              <w:pStyle w:val="Compact"/>
              <w:jc w:val="left"/>
            </w:pPr>
            <w:r>
              <w:t xml:space="preserve">验证用户设置的密码至少包含 8 个字符；强烈建议把最短长度提高到 15 个字符。</w:t>
            </w:r>
          </w:p>
        </w:tc>
        <w:tc>
          <w:tcPr/>
          <w:p>
            <w:pPr>
              <w:pStyle w:val="Compact"/>
              <w:jc w:val="center"/>
            </w:pPr>
            <w:r>
              <w:t xml:space="preserve">1</w:t>
            </w:r>
          </w:p>
        </w:tc>
      </w:tr>
      <w:tr>
        <w:tc>
          <w:tcPr/>
          <w:p>
            <w:pPr>
              <w:pStyle w:val="Compact"/>
              <w:jc w:val="center"/>
            </w:pPr>
            <w:r>
              <w:rPr>
                <w:bCs/>
                <w:b/>
              </w:rPr>
              <w:t xml:space="preserve">6.2.2</w:t>
            </w:r>
          </w:p>
        </w:tc>
        <w:tc>
          <w:tcPr/>
          <w:p>
            <w:pPr>
              <w:pStyle w:val="Compact"/>
              <w:jc w:val="left"/>
            </w:pPr>
            <w:r>
              <w:t xml:space="preserve">验证用户可以修改自己的密码。</w:t>
            </w:r>
          </w:p>
        </w:tc>
        <w:tc>
          <w:tcPr/>
          <w:p>
            <w:pPr>
              <w:pStyle w:val="Compact"/>
              <w:jc w:val="center"/>
            </w:pPr>
            <w:r>
              <w:t xml:space="preserve">1</w:t>
            </w:r>
          </w:p>
        </w:tc>
      </w:tr>
      <w:tr>
        <w:tc>
          <w:tcPr/>
          <w:p>
            <w:pPr>
              <w:pStyle w:val="Compact"/>
              <w:jc w:val="center"/>
            </w:pPr>
            <w:r>
              <w:rPr>
                <w:bCs/>
                <w:b/>
              </w:rPr>
              <w:t xml:space="preserve">6.2.3</w:t>
            </w:r>
          </w:p>
        </w:tc>
        <w:tc>
          <w:tcPr/>
          <w:p>
            <w:pPr>
              <w:pStyle w:val="Compact"/>
              <w:jc w:val="left"/>
            </w:pPr>
            <w:r>
              <w:t xml:space="preserve">验证密码修改功能要求用户提供当前密码和新密码。</w:t>
            </w:r>
          </w:p>
        </w:tc>
        <w:tc>
          <w:tcPr/>
          <w:p>
            <w:pPr>
              <w:pStyle w:val="Compact"/>
              <w:jc w:val="center"/>
            </w:pPr>
            <w:r>
              <w:t xml:space="preserve">1</w:t>
            </w:r>
          </w:p>
        </w:tc>
      </w:tr>
      <w:tr>
        <w:tc>
          <w:tcPr/>
          <w:p>
            <w:pPr>
              <w:pStyle w:val="Compact"/>
              <w:jc w:val="center"/>
            </w:pPr>
            <w:r>
              <w:rPr>
                <w:bCs/>
                <w:b/>
              </w:rPr>
              <w:t xml:space="preserve">6.2.4</w:t>
            </w:r>
          </w:p>
        </w:tc>
        <w:tc>
          <w:tcPr/>
          <w:p>
            <w:pPr>
              <w:pStyle w:val="Compact"/>
              <w:jc w:val="left"/>
            </w:pPr>
            <w:r>
              <w:t xml:space="preserve">验证用户注册账号或修改密码时，应用会把新密码与常见密码列表进行比对。列表至少应包含符合应用密码策略（例如最短长度）的最常见的 3000 个密码。</w:t>
            </w:r>
          </w:p>
        </w:tc>
        <w:tc>
          <w:tcPr/>
          <w:p>
            <w:pPr>
              <w:pStyle w:val="Compact"/>
              <w:jc w:val="center"/>
            </w:pPr>
            <w:r>
              <w:t xml:space="preserve">1</w:t>
            </w:r>
          </w:p>
        </w:tc>
      </w:tr>
      <w:tr>
        <w:tc>
          <w:tcPr/>
          <w:p>
            <w:pPr>
              <w:pStyle w:val="Compact"/>
              <w:jc w:val="center"/>
            </w:pPr>
            <w:r>
              <w:rPr>
                <w:bCs/>
                <w:b/>
              </w:rPr>
              <w:t xml:space="preserve">6.2.5</w:t>
            </w:r>
          </w:p>
        </w:tc>
        <w:tc>
          <w:tcPr/>
          <w:p>
            <w:pPr>
              <w:pStyle w:val="Compact"/>
              <w:jc w:val="left"/>
            </w:pPr>
            <w:r>
              <w:t xml:space="preserve">验证应用允许用户自由组合密码中的字符，不以复杂度规则限制字符类型。不得强制密码必须包含一定数量的大写字母、小写字母、数字或特殊字符。</w:t>
            </w:r>
          </w:p>
        </w:tc>
        <w:tc>
          <w:tcPr/>
          <w:p>
            <w:pPr>
              <w:pStyle w:val="Compact"/>
              <w:jc w:val="center"/>
            </w:pPr>
            <w:r>
              <w:t xml:space="preserve">1</w:t>
            </w:r>
          </w:p>
        </w:tc>
      </w:tr>
      <w:tr>
        <w:tc>
          <w:tcPr/>
          <w:p>
            <w:pPr>
              <w:pStyle w:val="Compact"/>
              <w:jc w:val="center"/>
            </w:pPr>
            <w:r>
              <w:rPr>
                <w:bCs/>
                <w:b/>
              </w:rPr>
              <w:t xml:space="preserve">6.2.6</w:t>
            </w:r>
          </w:p>
        </w:tc>
        <w:tc>
          <w:tcPr/>
          <w:p>
            <w:pPr>
              <w:pStyle w:val="Compact"/>
              <w:jc w:val="left"/>
            </w:pPr>
            <w:r>
              <w:t xml:space="preserve">验证密码输入框使用</w:t>
            </w:r>
            <w:r>
              <w:t xml:space="preserve"> </w:t>
            </w:r>
            <w:r>
              <w:rPr>
                <w:rStyle w:val="VerbatimChar"/>
              </w:rPr>
              <w:t xml:space="preserve">type=password</w:t>
            </w:r>
            <w:r>
              <w:t xml:space="preserve"> </w:t>
            </w:r>
            <w:r>
              <w:t xml:space="preserve">遮蔽输入内容。应用可以允许用户临时显示完整密码，也可以只短暂显示最后输入的字符。</w:t>
            </w:r>
          </w:p>
        </w:tc>
        <w:tc>
          <w:tcPr/>
          <w:p>
            <w:pPr>
              <w:pStyle w:val="Compact"/>
              <w:jc w:val="center"/>
            </w:pPr>
            <w:r>
              <w:t xml:space="preserve">1</w:t>
            </w:r>
          </w:p>
        </w:tc>
      </w:tr>
      <w:tr>
        <w:tc>
          <w:tcPr/>
          <w:p>
            <w:pPr>
              <w:pStyle w:val="Compact"/>
              <w:jc w:val="center"/>
            </w:pPr>
            <w:r>
              <w:rPr>
                <w:bCs/>
                <w:b/>
              </w:rPr>
              <w:t xml:space="preserve">6.2.7</w:t>
            </w:r>
          </w:p>
        </w:tc>
        <w:tc>
          <w:tcPr/>
          <w:p>
            <w:pPr>
              <w:pStyle w:val="Compact"/>
              <w:jc w:val="left"/>
            </w:pPr>
            <w:r>
              <w:t xml:space="preserve">验证密码输入框允许粘贴，并支持浏览器的密码辅助功能和第三方密码管理器。</w:t>
            </w:r>
          </w:p>
        </w:tc>
        <w:tc>
          <w:tcPr/>
          <w:p>
            <w:pPr>
              <w:pStyle w:val="Compact"/>
              <w:jc w:val="center"/>
            </w:pPr>
            <w:r>
              <w:t xml:space="preserve">1</w:t>
            </w:r>
          </w:p>
        </w:tc>
      </w:tr>
      <w:tr>
        <w:tc>
          <w:tcPr/>
          <w:p>
            <w:pPr>
              <w:pStyle w:val="Compact"/>
              <w:jc w:val="center"/>
            </w:pPr>
            <w:r>
              <w:rPr>
                <w:bCs/>
                <w:b/>
              </w:rPr>
              <w:t xml:space="preserve">6.2.8</w:t>
            </w:r>
          </w:p>
        </w:tc>
        <w:tc>
          <w:tcPr/>
          <w:p>
            <w:pPr>
              <w:pStyle w:val="Compact"/>
              <w:jc w:val="left"/>
            </w:pPr>
            <w:r>
              <w:t xml:space="preserve">验证应用完全按照用户提交的原始内容校验密码，不得截断密码，也不得改变字母大小写或进行其他转换。</w:t>
            </w:r>
          </w:p>
        </w:tc>
        <w:tc>
          <w:tcPr/>
          <w:p>
            <w:pPr>
              <w:pStyle w:val="Compact"/>
              <w:jc w:val="center"/>
            </w:pPr>
            <w:r>
              <w:t xml:space="preserve">1</w:t>
            </w:r>
          </w:p>
        </w:tc>
      </w:tr>
      <w:tr>
        <w:tc>
          <w:tcPr/>
          <w:p>
            <w:pPr>
              <w:pStyle w:val="Compact"/>
              <w:jc w:val="center"/>
            </w:pPr>
            <w:r>
              <w:rPr>
                <w:bCs/>
                <w:b/>
              </w:rPr>
              <w:t xml:space="preserve">6.2.9</w:t>
            </w:r>
          </w:p>
        </w:tc>
        <w:tc>
          <w:tcPr/>
          <w:p>
            <w:pPr>
              <w:pStyle w:val="Compact"/>
              <w:jc w:val="left"/>
            </w:pPr>
            <w:r>
              <w:t xml:space="preserve">验证应用支持长度至少为 64 个字符的密码。</w:t>
            </w:r>
          </w:p>
        </w:tc>
        <w:tc>
          <w:tcPr/>
          <w:p>
            <w:pPr>
              <w:pStyle w:val="Compact"/>
              <w:jc w:val="center"/>
            </w:pPr>
            <w:r>
              <w:t xml:space="preserve">2</w:t>
            </w:r>
          </w:p>
        </w:tc>
      </w:tr>
      <w:tr>
        <w:tc>
          <w:tcPr/>
          <w:p>
            <w:pPr>
              <w:pStyle w:val="Compact"/>
              <w:jc w:val="center"/>
            </w:pPr>
            <w:r>
              <w:rPr>
                <w:bCs/>
                <w:b/>
              </w:rPr>
              <w:t xml:space="preserve">6.2.10</w:t>
            </w:r>
          </w:p>
        </w:tc>
        <w:tc>
          <w:tcPr/>
          <w:p>
            <w:pPr>
              <w:pStyle w:val="Compact"/>
              <w:jc w:val="left"/>
            </w:pPr>
            <w:r>
              <w:t xml:space="preserve">验证用户密码在确认已经泄露或用户主动更换之前始终有效。应用不得要求定期更换凭据。</w:t>
            </w:r>
          </w:p>
        </w:tc>
        <w:tc>
          <w:tcPr/>
          <w:p>
            <w:pPr>
              <w:pStyle w:val="Compact"/>
              <w:jc w:val="center"/>
            </w:pPr>
            <w:r>
              <w:t xml:space="preserve">2</w:t>
            </w:r>
          </w:p>
        </w:tc>
      </w:tr>
      <w:tr>
        <w:tc>
          <w:tcPr/>
          <w:p>
            <w:pPr>
              <w:pStyle w:val="Compact"/>
              <w:jc w:val="center"/>
            </w:pPr>
            <w:r>
              <w:rPr>
                <w:bCs/>
                <w:b/>
              </w:rPr>
              <w:t xml:space="preserve">6.2.11</w:t>
            </w:r>
          </w:p>
        </w:tc>
        <w:tc>
          <w:tcPr/>
          <w:p>
            <w:pPr>
              <w:pStyle w:val="Compact"/>
              <w:jc w:val="left"/>
            </w:pPr>
            <w:r>
              <w:t xml:space="preserve">验证应用使用文档中规定的与具体情境相关的禁用词表，阻止用户设置容易猜中的密码。</w:t>
            </w:r>
          </w:p>
        </w:tc>
        <w:tc>
          <w:tcPr/>
          <w:p>
            <w:pPr>
              <w:pStyle w:val="Compact"/>
              <w:jc w:val="center"/>
            </w:pPr>
            <w:r>
              <w:t xml:space="preserve">2</w:t>
            </w:r>
          </w:p>
        </w:tc>
      </w:tr>
      <w:tr>
        <w:tc>
          <w:tcPr/>
          <w:p>
            <w:pPr>
              <w:pStyle w:val="Compact"/>
              <w:jc w:val="center"/>
            </w:pPr>
            <w:r>
              <w:rPr>
                <w:bCs/>
                <w:b/>
              </w:rPr>
              <w:t xml:space="preserve">6.2.12</w:t>
            </w:r>
          </w:p>
        </w:tc>
        <w:tc>
          <w:tcPr/>
          <w:p>
            <w:pPr>
              <w:pStyle w:val="Compact"/>
              <w:jc w:val="left"/>
            </w:pPr>
            <w:r>
              <w:t xml:space="preserve">验证用户注册账号或修改密码时，应用会把新密码与已知泄露密码库进行比对。</w:t>
            </w:r>
          </w:p>
        </w:tc>
        <w:tc>
          <w:tcPr/>
          <w:p>
            <w:pPr>
              <w:pStyle w:val="Compact"/>
              <w:jc w:val="center"/>
            </w:pPr>
            <w:r>
              <w:t xml:space="preserve">2</w:t>
            </w:r>
          </w:p>
        </w:tc>
      </w:tr>
    </w:tbl>
    <w:bookmarkEnd w:id="159"/>
    <w:bookmarkStart w:id="166" w:name="v6.3-通用认证安全"/>
    <w:p>
      <w:pPr>
        <w:pStyle w:val="Heading2"/>
      </w:pPr>
      <w:r>
        <w:t xml:space="preserve">V6.3 通用认证安全</w:t>
      </w:r>
    </w:p>
    <w:p>
      <w:pPr>
        <w:pStyle w:val="FirstParagraph"/>
      </w:pPr>
      <w:r>
        <w:t xml:space="preserve">本节规定认证机制普遍需要满足的安全要求，并区分不同验证等级。L2 应用必须强制使用多因素认证（MFA）。L3 应用必须采用基于硬件的认证，且认证必须在经过证明的可信执行环境（TEE）中执行。例如，可以使用与设备绑定的通行密钥、达到 eIDAS 高保证等级（LoA High）的认证器、达到 NIST 认证器保证等级 3（AAL3）的认证器，或同等强度的机制。</w:t>
      </w:r>
    </w:p>
    <w:p>
      <w:pPr>
        <w:pStyle w:val="BodyText"/>
      </w:pPr>
      <w:r>
        <w:t xml:space="preserve">这些 MFA 要求较为严格，但提高认证门槛对保护用户十分重要。如果尝试放宽这些要求，应制定明确方案，说明如何缓解认证风险，并考虑 NIST 指南及相关研究。</w:t>
      </w:r>
    </w:p>
    <w:p>
      <w:pPr>
        <w:pStyle w:val="BodyText"/>
      </w:pPr>
      <w:r>
        <w:t xml:space="preserve">请注意，在发布时，NIST SP 800-63 将电子邮件视为</w:t>
      </w:r>
      <w:hyperlink r:id="rId160">
        <w:r>
          <w:rPr>
            <w:rStyle w:val="Hyperlink"/>
          </w:rPr>
          <w:t xml:space="preserve">不可接受</w:t>
        </w:r>
      </w:hyperlink>
      <w:r>
        <w:t xml:space="preserve">的认证机制（</w:t>
      </w:r>
      <w:hyperlink r:id="rId161">
        <w:r>
          <w:rPr>
            <w:rStyle w:val="Hyperlink"/>
          </w:rPr>
          <w:t xml:space="preserve">归档副本</w:t>
        </w:r>
      </w:hyperlink>
      <w:r>
        <w:t xml:space="preserve">）。</w:t>
      </w:r>
    </w:p>
    <w:p>
      <w:pPr>
        <w:pStyle w:val="BodyText"/>
      </w:pPr>
      <w:r>
        <w:t xml:space="preserve">本节要求涉及</w:t>
      </w:r>
      <w:r>
        <w:t xml:space="preserve"> </w:t>
      </w:r>
      <w:hyperlink r:id="rId157">
        <w:r>
          <w:rPr>
            <w:rStyle w:val="Hyperlink"/>
          </w:rPr>
          <w:t xml:space="preserve">NIST 指南</w:t>
        </w:r>
      </w:hyperlink>
      <w:r>
        <w:t xml:space="preserve">中的多个章节，包括：</w:t>
      </w:r>
      <w:hyperlink r:id="rId162">
        <w:r>
          <w:rPr>
            <w:rStyle w:val="Hyperlink"/>
          </w:rPr>
          <w:t xml:space="preserve">§ 4.2.1</w:t>
        </w:r>
      </w:hyperlink>
      <w:r>
        <w:t xml:space="preserve">、</w:t>
      </w:r>
      <w:hyperlink r:id="rId163">
        <w:r>
          <w:rPr>
            <w:rStyle w:val="Hyperlink"/>
          </w:rPr>
          <w:t xml:space="preserve">§ 4.3.1</w:t>
        </w:r>
      </w:hyperlink>
      <w:r>
        <w:t xml:space="preserve">、</w:t>
      </w:r>
      <w:hyperlink r:id="rId164">
        <w:r>
          <w:rPr>
            <w:rStyle w:val="Hyperlink"/>
          </w:rPr>
          <w:t xml:space="preserve">§ 5.2.2</w:t>
        </w:r>
      </w:hyperlink>
      <w:r>
        <w:t xml:space="preserve"> </w:t>
      </w:r>
      <w:r>
        <w:t xml:space="preserve">和</w:t>
      </w:r>
      <w:r>
        <w:t xml:space="preserve"> </w:t>
      </w:r>
      <w:hyperlink r:id="rId165">
        <w:r>
          <w:rPr>
            <w:rStyle w:val="Hyperlink"/>
          </w:rPr>
          <w:t xml:space="preserve">§ 6.1.2</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6.3.1</w:t>
            </w:r>
          </w:p>
        </w:tc>
        <w:tc>
          <w:tcPr/>
          <w:p>
            <w:pPr>
              <w:pStyle w:val="Compact"/>
              <w:jc w:val="left"/>
            </w:pPr>
            <w:r>
              <w:t xml:space="preserve">验证应用按照安全文档落实了防范凭据填充和密码暴力破解的控制措施。</w:t>
            </w:r>
          </w:p>
        </w:tc>
        <w:tc>
          <w:tcPr/>
          <w:p>
            <w:pPr>
              <w:pStyle w:val="Compact"/>
              <w:jc w:val="center"/>
            </w:pPr>
            <w:r>
              <w:t xml:space="preserve">1</w:t>
            </w:r>
          </w:p>
        </w:tc>
      </w:tr>
      <w:tr>
        <w:tc>
          <w:tcPr/>
          <w:p>
            <w:pPr>
              <w:pStyle w:val="Compact"/>
              <w:jc w:val="center"/>
            </w:pPr>
            <w:r>
              <w:rPr>
                <w:bCs/>
                <w:b/>
              </w:rPr>
              <w:t xml:space="preserve">6.3.2</w:t>
            </w:r>
          </w:p>
        </w:tc>
        <w:tc>
          <w:tcPr/>
          <w:p>
            <w:pPr>
              <w:pStyle w:val="Compact"/>
              <w:jc w:val="left"/>
            </w:pPr>
            <w:r>
              <w:t xml:space="preserve">验证应用不存在仍可使用的默认账号，例如</w:t>
            </w:r>
            <w:r>
              <w:t xml:space="preserve"> </w:t>
            </w:r>
            <w:r>
              <w:rPr>
                <w:rStyle w:val="VerbatimChar"/>
              </w:rPr>
              <w:t xml:space="preserve">root</w:t>
            </w:r>
            <w:r>
              <w:t xml:space="preserve">、</w:t>
            </w:r>
            <w:r>
              <w:rPr>
                <w:rStyle w:val="VerbatimChar"/>
              </w:rPr>
              <w:t xml:space="preserve">admin</w:t>
            </w:r>
            <w:r>
              <w:t xml:space="preserve"> </w:t>
            </w:r>
            <w:r>
              <w:t xml:space="preserve">或</w:t>
            </w:r>
            <w:r>
              <w:t xml:space="preserve"> </w:t>
            </w:r>
            <w:r>
              <w:rPr>
                <w:rStyle w:val="VerbatimChar"/>
              </w:rPr>
              <w:t xml:space="preserve">sa</w:t>
            </w:r>
            <w:r>
              <w:t xml:space="preserve">；如有此类账号，必须将其禁用。</w:t>
            </w:r>
          </w:p>
        </w:tc>
        <w:tc>
          <w:tcPr/>
          <w:p>
            <w:pPr>
              <w:pStyle w:val="Compact"/>
              <w:jc w:val="center"/>
            </w:pPr>
            <w:r>
              <w:t xml:space="preserve">1</w:t>
            </w:r>
          </w:p>
        </w:tc>
      </w:tr>
      <w:tr>
        <w:tc>
          <w:tcPr/>
          <w:p>
            <w:pPr>
              <w:pStyle w:val="Compact"/>
              <w:jc w:val="center"/>
            </w:pPr>
            <w:r>
              <w:rPr>
                <w:bCs/>
                <w:b/>
              </w:rPr>
              <w:t xml:space="preserve">6.3.3</w:t>
            </w:r>
          </w:p>
        </w:tc>
        <w:tc>
          <w:tcPr/>
          <w:p>
            <w:pPr>
              <w:pStyle w:val="Compact"/>
              <w:jc w:val="left"/>
            </w:pPr>
            <w:r>
              <w:t xml:space="preserve">验证用户必须通过多因素认证，或者组合使用多个单因素认证机制，才能访问应用。对于 L3，至少一个因素必须采用基于硬件的认证机制，能够抵抗网络钓鱼造成的凭据泄露和身份冒充；该机制还必须要求用户主动操作（例如按下 FIDO 硬件密钥或手机上的按钮），以确认用户确实有意登录。若要放宽其中任何一项要求，必须完整记录理由，并配套一组充分的补偿控制。</w:t>
            </w:r>
          </w:p>
        </w:tc>
        <w:tc>
          <w:tcPr/>
          <w:p>
            <w:pPr>
              <w:pStyle w:val="Compact"/>
              <w:jc w:val="center"/>
            </w:pPr>
            <w:r>
              <w:t xml:space="preserve">2</w:t>
            </w:r>
          </w:p>
        </w:tc>
      </w:tr>
      <w:tr>
        <w:tc>
          <w:tcPr/>
          <w:p>
            <w:pPr>
              <w:pStyle w:val="Compact"/>
              <w:jc w:val="center"/>
            </w:pPr>
            <w:r>
              <w:rPr>
                <w:bCs/>
                <w:b/>
              </w:rPr>
              <w:t xml:space="preserve">6.3.4</w:t>
            </w:r>
          </w:p>
        </w:tc>
        <w:tc>
          <w:tcPr/>
          <w:p>
            <w:pPr>
              <w:pStyle w:val="Compact"/>
              <w:jc w:val="left"/>
            </w:pPr>
            <w:r>
              <w:t xml:space="preserve">验证应用包含多条认证路径时，所有路径都已记录，并且各条路径一致地执行安全控制和认证强度要求。</w:t>
            </w:r>
          </w:p>
        </w:tc>
        <w:tc>
          <w:tcPr/>
          <w:p>
            <w:pPr>
              <w:pStyle w:val="Compact"/>
              <w:jc w:val="center"/>
            </w:pPr>
            <w:r>
              <w:t xml:space="preserve">2</w:t>
            </w:r>
          </w:p>
        </w:tc>
      </w:tr>
      <w:tr>
        <w:tc>
          <w:tcPr/>
          <w:p>
            <w:pPr>
              <w:pStyle w:val="Compact"/>
              <w:jc w:val="center"/>
            </w:pPr>
            <w:r>
              <w:rPr>
                <w:bCs/>
                <w:b/>
              </w:rPr>
              <w:t xml:space="preserve">6.3.5</w:t>
            </w:r>
          </w:p>
        </w:tc>
        <w:tc>
          <w:tcPr/>
          <w:p>
            <w:pPr>
              <w:pStyle w:val="Compact"/>
              <w:jc w:val="left"/>
            </w:pPr>
            <w:r>
              <w:t xml:space="preserve">验证应用会把可疑的认证尝试通知用户，无论尝试成功还是失败。可疑情形可能包括从异常地点或客户端发起认证、多因素认证中只有部分因素通过、账号长期未使用后出现认证尝试，以及连续多次失败后突然认证成功。</w:t>
            </w:r>
          </w:p>
        </w:tc>
        <w:tc>
          <w:tcPr/>
          <w:p>
            <w:pPr>
              <w:pStyle w:val="Compact"/>
              <w:jc w:val="center"/>
            </w:pPr>
            <w:r>
              <w:t xml:space="preserve">3</w:t>
            </w:r>
          </w:p>
        </w:tc>
      </w:tr>
      <w:tr>
        <w:tc>
          <w:tcPr/>
          <w:p>
            <w:pPr>
              <w:pStyle w:val="Compact"/>
              <w:jc w:val="center"/>
            </w:pPr>
            <w:r>
              <w:rPr>
                <w:bCs/>
                <w:b/>
              </w:rPr>
              <w:t xml:space="preserve">6.3.6</w:t>
            </w:r>
          </w:p>
        </w:tc>
        <w:tc>
          <w:tcPr/>
          <w:p>
            <w:pPr>
              <w:pStyle w:val="Compact"/>
              <w:jc w:val="left"/>
            </w:pPr>
            <w:r>
              <w:t xml:space="preserve">验证应用不把电子邮件用作单因素认证，也不把它用作多因素认证中的一个因素。</w:t>
            </w:r>
          </w:p>
        </w:tc>
        <w:tc>
          <w:tcPr/>
          <w:p>
            <w:pPr>
              <w:pStyle w:val="Compact"/>
              <w:jc w:val="center"/>
            </w:pPr>
            <w:r>
              <w:t xml:space="preserve">3</w:t>
            </w:r>
          </w:p>
        </w:tc>
      </w:tr>
      <w:tr>
        <w:tc>
          <w:tcPr/>
          <w:p>
            <w:pPr>
              <w:pStyle w:val="Compact"/>
              <w:jc w:val="center"/>
            </w:pPr>
            <w:r>
              <w:rPr>
                <w:bCs/>
                <w:b/>
              </w:rPr>
              <w:t xml:space="preserve">6.3.7</w:t>
            </w:r>
          </w:p>
        </w:tc>
        <w:tc>
          <w:tcPr/>
          <w:p>
            <w:pPr>
              <w:pStyle w:val="Compact"/>
              <w:jc w:val="left"/>
            </w:pPr>
            <w:r>
              <w:t xml:space="preserve">验证认证信息发生变更后，应用会通知用户，例如重置凭据，或者修改用户名、电子邮件地址。</w:t>
            </w:r>
          </w:p>
        </w:tc>
        <w:tc>
          <w:tcPr/>
          <w:p>
            <w:pPr>
              <w:pStyle w:val="Compact"/>
              <w:jc w:val="center"/>
            </w:pPr>
            <w:r>
              <w:t xml:space="preserve">3</w:t>
            </w:r>
          </w:p>
        </w:tc>
      </w:tr>
      <w:tr>
        <w:tc>
          <w:tcPr/>
          <w:p>
            <w:pPr>
              <w:pStyle w:val="Compact"/>
              <w:jc w:val="center"/>
            </w:pPr>
            <w:r>
              <w:rPr>
                <w:bCs/>
                <w:b/>
              </w:rPr>
              <w:t xml:space="preserve">6.3.8</w:t>
            </w:r>
          </w:p>
        </w:tc>
        <w:tc>
          <w:tcPr/>
          <w:p>
            <w:pPr>
              <w:pStyle w:val="Compact"/>
              <w:jc w:val="left"/>
            </w:pPr>
            <w:r>
              <w:t xml:space="preserve">验证攻击者无法根据失败的认证结果判断某个用户是否存在，包括无法利用错误消息、HTTP 状态码或响应时间差异进行推断。账号注册和忘记密码功能也必须提供同等保护。</w:t>
            </w:r>
          </w:p>
        </w:tc>
        <w:tc>
          <w:tcPr/>
          <w:p>
            <w:pPr>
              <w:pStyle w:val="Compact"/>
              <w:jc w:val="center"/>
            </w:pPr>
            <w:r>
              <w:t xml:space="preserve">3</w:t>
            </w:r>
          </w:p>
        </w:tc>
      </w:tr>
    </w:tbl>
    <w:bookmarkEnd w:id="166"/>
    <w:bookmarkStart w:id="168" w:name="v6.4-认证因素生命周期和恢复"/>
    <w:p>
      <w:pPr>
        <w:pStyle w:val="Heading2"/>
      </w:pPr>
      <w:r>
        <w:t xml:space="preserve">V6.4 认证因素生命周期和恢复</w:t>
      </w:r>
    </w:p>
    <w:p>
      <w:pPr>
        <w:pStyle w:val="FirstParagraph"/>
      </w:pPr>
      <w:r>
        <w:t xml:space="preserve">认证因素可以包括密码、软令牌、硬件令牌和生物识别设备。安全处理这些机制的生命周期对应用安全至关重要，本节包含相关要求。</w:t>
      </w:r>
    </w:p>
    <w:p>
      <w:pPr>
        <w:pStyle w:val="BodyText"/>
      </w:pPr>
      <w:r>
        <w:t xml:space="preserve">本节要求主要与</w:t>
      </w:r>
      <w:r>
        <w:t xml:space="preserve"> </w:t>
      </w:r>
      <w:hyperlink r:id="rId157">
        <w:r>
          <w:rPr>
            <w:rStyle w:val="Hyperlink"/>
          </w:rPr>
          <w:t xml:space="preserve">NIST 指南</w:t>
        </w:r>
      </w:hyperlink>
      <w:r>
        <w:t xml:space="preserve">的</w:t>
      </w:r>
      <w:r>
        <w:t xml:space="preserve"> </w:t>
      </w:r>
      <w:hyperlink r:id="rId158">
        <w:r>
          <w:rPr>
            <w:rStyle w:val="Hyperlink"/>
          </w:rPr>
          <w:t xml:space="preserve">§ 5.1.1.2</w:t>
        </w:r>
      </w:hyperlink>
      <w:r>
        <w:t xml:space="preserve"> </w:t>
      </w:r>
      <w:r>
        <w:t xml:space="preserve">或</w:t>
      </w:r>
      <w:r>
        <w:t xml:space="preserve"> </w:t>
      </w:r>
      <w:hyperlink r:id="rId167">
        <w:r>
          <w:rPr>
            <w:rStyle w:val="Hyperlink"/>
          </w:rPr>
          <w:t xml:space="preserve">§ 6.1.2.3</w:t>
        </w:r>
      </w:hyperlink>
      <w:r>
        <w:t xml:space="preserve"> </w:t>
      </w:r>
      <w:r>
        <w:t xml:space="preserve">相关。</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6.4.1</w:t>
            </w:r>
          </w:p>
        </w:tc>
        <w:tc>
          <w:tcPr/>
          <w:p>
            <w:pPr>
              <w:pStyle w:val="Compact"/>
              <w:jc w:val="left"/>
            </w:pPr>
            <w:r>
              <w:t xml:space="preserve">验证系统生成的初始密码或激活码采用安全的随机方式生成，符合现行密码策略，并在较短时间后或首次使用后失效。不得允许这些初始秘密成为长期密码。</w:t>
            </w:r>
          </w:p>
        </w:tc>
        <w:tc>
          <w:tcPr/>
          <w:p>
            <w:pPr>
              <w:pStyle w:val="Compact"/>
              <w:jc w:val="center"/>
            </w:pPr>
            <w:r>
              <w:t xml:space="preserve">1</w:t>
            </w:r>
          </w:p>
        </w:tc>
      </w:tr>
      <w:tr>
        <w:tc>
          <w:tcPr/>
          <w:p>
            <w:pPr>
              <w:pStyle w:val="Compact"/>
              <w:jc w:val="center"/>
            </w:pPr>
            <w:r>
              <w:rPr>
                <w:bCs/>
                <w:b/>
              </w:rPr>
              <w:t xml:space="preserve">6.4.2</w:t>
            </w:r>
          </w:p>
        </w:tc>
        <w:tc>
          <w:tcPr/>
          <w:p>
            <w:pPr>
              <w:pStyle w:val="Compact"/>
              <w:jc w:val="left"/>
            </w:pPr>
            <w:r>
              <w:t xml:space="preserve">验证应用没有使用密码提示，也没有使用所谓“秘密问题”等基于知识的认证方式。</w:t>
            </w:r>
          </w:p>
        </w:tc>
        <w:tc>
          <w:tcPr/>
          <w:p>
            <w:pPr>
              <w:pStyle w:val="Compact"/>
              <w:jc w:val="center"/>
            </w:pPr>
            <w:r>
              <w:t xml:space="preserve">1</w:t>
            </w:r>
          </w:p>
        </w:tc>
      </w:tr>
      <w:tr>
        <w:tc>
          <w:tcPr/>
          <w:p>
            <w:pPr>
              <w:pStyle w:val="Compact"/>
              <w:jc w:val="center"/>
            </w:pPr>
            <w:r>
              <w:rPr>
                <w:bCs/>
                <w:b/>
              </w:rPr>
              <w:t xml:space="preserve">6.4.3</w:t>
            </w:r>
          </w:p>
        </w:tc>
        <w:tc>
          <w:tcPr/>
          <w:p>
            <w:pPr>
              <w:pStyle w:val="Compact"/>
              <w:jc w:val="left"/>
            </w:pPr>
            <w:r>
              <w:t xml:space="preserve">验证应用提供了安全的忘记密码重置流程，并且该流程不会绕过已经启用的多因素认证。</w:t>
            </w:r>
          </w:p>
        </w:tc>
        <w:tc>
          <w:tcPr/>
          <w:p>
            <w:pPr>
              <w:pStyle w:val="Compact"/>
              <w:jc w:val="center"/>
            </w:pPr>
            <w:r>
              <w:t xml:space="preserve">2</w:t>
            </w:r>
          </w:p>
        </w:tc>
      </w:tr>
      <w:tr>
        <w:tc>
          <w:tcPr/>
          <w:p>
            <w:pPr>
              <w:pStyle w:val="Compact"/>
              <w:jc w:val="center"/>
            </w:pPr>
            <w:r>
              <w:rPr>
                <w:bCs/>
                <w:b/>
              </w:rPr>
              <w:t xml:space="preserve">6.4.4</w:t>
            </w:r>
          </w:p>
        </w:tc>
        <w:tc>
          <w:tcPr/>
          <w:p>
            <w:pPr>
              <w:pStyle w:val="Compact"/>
              <w:jc w:val="left"/>
            </w:pPr>
            <w:r>
              <w:t xml:space="preserve">验证用户丢失多因素认证中的某个因素时，应用会采用与注册该因素时同等强度的身份核验流程。</w:t>
            </w:r>
          </w:p>
        </w:tc>
        <w:tc>
          <w:tcPr/>
          <w:p>
            <w:pPr>
              <w:pStyle w:val="Compact"/>
              <w:jc w:val="center"/>
            </w:pPr>
            <w:r>
              <w:t xml:space="preserve">2</w:t>
            </w:r>
          </w:p>
        </w:tc>
      </w:tr>
      <w:tr>
        <w:tc>
          <w:tcPr/>
          <w:p>
            <w:pPr>
              <w:pStyle w:val="Compact"/>
              <w:jc w:val="center"/>
            </w:pPr>
            <w:r>
              <w:rPr>
                <w:bCs/>
                <w:b/>
              </w:rPr>
              <w:t xml:space="preserve">6.4.5</w:t>
            </w:r>
          </w:p>
        </w:tc>
        <w:tc>
          <w:tcPr/>
          <w:p>
            <w:pPr>
              <w:pStyle w:val="Compact"/>
              <w:jc w:val="left"/>
            </w:pPr>
            <w:r>
              <w:t xml:space="preserve">验证应用会在认证机制到期前留出足够时间，向用户发送续期说明，使用户能够在原机制失效前完成续期；必要时还应自动提醒用户。</w:t>
            </w:r>
          </w:p>
        </w:tc>
        <w:tc>
          <w:tcPr/>
          <w:p>
            <w:pPr>
              <w:pStyle w:val="Compact"/>
              <w:jc w:val="center"/>
            </w:pPr>
            <w:r>
              <w:t xml:space="preserve">3</w:t>
            </w:r>
          </w:p>
        </w:tc>
      </w:tr>
      <w:tr>
        <w:tc>
          <w:tcPr/>
          <w:p>
            <w:pPr>
              <w:pStyle w:val="Compact"/>
              <w:jc w:val="center"/>
            </w:pPr>
            <w:r>
              <w:rPr>
                <w:bCs/>
                <w:b/>
              </w:rPr>
              <w:t xml:space="preserve">6.4.6</w:t>
            </w:r>
          </w:p>
        </w:tc>
        <w:tc>
          <w:tcPr/>
          <w:p>
            <w:pPr>
              <w:pStyle w:val="Compact"/>
              <w:jc w:val="left"/>
            </w:pPr>
            <w:r>
              <w:t xml:space="preserve">验证管理员可以为用户发起密码重置，但不能替用户指定或修改密码，从而避免管理员知晓用户密码。</w:t>
            </w:r>
          </w:p>
        </w:tc>
        <w:tc>
          <w:tcPr/>
          <w:p>
            <w:pPr>
              <w:pStyle w:val="Compact"/>
              <w:jc w:val="center"/>
            </w:pPr>
            <w:r>
              <w:t xml:space="preserve">3</w:t>
            </w:r>
          </w:p>
        </w:tc>
      </w:tr>
    </w:tbl>
    <w:bookmarkEnd w:id="168"/>
    <w:bookmarkStart w:id="175" w:name="v6.5-通用多因素认证要求"/>
    <w:p>
      <w:pPr>
        <w:pStyle w:val="Heading2"/>
      </w:pPr>
      <w:r>
        <w:t xml:space="preserve">V6.5 通用多因素认证要求</w:t>
      </w:r>
    </w:p>
    <w:p>
      <w:pPr>
        <w:pStyle w:val="FirstParagraph"/>
      </w:pPr>
      <w:r>
        <w:t xml:space="preserve">本节提供适用于多种不同多因素认证方法的一般指导。</w:t>
      </w:r>
    </w:p>
    <w:p>
      <w:pPr>
        <w:pStyle w:val="BodyText"/>
      </w:pPr>
      <w:r>
        <w:t xml:space="preserve">这些机制包括：</w:t>
      </w:r>
    </w:p>
    <w:p>
      <w:pPr>
        <w:numPr>
          <w:ilvl w:val="0"/>
          <w:numId w:val="1014"/>
        </w:numPr>
        <w:pStyle w:val="Compact"/>
      </w:pPr>
      <w:r>
        <w:t xml:space="preserve">查表型秘密</w:t>
      </w:r>
    </w:p>
    <w:p>
      <w:pPr>
        <w:numPr>
          <w:ilvl w:val="0"/>
          <w:numId w:val="1014"/>
        </w:numPr>
        <w:pStyle w:val="Compact"/>
      </w:pPr>
      <w:r>
        <w:t xml:space="preserve">基于时间的一次性密码（TOTP）</w:t>
      </w:r>
    </w:p>
    <w:p>
      <w:pPr>
        <w:numPr>
          <w:ilvl w:val="0"/>
          <w:numId w:val="1014"/>
        </w:numPr>
        <w:pStyle w:val="Compact"/>
      </w:pPr>
      <w:r>
        <w:t xml:space="preserve">带外机制</w:t>
      </w:r>
    </w:p>
    <w:p>
      <w:pPr>
        <w:pStyle w:val="FirstParagraph"/>
      </w:pPr>
      <w:r>
        <w:t xml:space="preserve">查表型秘密（look-up secret）是预先生成的一组秘密代码，例如交易授权码（TAN）、社交媒体恢复码，或由随机值组成的代码表。这些代码通常难以记忆，需要保存在某种介质中，因此属于“用户拥有的内容”。</w:t>
      </w:r>
    </w:p>
    <w:p>
      <w:pPr>
        <w:pStyle w:val="BodyText"/>
      </w:pPr>
      <w:r>
        <w:t xml:space="preserve">基于时间的一次性密码（TOTP）由硬件令牌或软件令牌生成，显示会随时间变化的伪随机一次性密码，因此也属于“用户拥有的内容”。多因素 TOTP 与单因素 TOTP 类似，但生成最终的一次性密码（OTP）前，还要求输入有效 PIN、通过生物识别解锁、插入 USB 设备或完成 NFC 配对，或输入某个附加值（例如使用交易签名计算器时）。</w:t>
      </w:r>
    </w:p>
    <w:p>
      <w:pPr>
        <w:pStyle w:val="BodyText"/>
      </w:pPr>
      <w:r>
        <w:t xml:space="preserve">带外机制的细节将在下一节提供。</w:t>
      </w:r>
    </w:p>
    <w:p>
      <w:pPr>
        <w:pStyle w:val="BodyText"/>
      </w:pPr>
      <w:r>
        <w:t xml:space="preserve">这些章节中的要求主要与</w:t>
      </w:r>
      <w:r>
        <w:t xml:space="preserve"> </w:t>
      </w:r>
      <w:hyperlink r:id="rId157">
        <w:r>
          <w:rPr>
            <w:rStyle w:val="Hyperlink"/>
          </w:rPr>
          <w:t xml:space="preserve">NIST 指南</w:t>
        </w:r>
      </w:hyperlink>
      <w:r>
        <w:t xml:space="preserve">的</w:t>
      </w:r>
      <w:r>
        <w:t xml:space="preserve"> </w:t>
      </w:r>
      <w:hyperlink r:id="rId169">
        <w:r>
          <w:rPr>
            <w:rStyle w:val="Hyperlink"/>
          </w:rPr>
          <w:t xml:space="preserve">§ 5.1.2</w:t>
        </w:r>
      </w:hyperlink>
      <w:r>
        <w:t xml:space="preserve">、</w:t>
      </w:r>
      <w:hyperlink r:id="rId170">
        <w:r>
          <w:rPr>
            <w:rStyle w:val="Hyperlink"/>
          </w:rPr>
          <w:t xml:space="preserve">§ 5.1.3</w:t>
        </w:r>
      </w:hyperlink>
      <w:r>
        <w:t xml:space="preserve">、</w:t>
      </w:r>
      <w:hyperlink r:id="rId171">
        <w:r>
          <w:rPr>
            <w:rStyle w:val="Hyperlink"/>
          </w:rPr>
          <w:t xml:space="preserve">§ 5.1.4.2</w:t>
        </w:r>
      </w:hyperlink>
      <w:r>
        <w:t xml:space="preserve">、</w:t>
      </w:r>
      <w:hyperlink r:id="rId172">
        <w:r>
          <w:rPr>
            <w:rStyle w:val="Hyperlink"/>
          </w:rPr>
          <w:t xml:space="preserve">§ 5.1.5.2</w:t>
        </w:r>
      </w:hyperlink>
      <w:r>
        <w:t xml:space="preserve">、</w:t>
      </w:r>
      <w:hyperlink r:id="rId173">
        <w:r>
          <w:rPr>
            <w:rStyle w:val="Hyperlink"/>
          </w:rPr>
          <w:t xml:space="preserve">§ 5.2.1</w:t>
        </w:r>
      </w:hyperlink>
      <w:r>
        <w:t xml:space="preserve"> </w:t>
      </w:r>
      <w:r>
        <w:t xml:space="preserve">和</w:t>
      </w:r>
      <w:r>
        <w:t xml:space="preserve"> </w:t>
      </w:r>
      <w:hyperlink r:id="rId174">
        <w:r>
          <w:rPr>
            <w:rStyle w:val="Hyperlink"/>
          </w:rPr>
          <w:t xml:space="preserve">§ 5.2.3</w:t>
        </w:r>
      </w:hyperlink>
      <w:r>
        <w:t xml:space="preserve"> </w:t>
      </w:r>
      <w:r>
        <w:t xml:space="preserve">相关。</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6.5.1</w:t>
            </w:r>
          </w:p>
        </w:tc>
        <w:tc>
          <w:tcPr/>
          <w:p>
            <w:pPr>
              <w:pStyle w:val="Compact"/>
              <w:jc w:val="left"/>
            </w:pPr>
            <w:r>
              <w:t xml:space="preserve">验证每个查表型秘密、带外认证请求或验证码，以及基于时间的一次性密码（TOTP），最多只能成功使用一次。</w:t>
            </w:r>
          </w:p>
        </w:tc>
        <w:tc>
          <w:tcPr/>
          <w:p>
            <w:pPr>
              <w:pStyle w:val="Compact"/>
              <w:jc w:val="center"/>
            </w:pPr>
            <w:r>
              <w:t xml:space="preserve">2</w:t>
            </w:r>
          </w:p>
        </w:tc>
      </w:tr>
      <w:tr>
        <w:tc>
          <w:tcPr/>
          <w:p>
            <w:pPr>
              <w:pStyle w:val="Compact"/>
              <w:jc w:val="center"/>
            </w:pPr>
            <w:r>
              <w:rPr>
                <w:bCs/>
                <w:b/>
              </w:rPr>
              <w:t xml:space="preserve">6.5.2</w:t>
            </w:r>
          </w:p>
        </w:tc>
        <w:tc>
          <w:tcPr/>
          <w:p>
            <w:pPr>
              <w:pStyle w:val="Compact"/>
              <w:jc w:val="left"/>
            </w:pPr>
            <w:r>
              <w:t xml:space="preserve">验证存储在应用后端的查表型秘密如果少于 112 位熵（约相当于 19 个随机字母数字字符或 34 个随机数字），会使用获批准的密码存储哈希算法和 32 位随机盐进行哈希。秘密达到或超过 112 位熵时，可以改用普通的密码学哈希函数。</w:t>
            </w:r>
          </w:p>
        </w:tc>
        <w:tc>
          <w:tcPr/>
          <w:p>
            <w:pPr>
              <w:pStyle w:val="Compact"/>
              <w:jc w:val="center"/>
            </w:pPr>
            <w:r>
              <w:t xml:space="preserve">2</w:t>
            </w:r>
          </w:p>
        </w:tc>
      </w:tr>
      <w:tr>
        <w:tc>
          <w:tcPr/>
          <w:p>
            <w:pPr>
              <w:pStyle w:val="Compact"/>
              <w:jc w:val="center"/>
            </w:pPr>
            <w:r>
              <w:rPr>
                <w:bCs/>
                <w:b/>
              </w:rPr>
              <w:t xml:space="preserve">6.5.3</w:t>
            </w:r>
          </w:p>
        </w:tc>
        <w:tc>
          <w:tcPr/>
          <w:p>
            <w:pPr>
              <w:pStyle w:val="Compact"/>
              <w:jc w:val="left"/>
            </w:pPr>
            <w:r>
              <w:t xml:space="preserve">验证查表型秘密、带外验证码和 TOTP 种子都由密码学安全伪随机数生成器（CSPRNG）生成，避免生成可预测的值。</w:t>
            </w:r>
          </w:p>
        </w:tc>
        <w:tc>
          <w:tcPr/>
          <w:p>
            <w:pPr>
              <w:pStyle w:val="Compact"/>
              <w:jc w:val="center"/>
            </w:pPr>
            <w:r>
              <w:t xml:space="preserve">2</w:t>
            </w:r>
          </w:p>
        </w:tc>
      </w:tr>
      <w:tr>
        <w:tc>
          <w:tcPr/>
          <w:p>
            <w:pPr>
              <w:pStyle w:val="Compact"/>
              <w:jc w:val="center"/>
            </w:pPr>
            <w:r>
              <w:rPr>
                <w:bCs/>
                <w:b/>
              </w:rPr>
              <w:t xml:space="preserve">6.5.4</w:t>
            </w:r>
          </w:p>
        </w:tc>
        <w:tc>
          <w:tcPr/>
          <w:p>
            <w:pPr>
              <w:pStyle w:val="Compact"/>
              <w:jc w:val="left"/>
            </w:pPr>
            <w:r>
              <w:t xml:space="preserve">验证查表型秘密和带外验证码至少包含 20 位熵，通常 4 个随机字母数字字符或 6 个随机数字即可满足要求。</w:t>
            </w:r>
          </w:p>
        </w:tc>
        <w:tc>
          <w:tcPr/>
          <w:p>
            <w:pPr>
              <w:pStyle w:val="Compact"/>
              <w:jc w:val="center"/>
            </w:pPr>
            <w:r>
              <w:t xml:space="preserve">2</w:t>
            </w:r>
          </w:p>
        </w:tc>
      </w:tr>
      <w:tr>
        <w:tc>
          <w:tcPr/>
          <w:p>
            <w:pPr>
              <w:pStyle w:val="Compact"/>
              <w:jc w:val="center"/>
            </w:pPr>
            <w:r>
              <w:rPr>
                <w:bCs/>
                <w:b/>
              </w:rPr>
              <w:t xml:space="preserve">6.5.5</w:t>
            </w:r>
          </w:p>
        </w:tc>
        <w:tc>
          <w:tcPr/>
          <w:p>
            <w:pPr>
              <w:pStyle w:val="Compact"/>
              <w:jc w:val="left"/>
            </w:pPr>
            <w:r>
              <w:t xml:space="preserve">验证应用为带外认证请求、验证码或令牌以及 TOTP 设置了明确的有效期。带外认证请求的有效期最长为 10 分钟，TOTP 的有效期最长为 30 秒。</w:t>
            </w:r>
          </w:p>
        </w:tc>
        <w:tc>
          <w:tcPr/>
          <w:p>
            <w:pPr>
              <w:pStyle w:val="Compact"/>
              <w:jc w:val="center"/>
            </w:pPr>
            <w:r>
              <w:t xml:space="preserve">2</w:t>
            </w:r>
          </w:p>
        </w:tc>
      </w:tr>
      <w:tr>
        <w:tc>
          <w:tcPr/>
          <w:p>
            <w:pPr>
              <w:pStyle w:val="Compact"/>
              <w:jc w:val="center"/>
            </w:pPr>
            <w:r>
              <w:rPr>
                <w:bCs/>
                <w:b/>
              </w:rPr>
              <w:t xml:space="preserve">6.5.6</w:t>
            </w:r>
          </w:p>
        </w:tc>
        <w:tc>
          <w:tcPr/>
          <w:p>
            <w:pPr>
              <w:pStyle w:val="Compact"/>
              <w:jc w:val="left"/>
            </w:pPr>
            <w:r>
              <w:t xml:space="preserve">验证包括实体设备在内的任何认证因素，在被盗或丢失后都可以撤销。</w:t>
            </w:r>
          </w:p>
        </w:tc>
        <w:tc>
          <w:tcPr/>
          <w:p>
            <w:pPr>
              <w:pStyle w:val="Compact"/>
              <w:jc w:val="center"/>
            </w:pPr>
            <w:r>
              <w:t xml:space="preserve">3</w:t>
            </w:r>
          </w:p>
        </w:tc>
      </w:tr>
      <w:tr>
        <w:tc>
          <w:tcPr/>
          <w:p>
            <w:pPr>
              <w:pStyle w:val="Compact"/>
              <w:jc w:val="center"/>
            </w:pPr>
            <w:r>
              <w:rPr>
                <w:bCs/>
                <w:b/>
              </w:rPr>
              <w:t xml:space="preserve">6.5.7</w:t>
            </w:r>
          </w:p>
        </w:tc>
        <w:tc>
          <w:tcPr/>
          <w:p>
            <w:pPr>
              <w:pStyle w:val="Compact"/>
              <w:jc w:val="left"/>
            </w:pPr>
            <w:r>
              <w:t xml:space="preserve">验证生物识别只能作为辅助因素，必须与“用户拥有的内容”或“用户知道的内容”配合使用。</w:t>
            </w:r>
          </w:p>
        </w:tc>
        <w:tc>
          <w:tcPr/>
          <w:p>
            <w:pPr>
              <w:pStyle w:val="Compact"/>
              <w:jc w:val="center"/>
            </w:pPr>
            <w:r>
              <w:t xml:space="preserve">3</w:t>
            </w:r>
          </w:p>
        </w:tc>
      </w:tr>
      <w:tr>
        <w:tc>
          <w:tcPr/>
          <w:p>
            <w:pPr>
              <w:pStyle w:val="Compact"/>
              <w:jc w:val="center"/>
            </w:pPr>
            <w:r>
              <w:rPr>
                <w:bCs/>
                <w:b/>
              </w:rPr>
              <w:t xml:space="preserve">6.5.8</w:t>
            </w:r>
          </w:p>
        </w:tc>
        <w:tc>
          <w:tcPr/>
          <w:p>
            <w:pPr>
              <w:pStyle w:val="Compact"/>
              <w:jc w:val="left"/>
            </w:pPr>
            <w:r>
              <w:t xml:space="preserve">验证 TOTP 使用可信服务提供的时间源进行校验，不采用不可信来源或客户端提供的时间。</w:t>
            </w:r>
          </w:p>
        </w:tc>
        <w:tc>
          <w:tcPr/>
          <w:p>
            <w:pPr>
              <w:pStyle w:val="Compact"/>
              <w:jc w:val="center"/>
            </w:pPr>
            <w:r>
              <w:t xml:space="preserve">3</w:t>
            </w:r>
          </w:p>
        </w:tc>
      </w:tr>
    </w:tbl>
    <w:bookmarkEnd w:id="175"/>
    <w:bookmarkStart w:id="179" w:name="v6.6-带外认证机制"/>
    <w:p>
      <w:pPr>
        <w:pStyle w:val="Heading2"/>
      </w:pPr>
      <w:r>
        <w:t xml:space="preserve">V6.6 带外认证机制</w:t>
      </w:r>
    </w:p>
    <w:p>
      <w:pPr>
        <w:pStyle w:val="FirstParagraph"/>
      </w:pPr>
      <w:r>
        <w:t xml:space="preserve">带外认证通常由认证服务器通过另一条安全通道与用户设备通信，例如向手机发送推送通知。由于认证依赖用户持有该设备，因此属于“用户拥有的内容”。</w:t>
      </w:r>
    </w:p>
    <w:p>
      <w:pPr>
        <w:pStyle w:val="BodyText"/>
      </w:pPr>
      <w:r>
        <w:t xml:space="preserve">不得使用电子邮件、VoIP 等不安全的带外认证方式。NIST 目前把通过 PSTN 或 SMS 进行的认证列为</w:t>
      </w:r>
      <w:hyperlink r:id="rId176">
        <w:r>
          <w:rPr>
            <w:rStyle w:val="Hyperlink"/>
          </w:rPr>
          <w:t xml:space="preserve">“</w:t>
        </w:r>
        <w:r>
          <w:rPr>
            <w:rStyle w:val="Hyperlink"/>
          </w:rPr>
          <w:t xml:space="preserve">受限</w:t>
        </w:r>
        <w:r>
          <w:rPr>
            <w:rStyle w:val="Hyperlink"/>
          </w:rPr>
          <w:t xml:space="preserve">”</w:t>
        </w:r>
        <w:r>
          <w:rPr>
            <w:rStyle w:val="Hyperlink"/>
          </w:rPr>
          <w:t xml:space="preserve">认证机制</w:t>
        </w:r>
      </w:hyperlink>
      <w:r>
        <w:t xml:space="preserve">，应用应逐步停用这些方式，改用 TOTP、密码学认证或类似机制。NIST SP 800-63B</w:t>
      </w:r>
      <w:r>
        <w:t xml:space="preserve"> </w:t>
      </w:r>
      <w:hyperlink r:id="rId177">
        <w:r>
          <w:rPr>
            <w:rStyle w:val="Hyperlink"/>
          </w:rPr>
          <w:t xml:space="preserve">§ 5.1.3.3</w:t>
        </w:r>
      </w:hyperlink>
      <w:r>
        <w:t xml:space="preserve"> </w:t>
      </w:r>
      <w:r>
        <w:t xml:space="preserve">指出，如果确实必须保留电话或 SMS 带外认证，就应处理更换设备、更换 SIM 卡、号码携转和其他异常行为带来的风险。本 ASVS 小节虽然没有把这些措施列为强制要求，但敏感的 L2 应用和所有 L3 应用如果没有采取相应措施，应视为存在重大风险。</w:t>
      </w:r>
    </w:p>
    <w:p>
      <w:pPr>
        <w:pStyle w:val="BodyText"/>
      </w:pPr>
      <w:r>
        <w:t xml:space="preserve">请注意，NIST 最近还提供了</w:t>
      </w:r>
      <w:hyperlink r:id="rId178">
        <w:r>
          <w:rPr>
            <w:rStyle w:val="Hyperlink"/>
          </w:rPr>
          <w:t xml:space="preserve">不鼓励使用推送通知</w:t>
        </w:r>
      </w:hyperlink>
      <w:r>
        <w:t xml:space="preserve">的指导。虽然本 ASVS 小节没有这样规定，但了解“推送轰炸”风险很重要。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6.6.1</w:t>
            </w:r>
          </w:p>
        </w:tc>
        <w:tc>
          <w:tcPr/>
          <w:p>
            <w:pPr>
              <w:pStyle w:val="Compact"/>
              <w:jc w:val="left"/>
            </w:pPr>
            <w:r>
              <w:t xml:space="preserve">验证应用只有同时满足以下条件时，才允许通过公共交换电话网络（PSTN）的语音电话或 SMS 发送一次性密码（OTP）：电话号码已经预先验证；同时提供 TOTP 等更强的替代方式；并且已经向用户说明其中的安全风险。L3 应用不得提供电话或 SMS 认证。</w:t>
            </w:r>
          </w:p>
        </w:tc>
        <w:tc>
          <w:tcPr/>
          <w:p>
            <w:pPr>
              <w:pStyle w:val="Compact"/>
              <w:jc w:val="center"/>
            </w:pPr>
            <w:r>
              <w:t xml:space="preserve">2</w:t>
            </w:r>
          </w:p>
        </w:tc>
      </w:tr>
      <w:tr>
        <w:tc>
          <w:tcPr/>
          <w:p>
            <w:pPr>
              <w:pStyle w:val="Compact"/>
              <w:jc w:val="center"/>
            </w:pPr>
            <w:r>
              <w:rPr>
                <w:bCs/>
                <w:b/>
              </w:rPr>
              <w:t xml:space="preserve">6.6.2</w:t>
            </w:r>
          </w:p>
        </w:tc>
        <w:tc>
          <w:tcPr/>
          <w:p>
            <w:pPr>
              <w:pStyle w:val="Compact"/>
              <w:jc w:val="left"/>
            </w:pPr>
            <w:r>
              <w:t xml:space="preserve">验证每个带外认证请求、验证码或令牌都与产生它的那一次认证请求绑定，不能挪用于之前或之后的其他请求。</w:t>
            </w:r>
          </w:p>
        </w:tc>
        <w:tc>
          <w:tcPr/>
          <w:p>
            <w:pPr>
              <w:pStyle w:val="Compact"/>
              <w:jc w:val="center"/>
            </w:pPr>
            <w:r>
              <w:t xml:space="preserve">2</w:t>
            </w:r>
          </w:p>
        </w:tc>
      </w:tr>
      <w:tr>
        <w:tc>
          <w:tcPr/>
          <w:p>
            <w:pPr>
              <w:pStyle w:val="Compact"/>
              <w:jc w:val="center"/>
            </w:pPr>
            <w:r>
              <w:rPr>
                <w:bCs/>
                <w:b/>
              </w:rPr>
              <w:t xml:space="preserve">6.6.3</w:t>
            </w:r>
          </w:p>
        </w:tc>
        <w:tc>
          <w:tcPr/>
          <w:p>
            <w:pPr>
              <w:pStyle w:val="Compact"/>
              <w:jc w:val="left"/>
            </w:pPr>
            <w:r>
              <w:t xml:space="preserve">验证基于验证码的带外认证采用速率限制来防范暴力破解。也可以考虑使用至少包含 64 位熵的验证码。</w:t>
            </w:r>
          </w:p>
        </w:tc>
        <w:tc>
          <w:tcPr/>
          <w:p>
            <w:pPr>
              <w:pStyle w:val="Compact"/>
              <w:jc w:val="center"/>
            </w:pPr>
            <w:r>
              <w:t xml:space="preserve">2</w:t>
            </w:r>
          </w:p>
        </w:tc>
      </w:tr>
      <w:tr>
        <w:tc>
          <w:tcPr/>
          <w:p>
            <w:pPr>
              <w:pStyle w:val="Compact"/>
              <w:jc w:val="center"/>
            </w:pPr>
            <w:r>
              <w:rPr>
                <w:bCs/>
                <w:b/>
              </w:rPr>
              <w:t xml:space="preserve">6.6.4</w:t>
            </w:r>
          </w:p>
        </w:tc>
        <w:tc>
          <w:tcPr/>
          <w:p>
            <w:pPr>
              <w:pStyle w:val="Compact"/>
              <w:jc w:val="left"/>
            </w:pPr>
            <w:r>
              <w:t xml:space="preserve">验证使用推送通知进行多因素认证时，应用通过速率限制防范“推送轰炸”。数字匹配也可以降低这类风险。</w:t>
            </w:r>
          </w:p>
        </w:tc>
        <w:tc>
          <w:tcPr/>
          <w:p>
            <w:pPr>
              <w:pStyle w:val="Compact"/>
              <w:jc w:val="center"/>
            </w:pPr>
            <w:r>
              <w:t xml:space="preserve">3</w:t>
            </w:r>
          </w:p>
        </w:tc>
      </w:tr>
    </w:tbl>
    <w:bookmarkEnd w:id="179"/>
    <w:bookmarkStart w:id="181" w:name="v6.7-密码学认证机制"/>
    <w:p>
      <w:pPr>
        <w:pStyle w:val="Heading2"/>
      </w:pPr>
      <w:r>
        <w:t xml:space="preserve">V6.7 密码学认证机制</w:t>
      </w:r>
    </w:p>
    <w:p>
      <w:pPr>
        <w:pStyle w:val="FirstParagraph"/>
      </w:pPr>
      <w:r>
        <w:t xml:space="preserve">密码学认证机制包括智能卡和 FIDO 安全密钥等。用户需要把密码学设备连接或配对到计算机，才能完成认证。认证服务器向设备或软件发送一个挑战值（nonce），设备或软件再使用安全存储的密码学密钥计算响应。本节说明这类机制的实现要求；算法选择方面的要求见“密码学”章节。</w:t>
      </w:r>
    </w:p>
    <w:p>
      <w:pPr>
        <w:pStyle w:val="BodyText"/>
      </w:pPr>
      <w:r>
        <w:t xml:space="preserve">如果密码学认证使用共享密钥或秘密密钥，这些密钥应使用与其他系统秘密相同的机制进行存储，具体见“配置”章节中的“秘密管理”小节。</w:t>
      </w:r>
    </w:p>
    <w:p>
      <w:pPr>
        <w:pStyle w:val="BodyText"/>
      </w:pPr>
      <w:r>
        <w:t xml:space="preserve">本节要求主要与</w:t>
      </w:r>
      <w:r>
        <w:t xml:space="preserve"> </w:t>
      </w:r>
      <w:hyperlink r:id="rId157">
        <w:r>
          <w:rPr>
            <w:rStyle w:val="Hyperlink"/>
          </w:rPr>
          <w:t xml:space="preserve">NIST 指南</w:t>
        </w:r>
      </w:hyperlink>
      <w:r>
        <w:t xml:space="preserve">的</w:t>
      </w:r>
      <w:r>
        <w:t xml:space="preserve"> </w:t>
      </w:r>
      <w:hyperlink r:id="rId180">
        <w:r>
          <w:rPr>
            <w:rStyle w:val="Hyperlink"/>
          </w:rPr>
          <w:t xml:space="preserve">§ 5.1.7.2</w:t>
        </w:r>
      </w:hyperlink>
      <w:r>
        <w:t xml:space="preserve"> </w:t>
      </w:r>
      <w:r>
        <w:t xml:space="preserve">相关。</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6.7.1</w:t>
            </w:r>
          </w:p>
        </w:tc>
        <w:tc>
          <w:tcPr/>
          <w:p>
            <w:pPr>
              <w:pStyle w:val="Compact"/>
              <w:jc w:val="left"/>
            </w:pPr>
            <w:r>
              <w:t xml:space="preserve">验证用于核验密码学认证断言的证书采用防篡改方式存储。</w:t>
            </w:r>
          </w:p>
        </w:tc>
        <w:tc>
          <w:tcPr/>
          <w:p>
            <w:pPr>
              <w:pStyle w:val="Compact"/>
              <w:jc w:val="center"/>
            </w:pPr>
            <w:r>
              <w:t xml:space="preserve">3</w:t>
            </w:r>
          </w:p>
        </w:tc>
      </w:tr>
      <w:tr>
        <w:tc>
          <w:tcPr/>
          <w:p>
            <w:pPr>
              <w:pStyle w:val="Compact"/>
              <w:jc w:val="center"/>
            </w:pPr>
            <w:r>
              <w:rPr>
                <w:bCs/>
                <w:b/>
              </w:rPr>
              <w:t xml:space="preserve">6.7.2</w:t>
            </w:r>
          </w:p>
        </w:tc>
        <w:tc>
          <w:tcPr/>
          <w:p>
            <w:pPr>
              <w:pStyle w:val="Compact"/>
              <w:jc w:val="left"/>
            </w:pPr>
            <w:r>
              <w:t xml:space="preserve">验证挑战值（nonce）至少为 64 位，并且在统计意义上不会重复，或者保证在密码学设备的整个生命周期内不重复。</w:t>
            </w:r>
          </w:p>
        </w:tc>
        <w:tc>
          <w:tcPr/>
          <w:p>
            <w:pPr>
              <w:pStyle w:val="Compact"/>
              <w:jc w:val="center"/>
            </w:pPr>
            <w:r>
              <w:t xml:space="preserve">3</w:t>
            </w:r>
          </w:p>
        </w:tc>
      </w:tr>
    </w:tbl>
    <w:bookmarkEnd w:id="181"/>
    <w:bookmarkStart w:id="182" w:name="v6.8-使用身份提供方进行认证"/>
    <w:p>
      <w:pPr>
        <w:pStyle w:val="Heading2"/>
      </w:pPr>
      <w:r>
        <w:t xml:space="preserve">V6.8 使用身份提供方进行认证</w:t>
      </w:r>
    </w:p>
    <w:p>
      <w:pPr>
        <w:pStyle w:val="FirstParagraph"/>
      </w:pPr>
      <w:r>
        <w:t xml:space="preserve">身份提供方（IdP）为用户提供联合身份。用户通常会在多个 IdP 中拥有多个身份，例如使用 Azure AD、Okta、Ping Identity 或 Google 的企业身份，或使用 Facebook、Twitter、Google、WeChat 等个人身份。这些只是常见选择，并不代表对这些公司或服务的认可，而是提醒开发人员考虑一个现实：许多用户已经拥有多个既有身份。组织应根据 IdP 身份核验强度的风险评估，考虑是否与现有用户身份集成。例如，政府组织不太可能接受社交媒体身份作为敏感系统的登录方式，因为这类身份很容易伪造或仅供一次性使用；而移动游戏公司则很可能需要与主要社交媒体平台集成，以扩大活跃玩家群体。</w:t>
      </w:r>
    </w:p>
    <w:p>
      <w:pPr>
        <w:pStyle w:val="BodyText"/>
      </w:pPr>
      <w:r>
        <w:t xml:space="preserve">安全使用外部身份提供方需要谨慎配置和验证，以防止身份冒充或伪造断言。本节提供处理这些风险的要求。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6.8.1</w:t>
            </w:r>
          </w:p>
        </w:tc>
        <w:tc>
          <w:tcPr/>
          <w:p>
            <w:pPr>
              <w:pStyle w:val="Compact"/>
              <w:jc w:val="left"/>
            </w:pPr>
            <w:r>
              <w:t xml:space="preserve">验证应用支持多个身份提供方（IdP）时，用户身份不能通过另一个受支持的 IdP 被冒充，例如通过使用相同的用户标识符进行冒充。通常，应用应把 IdP 标识作为命名空间，并将其与用户在该 IdP 中的标识组合起来，用于注册和识别用户。</w:t>
            </w:r>
          </w:p>
        </w:tc>
        <w:tc>
          <w:tcPr/>
          <w:p>
            <w:pPr>
              <w:pStyle w:val="Compact"/>
              <w:jc w:val="center"/>
            </w:pPr>
            <w:r>
              <w:t xml:space="preserve">2</w:t>
            </w:r>
          </w:p>
        </w:tc>
      </w:tr>
      <w:tr>
        <w:tc>
          <w:tcPr/>
          <w:p>
            <w:pPr>
              <w:pStyle w:val="Compact"/>
              <w:jc w:val="center"/>
            </w:pPr>
            <w:r>
              <w:rPr>
                <w:bCs/>
                <w:b/>
              </w:rPr>
              <w:t xml:space="preserve">6.8.2</w:t>
            </w:r>
          </w:p>
        </w:tc>
        <w:tc>
          <w:tcPr/>
          <w:p>
            <w:pPr>
              <w:pStyle w:val="Compact"/>
              <w:jc w:val="left"/>
            </w:pPr>
            <w:r>
              <w:t xml:space="preserve">验证始终检查认证断言（例如 JWT 或 SAML 断言）是否带有数字签名，以及签名是否完整有效，并拒绝任何未签名或签名无效的断言。</w:t>
            </w:r>
          </w:p>
        </w:tc>
        <w:tc>
          <w:tcPr/>
          <w:p>
            <w:pPr>
              <w:pStyle w:val="Compact"/>
              <w:jc w:val="center"/>
            </w:pPr>
            <w:r>
              <w:t xml:space="preserve">2</w:t>
            </w:r>
          </w:p>
        </w:tc>
      </w:tr>
      <w:tr>
        <w:tc>
          <w:tcPr/>
          <w:p>
            <w:pPr>
              <w:pStyle w:val="Compact"/>
              <w:jc w:val="center"/>
            </w:pPr>
            <w:r>
              <w:rPr>
                <w:bCs/>
                <w:b/>
              </w:rPr>
              <w:t xml:space="preserve">6.8.3</w:t>
            </w:r>
          </w:p>
        </w:tc>
        <w:tc>
          <w:tcPr/>
          <w:p>
            <w:pPr>
              <w:pStyle w:val="Compact"/>
              <w:jc w:val="left"/>
            </w:pPr>
            <w:r>
              <w:t xml:space="preserve">验证每条 SAML 断言在有效期内只处理一次，不能重复使用，从而防范重放攻击。</w:t>
            </w:r>
          </w:p>
        </w:tc>
        <w:tc>
          <w:tcPr/>
          <w:p>
            <w:pPr>
              <w:pStyle w:val="Compact"/>
              <w:jc w:val="center"/>
            </w:pPr>
            <w:r>
              <w:t xml:space="preserve">2</w:t>
            </w:r>
          </w:p>
        </w:tc>
      </w:tr>
      <w:tr>
        <w:tc>
          <w:tcPr/>
          <w:p>
            <w:pPr>
              <w:pStyle w:val="Compact"/>
              <w:jc w:val="center"/>
            </w:pPr>
            <w:r>
              <w:rPr>
                <w:bCs/>
                <w:b/>
              </w:rPr>
              <w:t xml:space="preserve">6.8.4</w:t>
            </w:r>
          </w:p>
        </w:tc>
        <w:tc>
          <w:tcPr/>
          <w:p>
            <w:pPr>
              <w:pStyle w:val="Compact"/>
              <w:jc w:val="left"/>
            </w:pPr>
            <w:r>
              <w:t xml:space="preserve">验证应用使用外部身份提供方（IdP）时，如果某项功能要求特定的认证强度、认证方式或认证时效性，就会根据 IdP 返回的信息确认要求是否满足。例如，使用 OIDC 时，可以检查 ID Token 中的</w:t>
            </w:r>
            <w:r>
              <w:t xml:space="preserve"> </w:t>
            </w:r>
            <w:r>
              <w:rPr>
                <w:rStyle w:val="VerbatimChar"/>
              </w:rPr>
              <w:t xml:space="preserve">acr</w:t>
            </w:r>
            <w:r>
              <w:t xml:space="preserve">、</w:t>
            </w:r>
            <w:r>
              <w:rPr>
                <w:rStyle w:val="VerbatimChar"/>
              </w:rPr>
              <w:t xml:space="preserve">amr</w:t>
            </w:r>
            <w:r>
              <w:t xml:space="preserve"> </w:t>
            </w:r>
            <w:r>
              <w:t xml:space="preserve">和</w:t>
            </w:r>
            <w:r>
              <w:t xml:space="preserve"> </w:t>
            </w:r>
            <w:r>
              <w:rPr>
                <w:rStyle w:val="VerbatimChar"/>
              </w:rPr>
              <w:t xml:space="preserve">auth_time</w:t>
            </w:r>
            <w:r>
              <w:t xml:space="preserve"> </w:t>
            </w:r>
            <w:r>
              <w:t xml:space="preserve">声明（如有）。如果 IdP 不提供这些信息，应用必须有文档化的回退方案，并在方案中假定使用了最低强度的认证机制，例如使用用户名和密码的单因素认证。</w:t>
            </w:r>
          </w:p>
        </w:tc>
        <w:tc>
          <w:tcPr/>
          <w:p>
            <w:pPr>
              <w:pStyle w:val="Compact"/>
              <w:jc w:val="center"/>
            </w:pPr>
            <w:r>
              <w:t xml:space="preserve">2</w:t>
            </w:r>
          </w:p>
        </w:tc>
      </w:tr>
    </w:tbl>
    <w:bookmarkEnd w:id="182"/>
    <w:bookmarkStart w:id="192" w:name="参考资料-5"/>
    <w:p>
      <w:pPr>
        <w:pStyle w:val="Heading2"/>
      </w:pPr>
      <w:r>
        <w:t xml:space="preserve">参考资料</w:t>
      </w:r>
    </w:p>
    <w:p>
      <w:pPr>
        <w:pStyle w:val="FirstParagraph"/>
      </w:pPr>
      <w:r>
        <w:t xml:space="preserve">更多信息，另见：</w:t>
      </w:r>
    </w:p>
    <w:p>
      <w:pPr>
        <w:numPr>
          <w:ilvl w:val="0"/>
          <w:numId w:val="1015"/>
        </w:numPr>
        <w:pStyle w:val="Compact"/>
      </w:pPr>
      <w:hyperlink r:id="rId183">
        <w:r>
          <w:rPr>
            <w:rStyle w:val="Hyperlink"/>
          </w:rPr>
          <w:t xml:space="preserve">NIST SP 800-63 - Digital Identity Guidelines</w:t>
        </w:r>
      </w:hyperlink>
    </w:p>
    <w:p>
      <w:pPr>
        <w:numPr>
          <w:ilvl w:val="0"/>
          <w:numId w:val="1015"/>
        </w:numPr>
        <w:pStyle w:val="Compact"/>
      </w:pPr>
      <w:hyperlink r:id="rId184">
        <w:r>
          <w:rPr>
            <w:rStyle w:val="Hyperlink"/>
          </w:rPr>
          <w:t xml:space="preserve">NIST SP 800-63B - Authentication and Lifecycle Management</w:t>
        </w:r>
      </w:hyperlink>
    </w:p>
    <w:p>
      <w:pPr>
        <w:numPr>
          <w:ilvl w:val="0"/>
          <w:numId w:val="1015"/>
        </w:numPr>
        <w:pStyle w:val="Compact"/>
      </w:pPr>
      <w:hyperlink r:id="rId185">
        <w:r>
          <w:rPr>
            <w:rStyle w:val="Hyperlink"/>
          </w:rPr>
          <w:t xml:space="preserve">NIST SP 800-63 FAQ</w:t>
        </w:r>
      </w:hyperlink>
    </w:p>
    <w:p>
      <w:pPr>
        <w:numPr>
          <w:ilvl w:val="0"/>
          <w:numId w:val="1015"/>
        </w:numPr>
        <w:pStyle w:val="Compact"/>
      </w:pPr>
      <w:hyperlink r:id="rId186">
        <w:r>
          <w:rPr>
            <w:rStyle w:val="Hyperlink"/>
          </w:rPr>
          <w:t xml:space="preserve">OWASP Web Security Testing Guide: Testing for Authentication</w:t>
        </w:r>
      </w:hyperlink>
    </w:p>
    <w:p>
      <w:pPr>
        <w:numPr>
          <w:ilvl w:val="0"/>
          <w:numId w:val="1015"/>
        </w:numPr>
        <w:pStyle w:val="Compact"/>
      </w:pPr>
      <w:hyperlink r:id="rId187">
        <w:r>
          <w:rPr>
            <w:rStyle w:val="Hyperlink"/>
          </w:rPr>
          <w:t xml:space="preserve">OWASP Password Storage Cheat Sheet</w:t>
        </w:r>
      </w:hyperlink>
    </w:p>
    <w:p>
      <w:pPr>
        <w:numPr>
          <w:ilvl w:val="0"/>
          <w:numId w:val="1015"/>
        </w:numPr>
        <w:pStyle w:val="Compact"/>
      </w:pPr>
      <w:hyperlink r:id="rId188">
        <w:r>
          <w:rPr>
            <w:rStyle w:val="Hyperlink"/>
          </w:rPr>
          <w:t xml:space="preserve">OWASP Forgot Password Cheat Sheet</w:t>
        </w:r>
      </w:hyperlink>
    </w:p>
    <w:p>
      <w:pPr>
        <w:numPr>
          <w:ilvl w:val="0"/>
          <w:numId w:val="1015"/>
        </w:numPr>
        <w:pStyle w:val="Compact"/>
      </w:pPr>
      <w:hyperlink r:id="rId189">
        <w:r>
          <w:rPr>
            <w:rStyle w:val="Hyperlink"/>
          </w:rPr>
          <w:t xml:space="preserve">OWASP Choosing and Using Security Questions Cheat Sheet</w:t>
        </w:r>
      </w:hyperlink>
    </w:p>
    <w:p>
      <w:pPr>
        <w:numPr>
          <w:ilvl w:val="0"/>
          <w:numId w:val="1015"/>
        </w:numPr>
        <w:pStyle w:val="Compact"/>
      </w:pPr>
      <w:hyperlink r:id="rId190">
        <w:r>
          <w:rPr>
            <w:rStyle w:val="Hyperlink"/>
          </w:rPr>
          <w:t xml:space="preserve">CISA Guidance on</w:t>
        </w:r>
        <w:r>
          <w:rPr>
            <w:rStyle w:val="Hyperlink"/>
          </w:rPr>
          <w:t xml:space="preserve"> </w:t>
        </w:r>
        <w:r>
          <w:rPr>
            <w:rStyle w:val="Hyperlink"/>
          </w:rPr>
          <w:t xml:space="preserve">“</w:t>
        </w:r>
        <w:r>
          <w:rPr>
            <w:rStyle w:val="Hyperlink"/>
          </w:rPr>
          <w:t xml:space="preserve">Number Matching</w:t>
        </w:r>
        <w:r>
          <w:rPr>
            <w:rStyle w:val="Hyperlink"/>
          </w:rPr>
          <w:t xml:space="preserve">”</w:t>
        </w:r>
      </w:hyperlink>
    </w:p>
    <w:p>
      <w:pPr>
        <w:numPr>
          <w:ilvl w:val="0"/>
          <w:numId w:val="1015"/>
        </w:numPr>
        <w:pStyle w:val="Compact"/>
      </w:pPr>
      <w:hyperlink r:id="rId191">
        <w:r>
          <w:rPr>
            <w:rStyle w:val="Hyperlink"/>
          </w:rPr>
          <w:t xml:space="preserve">Details on the FIDO Alliance</w:t>
        </w:r>
      </w:hyperlink>
    </w:p>
    <w:bookmarkEnd w:id="192"/>
    <w:bookmarkEnd w:id="193"/>
    <w:bookmarkStart w:id="206" w:name="v7-会话管理"/>
    <w:p>
      <w:pPr>
        <w:pStyle w:val="Heading1"/>
      </w:pPr>
      <w:r>
        <w:t xml:space="preserve">V7 会话管理</w:t>
      </w:r>
    </w:p>
    <w:bookmarkStart w:id="195" w:name="控制目标-6"/>
    <w:p>
      <w:pPr>
        <w:pStyle w:val="Heading2"/>
      </w:pPr>
      <w:r>
        <w:t xml:space="preserve">控制目标</w:t>
      </w:r>
    </w:p>
    <w:p>
      <w:pPr>
        <w:pStyle w:val="FirstParagraph"/>
      </w:pPr>
      <w:r>
        <w:t xml:space="preserve">即使底层使用 HTTP 这类无状态协议，会话管理机制也能让应用在一段时间内识别并关联同一用户或设备的多次交互。现代应用可能同时使用多种会话令牌，每种令牌的用途和特性各不相同。安全的会话管理系统必须防止攻击者窃取、使用或以其他方式滥用他人的会话，并满足以下总体要求：</w:t>
      </w:r>
    </w:p>
    <w:p>
      <w:pPr>
        <w:numPr>
          <w:ilvl w:val="0"/>
          <w:numId w:val="1016"/>
        </w:numPr>
        <w:pStyle w:val="Compact"/>
      </w:pPr>
      <w:r>
        <w:t xml:space="preserve">会话对每个个体都是唯一的，不能被猜测或共享。</w:t>
      </w:r>
    </w:p>
    <w:p>
      <w:pPr>
        <w:numPr>
          <w:ilvl w:val="0"/>
          <w:numId w:val="1016"/>
        </w:numPr>
        <w:pStyle w:val="Compact"/>
      </w:pPr>
      <w:r>
        <w:t xml:space="preserve">当不再需要会话时，会话会失效；在不活动期间，会话会超时。</w:t>
      </w:r>
    </w:p>
    <w:p>
      <w:pPr>
        <w:pStyle w:val="FirstParagraph"/>
      </w:pPr>
      <w:r>
        <w:t xml:space="preserve">本章许多要求都与选定的</w:t>
      </w:r>
      <w:r>
        <w:t xml:space="preserve"> </w:t>
      </w:r>
      <w:hyperlink r:id="rId194">
        <w:r>
          <w:rPr>
            <w:rStyle w:val="Hyperlink"/>
          </w:rPr>
          <w:t xml:space="preserve">NIST SP 800-63 Digital Identity Guidelines</w:t>
        </w:r>
      </w:hyperlink>
      <w:r>
        <w:t xml:space="preserve"> </w:t>
      </w:r>
      <w:r>
        <w:t xml:space="preserve">控制相关，重点关注常见威胁和常被利用的认证弱点。</w:t>
      </w:r>
    </w:p>
    <w:p>
      <w:pPr>
        <w:pStyle w:val="BodyText"/>
      </w:pPr>
      <w:r>
        <w:t xml:space="preserve">请注意，某些会话管理机制的具体实现细节要求可在其他章节中找到：</w:t>
      </w:r>
    </w:p>
    <w:p>
      <w:pPr>
        <w:numPr>
          <w:ilvl w:val="0"/>
          <w:numId w:val="1017"/>
        </w:numPr>
        <w:pStyle w:val="Compact"/>
      </w:pPr>
      <w:r>
        <w:t xml:space="preserve">HTTP Cookie 是保护会话令牌的常见机制。Cookie 的具体安全要求位于“Web 前端安全”章节。</w:t>
      </w:r>
    </w:p>
    <w:p>
      <w:pPr>
        <w:numPr>
          <w:ilvl w:val="0"/>
          <w:numId w:val="1017"/>
        </w:numPr>
        <w:pStyle w:val="Compact"/>
      </w:pPr>
      <w:r>
        <w:t xml:space="preserve">自包含令牌经常用于维护会话。具体安全要求位于“自包含令牌”章节。</w:t>
      </w:r>
    </w:p>
    <w:bookmarkEnd w:id="195"/>
    <w:bookmarkStart w:id="196" w:name="v7.1-会话管理文档"/>
    <w:p>
      <w:pPr>
        <w:pStyle w:val="Heading2"/>
      </w:pPr>
      <w:r>
        <w:t xml:space="preserve">V7.1 会话管理文档</w:t>
      </w:r>
    </w:p>
    <w:p>
      <w:pPr>
        <w:pStyle w:val="FirstParagraph"/>
      </w:pPr>
      <w:r>
        <w:t xml:space="preserve">没有一种会话管理方案适合所有应用，也无法为所有场景规定统一的边界和限制。因此，在实现和测试会话管理之前，必须先分析相关风险并记录安全决策，确保最终方案符合应用的实际需求。</w:t>
      </w:r>
    </w:p>
    <w:p>
      <w:pPr>
        <w:pStyle w:val="BodyText"/>
      </w:pPr>
      <w:r>
        <w:t xml:space="preserve">无论选择有状态还是“无状态”会话机制，分析都必须完整并形成文档，以证明所选方案能够满足所有相关安全要求。还应考虑与任何正在使用的单点登录（SSO）机制之间的交互。</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7.1.1</w:t>
            </w:r>
          </w:p>
        </w:tc>
        <w:tc>
          <w:tcPr/>
          <w:p>
            <w:pPr>
              <w:pStyle w:val="Compact"/>
              <w:jc w:val="left"/>
            </w:pPr>
            <w:r>
              <w:t xml:space="preserve">验证用户会话的不活动超时时间和会话绝对最长生命周期已记录在文档中，并且这些限制与其他控制配合使用时是适当的。如果相关设置偏离 NIST SP 800-63B 的重新认证要求，文档必须说明理由。</w:t>
            </w:r>
          </w:p>
        </w:tc>
        <w:tc>
          <w:tcPr/>
          <w:p>
            <w:pPr>
              <w:pStyle w:val="Compact"/>
              <w:jc w:val="center"/>
            </w:pPr>
            <w:r>
              <w:t xml:space="preserve">2</w:t>
            </w:r>
          </w:p>
        </w:tc>
      </w:tr>
      <w:tr>
        <w:tc>
          <w:tcPr/>
          <w:p>
            <w:pPr>
              <w:pStyle w:val="Compact"/>
              <w:jc w:val="center"/>
            </w:pPr>
            <w:r>
              <w:rPr>
                <w:bCs/>
                <w:b/>
              </w:rPr>
              <w:t xml:space="preserve">7.1.2</w:t>
            </w:r>
          </w:p>
        </w:tc>
        <w:tc>
          <w:tcPr/>
          <w:p>
            <w:pPr>
              <w:pStyle w:val="Compact"/>
              <w:jc w:val="left"/>
            </w:pPr>
            <w:r>
              <w:t xml:space="preserve">验证文档规定了每个账号允许同时存在的会话数量，以及达到上限时应用应如何处理。</w:t>
            </w:r>
          </w:p>
        </w:tc>
        <w:tc>
          <w:tcPr/>
          <w:p>
            <w:pPr>
              <w:pStyle w:val="Compact"/>
              <w:jc w:val="center"/>
            </w:pPr>
            <w:r>
              <w:t xml:space="preserve">2</w:t>
            </w:r>
          </w:p>
        </w:tc>
      </w:tr>
      <w:tr>
        <w:tc>
          <w:tcPr/>
          <w:p>
            <w:pPr>
              <w:pStyle w:val="Compact"/>
              <w:jc w:val="center"/>
            </w:pPr>
            <w:r>
              <w:rPr>
                <w:bCs/>
                <w:b/>
              </w:rPr>
              <w:t xml:space="preserve">7.1.3</w:t>
            </w:r>
          </w:p>
        </w:tc>
        <w:tc>
          <w:tcPr/>
          <w:p>
            <w:pPr>
              <w:pStyle w:val="Compact"/>
              <w:jc w:val="left"/>
            </w:pPr>
            <w:r>
              <w:t xml:space="preserve">验证文档列出了联合身份体系（例如 SSO 系统）中所有负责创建和管理用户会话的系统，并说明各系统如何协调会话的生命周期、终止操作和重新认证条件。</w:t>
            </w:r>
          </w:p>
        </w:tc>
        <w:tc>
          <w:tcPr/>
          <w:p>
            <w:pPr>
              <w:pStyle w:val="Compact"/>
              <w:jc w:val="center"/>
            </w:pPr>
            <w:r>
              <w:t xml:space="preserve">2</w:t>
            </w:r>
          </w:p>
        </w:tc>
      </w:tr>
    </w:tbl>
    <w:bookmarkEnd w:id="196"/>
    <w:bookmarkStart w:id="197" w:name="v7.2-基础会话管理安全"/>
    <w:p>
      <w:pPr>
        <w:pStyle w:val="Heading2"/>
      </w:pPr>
      <w:r>
        <w:t xml:space="preserve">V7.2 基础会话管理安全</w:t>
      </w:r>
    </w:p>
    <w:p>
      <w:pPr>
        <w:pStyle w:val="FirstParagraph"/>
      </w:pPr>
      <w:r>
        <w:t xml:space="preserve">本节规定安全生成和验证会话令牌的基本要求。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7.2.1</w:t>
            </w:r>
          </w:p>
        </w:tc>
        <w:tc>
          <w:tcPr/>
          <w:p>
            <w:pPr>
              <w:pStyle w:val="Compact"/>
              <w:jc w:val="left"/>
            </w:pPr>
            <w:r>
              <w:t xml:space="preserve">验证应用使用可信后端服务执行所有会话令牌验证。</w:t>
            </w:r>
          </w:p>
        </w:tc>
        <w:tc>
          <w:tcPr/>
          <w:p>
            <w:pPr>
              <w:pStyle w:val="Compact"/>
              <w:jc w:val="center"/>
            </w:pPr>
            <w:r>
              <w:t xml:space="preserve">1</w:t>
            </w:r>
          </w:p>
        </w:tc>
      </w:tr>
      <w:tr>
        <w:tc>
          <w:tcPr/>
          <w:p>
            <w:pPr>
              <w:pStyle w:val="Compact"/>
              <w:jc w:val="center"/>
            </w:pPr>
            <w:r>
              <w:rPr>
                <w:bCs/>
                <w:b/>
              </w:rPr>
              <w:t xml:space="preserve">7.2.2</w:t>
            </w:r>
          </w:p>
        </w:tc>
        <w:tc>
          <w:tcPr/>
          <w:p>
            <w:pPr>
              <w:pStyle w:val="Compact"/>
              <w:jc w:val="left"/>
            </w:pPr>
            <w:r>
              <w:t xml:space="preserve">验证应用使用动态生成的自包含令牌或引用令牌来管理会话，而不是使用静态的 API 秘密和密钥。</w:t>
            </w:r>
          </w:p>
        </w:tc>
        <w:tc>
          <w:tcPr/>
          <w:p>
            <w:pPr>
              <w:pStyle w:val="Compact"/>
              <w:jc w:val="center"/>
            </w:pPr>
            <w:r>
              <w:t xml:space="preserve">1</w:t>
            </w:r>
          </w:p>
        </w:tc>
      </w:tr>
      <w:tr>
        <w:tc>
          <w:tcPr/>
          <w:p>
            <w:pPr>
              <w:pStyle w:val="Compact"/>
              <w:jc w:val="center"/>
            </w:pPr>
            <w:r>
              <w:rPr>
                <w:bCs/>
                <w:b/>
              </w:rPr>
              <w:t xml:space="preserve">7.2.3</w:t>
            </w:r>
          </w:p>
        </w:tc>
        <w:tc>
          <w:tcPr/>
          <w:p>
            <w:pPr>
              <w:pStyle w:val="Compact"/>
              <w:jc w:val="left"/>
            </w:pPr>
            <w:r>
              <w:t xml:space="preserve">验证应用使用引用令牌表示用户会话时，每个令牌都具有唯一性，由密码学安全伪随机数生成器（CSPRNG）生成，并且至少包含 128 位熵。</w:t>
            </w:r>
          </w:p>
        </w:tc>
        <w:tc>
          <w:tcPr/>
          <w:p>
            <w:pPr>
              <w:pStyle w:val="Compact"/>
              <w:jc w:val="center"/>
            </w:pPr>
            <w:r>
              <w:t xml:space="preserve">1</w:t>
            </w:r>
          </w:p>
        </w:tc>
      </w:tr>
      <w:tr>
        <w:tc>
          <w:tcPr/>
          <w:p>
            <w:pPr>
              <w:pStyle w:val="Compact"/>
              <w:jc w:val="center"/>
            </w:pPr>
            <w:r>
              <w:rPr>
                <w:bCs/>
                <w:b/>
              </w:rPr>
              <w:t xml:space="preserve">7.2.4</w:t>
            </w:r>
          </w:p>
        </w:tc>
        <w:tc>
          <w:tcPr/>
          <w:p>
            <w:pPr>
              <w:pStyle w:val="Compact"/>
              <w:jc w:val="left"/>
            </w:pPr>
            <w:r>
              <w:t xml:space="preserve">验证应用在用户认证（包括重新认证）时生成新的会话令牌，并使当前会话令牌失效。</w:t>
            </w:r>
          </w:p>
        </w:tc>
        <w:tc>
          <w:tcPr/>
          <w:p>
            <w:pPr>
              <w:pStyle w:val="Compact"/>
              <w:jc w:val="center"/>
            </w:pPr>
            <w:r>
              <w:t xml:space="preserve">1</w:t>
            </w:r>
          </w:p>
        </w:tc>
      </w:tr>
    </w:tbl>
    <w:bookmarkEnd w:id="197"/>
    <w:bookmarkStart w:id="198" w:name="v7.3-会话超时"/>
    <w:p>
      <w:pPr>
        <w:pStyle w:val="Heading2"/>
      </w:pPr>
      <w:r>
        <w:t xml:space="preserve">V7.3 会话超时</w:t>
      </w:r>
    </w:p>
    <w:p>
      <w:pPr>
        <w:pStyle w:val="FirstParagraph"/>
      </w:pPr>
      <w:r>
        <w:t xml:space="preserve">会话超时机制用于尽量缩小会话劫持和其他会话滥用的机会窗口。超时设置必须满足已记录的安全决策。</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7.3.1</w:t>
            </w:r>
          </w:p>
        </w:tc>
        <w:tc>
          <w:tcPr/>
          <w:p>
            <w:pPr>
              <w:pStyle w:val="Compact"/>
              <w:jc w:val="left"/>
            </w:pPr>
            <w:r>
              <w:t xml:space="preserve">验证应用设置了会话不活动超时，并按照风险分析和已记录的安全决策，在超时后强制用户重新认证。</w:t>
            </w:r>
          </w:p>
        </w:tc>
        <w:tc>
          <w:tcPr/>
          <w:p>
            <w:pPr>
              <w:pStyle w:val="Compact"/>
              <w:jc w:val="center"/>
            </w:pPr>
            <w:r>
              <w:t xml:space="preserve">2</w:t>
            </w:r>
          </w:p>
        </w:tc>
      </w:tr>
      <w:tr>
        <w:tc>
          <w:tcPr/>
          <w:p>
            <w:pPr>
              <w:pStyle w:val="Compact"/>
              <w:jc w:val="center"/>
            </w:pPr>
            <w:r>
              <w:rPr>
                <w:bCs/>
                <w:b/>
              </w:rPr>
              <w:t xml:space="preserve">7.3.2</w:t>
            </w:r>
          </w:p>
        </w:tc>
        <w:tc>
          <w:tcPr/>
          <w:p>
            <w:pPr>
              <w:pStyle w:val="Compact"/>
              <w:jc w:val="left"/>
            </w:pPr>
            <w:r>
              <w:t xml:space="preserve">验证应用设置了会话绝对最长生命周期，并按照风险分析和已记录的安全决策，在达到上限后强制用户重新认证。</w:t>
            </w:r>
          </w:p>
        </w:tc>
        <w:tc>
          <w:tcPr/>
          <w:p>
            <w:pPr>
              <w:pStyle w:val="Compact"/>
              <w:jc w:val="center"/>
            </w:pPr>
            <w:r>
              <w:t xml:space="preserve">2</w:t>
            </w:r>
          </w:p>
        </w:tc>
      </w:tr>
    </w:tbl>
    <w:bookmarkEnd w:id="198"/>
    <w:bookmarkStart w:id="199" w:name="v7.4-会话终止"/>
    <w:p>
      <w:pPr>
        <w:pStyle w:val="Heading2"/>
      </w:pPr>
      <w:r>
        <w:t xml:space="preserve">V7.4 会话终止</w:t>
      </w:r>
    </w:p>
    <w:p>
      <w:pPr>
        <w:pStyle w:val="FirstParagraph"/>
      </w:pPr>
      <w:r>
        <w:t xml:space="preserve">会话可以由应用自身终止；如果应用把会话管理交给了 SSO 提供方，也可以由 SSO 提供方终止。评估本节要求时，应判断是否需要把 SSO 提供方纳入验证范围，因为部分会话控制可能由它负责。</w:t>
      </w:r>
    </w:p>
    <w:p>
      <w:pPr>
        <w:pStyle w:val="BodyText"/>
      </w:pPr>
      <w:r>
        <w:t xml:space="preserve">会话终止后应要求用户重新认证，且终止操作应在应用、联合登录系统（如有）和所有依赖方生效。</w:t>
      </w:r>
    </w:p>
    <w:p>
      <w:pPr>
        <w:pStyle w:val="BodyText"/>
      </w:pPr>
      <w:r>
        <w:t xml:space="preserve">对于有状态会话机制，终止通常涉及在后端使会话失效。对于自包含令牌，需要额外措施来撤销或阻止这些令牌，否则它们可能在过期前仍然有效。</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7.4.1</w:t>
            </w:r>
          </w:p>
        </w:tc>
        <w:tc>
          <w:tcPr/>
          <w:p>
            <w:pPr>
              <w:pStyle w:val="Compact"/>
              <w:jc w:val="left"/>
            </w:pPr>
            <w:r>
              <w:t xml:space="preserve">验证会话被注销或过期等事件终止后，应用不再接受该会话。对于引用令牌或有状态会话，这意味着在应用后端使相应会话数据失效。使用自包含令牌的应用需要采用相应方案，例如维护已终止令牌列表、拒绝某个用户在指定时间之前签发的令牌，或轮换该用户的签名密钥。</w:t>
            </w:r>
          </w:p>
        </w:tc>
        <w:tc>
          <w:tcPr/>
          <w:p>
            <w:pPr>
              <w:pStyle w:val="Compact"/>
              <w:jc w:val="center"/>
            </w:pPr>
            <w:r>
              <w:t xml:space="preserve">1</w:t>
            </w:r>
          </w:p>
        </w:tc>
      </w:tr>
      <w:tr>
        <w:tc>
          <w:tcPr/>
          <w:p>
            <w:pPr>
              <w:pStyle w:val="Compact"/>
              <w:jc w:val="center"/>
            </w:pPr>
            <w:r>
              <w:rPr>
                <w:bCs/>
                <w:b/>
              </w:rPr>
              <w:t xml:space="preserve">7.4.2</w:t>
            </w:r>
          </w:p>
        </w:tc>
        <w:tc>
          <w:tcPr/>
          <w:p>
            <w:pPr>
              <w:pStyle w:val="Compact"/>
              <w:jc w:val="left"/>
            </w:pPr>
            <w:r>
              <w:t xml:space="preserve">验证用户账号被禁用或删除时（例如员工离职），应用会终止该账号的所有活动会话。</w:t>
            </w:r>
          </w:p>
        </w:tc>
        <w:tc>
          <w:tcPr/>
          <w:p>
            <w:pPr>
              <w:pStyle w:val="Compact"/>
              <w:jc w:val="center"/>
            </w:pPr>
            <w:r>
              <w:t xml:space="preserve">1</w:t>
            </w:r>
          </w:p>
        </w:tc>
      </w:tr>
      <w:tr>
        <w:tc>
          <w:tcPr/>
          <w:p>
            <w:pPr>
              <w:pStyle w:val="Compact"/>
              <w:jc w:val="center"/>
            </w:pPr>
            <w:r>
              <w:rPr>
                <w:bCs/>
                <w:b/>
              </w:rPr>
              <w:t xml:space="preserve">7.4.3</w:t>
            </w:r>
          </w:p>
        </w:tc>
        <w:tc>
          <w:tcPr/>
          <w:p>
            <w:pPr>
              <w:pStyle w:val="Compact"/>
              <w:jc w:val="left"/>
            </w:pPr>
            <w:r>
              <w:t xml:space="preserve">验证用户成功更改或移除任何认证因素后，应用允许其终止所有其他活动会话。认证因素的变更包括通过重置或恢复流程修改密码，以及更新已有的 MFA 设置。</w:t>
            </w:r>
          </w:p>
        </w:tc>
        <w:tc>
          <w:tcPr/>
          <w:p>
            <w:pPr>
              <w:pStyle w:val="Compact"/>
              <w:jc w:val="center"/>
            </w:pPr>
            <w:r>
              <w:t xml:space="preserve">2</w:t>
            </w:r>
          </w:p>
        </w:tc>
      </w:tr>
      <w:tr>
        <w:tc>
          <w:tcPr/>
          <w:p>
            <w:pPr>
              <w:pStyle w:val="Compact"/>
              <w:jc w:val="center"/>
            </w:pPr>
            <w:r>
              <w:rPr>
                <w:bCs/>
                <w:b/>
              </w:rPr>
              <w:t xml:space="preserve">7.4.4</w:t>
            </w:r>
          </w:p>
        </w:tc>
        <w:tc>
          <w:tcPr/>
          <w:p>
            <w:pPr>
              <w:pStyle w:val="Compact"/>
              <w:jc w:val="left"/>
            </w:pPr>
            <w:r>
              <w:t xml:space="preserve">验证所有需要认证的页面都在醒目、易用的位置提供注销功能。</w:t>
            </w:r>
          </w:p>
        </w:tc>
        <w:tc>
          <w:tcPr/>
          <w:p>
            <w:pPr>
              <w:pStyle w:val="Compact"/>
              <w:jc w:val="center"/>
            </w:pPr>
            <w:r>
              <w:t xml:space="preserve">2</w:t>
            </w:r>
          </w:p>
        </w:tc>
      </w:tr>
      <w:tr>
        <w:tc>
          <w:tcPr/>
          <w:p>
            <w:pPr>
              <w:pStyle w:val="Compact"/>
              <w:jc w:val="center"/>
            </w:pPr>
            <w:r>
              <w:rPr>
                <w:bCs/>
                <w:b/>
              </w:rPr>
              <w:t xml:space="preserve">7.4.5</w:t>
            </w:r>
          </w:p>
        </w:tc>
        <w:tc>
          <w:tcPr/>
          <w:p>
            <w:pPr>
              <w:pStyle w:val="Compact"/>
              <w:jc w:val="left"/>
            </w:pPr>
            <w:r>
              <w:t xml:space="preserve">验证应用管理员能够终止单个用户或所有用户的活动会话。</w:t>
            </w:r>
          </w:p>
        </w:tc>
        <w:tc>
          <w:tcPr/>
          <w:p>
            <w:pPr>
              <w:pStyle w:val="Compact"/>
              <w:jc w:val="center"/>
            </w:pPr>
            <w:r>
              <w:t xml:space="preserve">2</w:t>
            </w:r>
          </w:p>
        </w:tc>
      </w:tr>
    </w:tbl>
    <w:bookmarkEnd w:id="199"/>
    <w:bookmarkStart w:id="200" w:name="v7.5-防范会话滥用"/>
    <w:p>
      <w:pPr>
        <w:pStyle w:val="Heading2"/>
      </w:pPr>
      <w:r>
        <w:t xml:space="preserve">V7.5 防范会话滥用</w:t>
      </w:r>
    </w:p>
    <w:p>
      <w:pPr>
        <w:pStyle w:val="FirstParagraph"/>
      </w:pPr>
      <w:r>
        <w:t xml:space="preserve">本节提供相关要求，用于降低活动会话遭到劫持或滥用的风险。这类攻击会利用用户已登录的会话及其权限，例如通过执行恶意内容，强制已认证用户的浏览器借助其会话执行某项操作。</w:t>
      </w:r>
    </w:p>
    <w:p>
      <w:pPr>
        <w:pStyle w:val="BodyText"/>
      </w:pPr>
      <w:r>
        <w:t xml:space="preserve">请注意，在考虑本节要求时，应同时参考“认证”章节中针对不同等级的指导。</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7.5.1</w:t>
            </w:r>
          </w:p>
        </w:tc>
        <w:tc>
          <w:tcPr/>
          <w:p>
            <w:pPr>
              <w:pStyle w:val="Compact"/>
              <w:jc w:val="left"/>
            </w:pPr>
            <w:r>
              <w:t xml:space="preserve">验证应用在允许用户修改可能影响认证的敏感账号信息之前，要求用户完成完整的重新认证。此类信息包括电子邮件地址、电话号码、MFA 配置，以及账号恢复所需的其他信息。</w:t>
            </w:r>
          </w:p>
        </w:tc>
        <w:tc>
          <w:tcPr/>
          <w:p>
            <w:pPr>
              <w:pStyle w:val="Compact"/>
              <w:jc w:val="center"/>
            </w:pPr>
            <w:r>
              <w:t xml:space="preserve">2</w:t>
            </w:r>
          </w:p>
        </w:tc>
      </w:tr>
      <w:tr>
        <w:tc>
          <w:tcPr/>
          <w:p>
            <w:pPr>
              <w:pStyle w:val="Compact"/>
              <w:jc w:val="center"/>
            </w:pPr>
            <w:r>
              <w:rPr>
                <w:bCs/>
                <w:b/>
              </w:rPr>
              <w:t xml:space="preserve">7.5.2</w:t>
            </w:r>
          </w:p>
        </w:tc>
        <w:tc>
          <w:tcPr/>
          <w:p>
            <w:pPr>
              <w:pStyle w:val="Compact"/>
              <w:jc w:val="left"/>
            </w:pPr>
            <w:r>
              <w:t xml:space="preserve">验证用户可以查看自己的任一或全部活动会话，并能在使用至少一个认证因素重新认证后终止这些会话。</w:t>
            </w:r>
          </w:p>
        </w:tc>
        <w:tc>
          <w:tcPr/>
          <w:p>
            <w:pPr>
              <w:pStyle w:val="Compact"/>
              <w:jc w:val="center"/>
            </w:pPr>
            <w:r>
              <w:t xml:space="preserve">2</w:t>
            </w:r>
          </w:p>
        </w:tc>
      </w:tr>
      <w:tr>
        <w:tc>
          <w:tcPr/>
          <w:p>
            <w:pPr>
              <w:pStyle w:val="Compact"/>
              <w:jc w:val="center"/>
            </w:pPr>
            <w:r>
              <w:rPr>
                <w:bCs/>
                <w:b/>
              </w:rPr>
              <w:t xml:space="preserve">7.5.3</w:t>
            </w:r>
          </w:p>
        </w:tc>
        <w:tc>
          <w:tcPr/>
          <w:p>
            <w:pPr>
              <w:pStyle w:val="Compact"/>
              <w:jc w:val="left"/>
            </w:pPr>
            <w:r>
              <w:t xml:space="preserve">验证应用在执行高度敏感的交易或其他业务操作之前，要求用户使用至少一个认证因素再次认证，或者完成二次验证。</w:t>
            </w:r>
          </w:p>
        </w:tc>
        <w:tc>
          <w:tcPr/>
          <w:p>
            <w:pPr>
              <w:pStyle w:val="Compact"/>
              <w:jc w:val="center"/>
            </w:pPr>
            <w:r>
              <w:t xml:space="preserve">3</w:t>
            </w:r>
          </w:p>
        </w:tc>
      </w:tr>
    </w:tbl>
    <w:bookmarkEnd w:id="200"/>
    <w:bookmarkStart w:id="202" w:name="v7.6-联合重新认证"/>
    <w:p>
      <w:pPr>
        <w:pStyle w:val="Heading2"/>
      </w:pPr>
      <w:r>
        <w:t xml:space="preserve">V7.6 联合重新认证</w:t>
      </w:r>
    </w:p>
    <w:p>
      <w:pPr>
        <w:pStyle w:val="FirstParagraph"/>
      </w:pPr>
      <w:r>
        <w:t xml:space="preserve">本节与编写依赖方（RP）或身份提供方（IdP）代码的人员相关。这些要求源自</w:t>
      </w:r>
      <w:r>
        <w:t xml:space="preserve"> </w:t>
      </w:r>
      <w:hyperlink r:id="rId201">
        <w:r>
          <w:rPr>
            <w:rStyle w:val="Hyperlink"/>
          </w:rPr>
          <w:t xml:space="preserve">NIST SP 800-63C</w:t>
        </w:r>
      </w:hyperlink>
      <w:r>
        <w:t xml:space="preserve"> </w:t>
      </w:r>
      <w:r>
        <w:t xml:space="preserve">中关于联合与断言的内容。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7.6.1</w:t>
            </w:r>
          </w:p>
        </w:tc>
        <w:tc>
          <w:tcPr/>
          <w:p>
            <w:pPr>
              <w:pStyle w:val="Compact"/>
              <w:jc w:val="left"/>
            </w:pPr>
            <w:r>
              <w:t xml:space="preserve">验证依赖方（RP）和身份提供方（IdP）的会话生命周期及终止方式符合文档规定，并在需要时强制重新认证。例如，当距离上一次 IdP 认证达到规定的最长间隔时，应要求用户重新认证。</w:t>
            </w:r>
          </w:p>
        </w:tc>
        <w:tc>
          <w:tcPr/>
          <w:p>
            <w:pPr>
              <w:pStyle w:val="Compact"/>
              <w:jc w:val="center"/>
            </w:pPr>
            <w:r>
              <w:t xml:space="preserve">2</w:t>
            </w:r>
          </w:p>
        </w:tc>
      </w:tr>
      <w:tr>
        <w:tc>
          <w:tcPr/>
          <w:p>
            <w:pPr>
              <w:pStyle w:val="Compact"/>
              <w:jc w:val="center"/>
            </w:pPr>
            <w:r>
              <w:rPr>
                <w:bCs/>
                <w:b/>
              </w:rPr>
              <w:t xml:space="preserve">7.6.2</w:t>
            </w:r>
          </w:p>
        </w:tc>
        <w:tc>
          <w:tcPr/>
          <w:p>
            <w:pPr>
              <w:pStyle w:val="Compact"/>
              <w:jc w:val="left"/>
            </w:pPr>
            <w:r>
              <w:t xml:space="preserve">验证创建会话必须得到用户同意或由用户明确触发，防止应用在没有用户参与的情况下自动创建新会话。</w:t>
            </w:r>
          </w:p>
        </w:tc>
        <w:tc>
          <w:tcPr/>
          <w:p>
            <w:pPr>
              <w:pStyle w:val="Compact"/>
              <w:jc w:val="center"/>
            </w:pPr>
            <w:r>
              <w:t xml:space="preserve">2</w:t>
            </w:r>
          </w:p>
        </w:tc>
      </w:tr>
    </w:tbl>
    <w:bookmarkEnd w:id="202"/>
    <w:bookmarkStart w:id="205" w:name="参考资料-6"/>
    <w:p>
      <w:pPr>
        <w:pStyle w:val="Heading2"/>
      </w:pPr>
      <w:r>
        <w:t xml:space="preserve">参考资料</w:t>
      </w:r>
    </w:p>
    <w:p>
      <w:pPr>
        <w:pStyle w:val="FirstParagraph"/>
      </w:pPr>
      <w:r>
        <w:t xml:space="preserve">更多信息，另见：</w:t>
      </w:r>
    </w:p>
    <w:p>
      <w:pPr>
        <w:numPr>
          <w:ilvl w:val="0"/>
          <w:numId w:val="1018"/>
        </w:numPr>
        <w:pStyle w:val="Compact"/>
      </w:pPr>
      <w:hyperlink r:id="rId203">
        <w:r>
          <w:rPr>
            <w:rStyle w:val="Hyperlink"/>
          </w:rPr>
          <w:t xml:space="preserve">OWASP Web Security Testing Guide: Session Management Testing</w:t>
        </w:r>
      </w:hyperlink>
    </w:p>
    <w:p>
      <w:pPr>
        <w:numPr>
          <w:ilvl w:val="0"/>
          <w:numId w:val="1018"/>
        </w:numPr>
        <w:pStyle w:val="Compact"/>
      </w:pPr>
      <w:hyperlink r:id="rId204">
        <w:r>
          <w:rPr>
            <w:rStyle w:val="Hyperlink"/>
          </w:rPr>
          <w:t xml:space="preserve">OWASP Session Management Cheat Sheet</w:t>
        </w:r>
      </w:hyperlink>
    </w:p>
    <w:bookmarkEnd w:id="205"/>
    <w:bookmarkEnd w:id="206"/>
    <w:bookmarkStart w:id="215" w:name="v8-授权"/>
    <w:p>
      <w:pPr>
        <w:pStyle w:val="Heading1"/>
      </w:pPr>
      <w:r>
        <w:t xml:space="preserve">V8 授权</w:t>
      </w:r>
    </w:p>
    <w:bookmarkStart w:id="207" w:name="控制目标-7"/>
    <w:p>
      <w:pPr>
        <w:pStyle w:val="Heading2"/>
      </w:pPr>
      <w:r>
        <w:t xml:space="preserve">控制目标</w:t>
      </w:r>
    </w:p>
    <w:p>
      <w:pPr>
        <w:pStyle w:val="FirstParagraph"/>
      </w:pPr>
      <w:r>
        <w:t xml:space="preserve">授权的作用是确保只有获得许可的使用方（包括用户、服务器和其他客户端）才能访问资源。为了落实最小权限原则（POLP），应用必须满足以下总体要求：</w:t>
      </w:r>
    </w:p>
    <w:p>
      <w:pPr>
        <w:numPr>
          <w:ilvl w:val="0"/>
          <w:numId w:val="1019"/>
        </w:numPr>
        <w:pStyle w:val="Compact"/>
      </w:pPr>
      <w:r>
        <w:t xml:space="preserve">记录授权规则，包括决策因素和环境上下文。</w:t>
      </w:r>
    </w:p>
    <w:p>
      <w:pPr>
        <w:numPr>
          <w:ilvl w:val="0"/>
          <w:numId w:val="1019"/>
        </w:numPr>
        <w:pStyle w:val="Compact"/>
      </w:pPr>
      <w:r>
        <w:t xml:space="preserve">使用方只能访问其既定权限所允许的资源。</w:t>
      </w:r>
    </w:p>
    <w:bookmarkEnd w:id="207"/>
    <w:bookmarkStart w:id="208" w:name="v8.1-授权文档"/>
    <w:p>
      <w:pPr>
        <w:pStyle w:val="Heading2"/>
      </w:pPr>
      <w:r>
        <w:t xml:space="preserve">V8.1 授权文档</w:t>
      </w:r>
    </w:p>
    <w:p>
      <w:pPr>
        <w:pStyle w:val="FirstParagraph"/>
      </w:pPr>
      <w:r>
        <w:t xml:space="preserve">完整的授权文档有助于确保各处采用一致、可审计且符合组织策略的安全决策。文档应让开发人员、管理员和测试人员都能清楚理解并落实授权要求，从而降低未授权访问的风险。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8.1.1</w:t>
            </w:r>
          </w:p>
        </w:tc>
        <w:tc>
          <w:tcPr/>
          <w:p>
            <w:pPr>
              <w:pStyle w:val="Compact"/>
              <w:jc w:val="left"/>
            </w:pPr>
            <w:r>
              <w:t xml:space="preserve">验证授权文档规定了如何根据使用方的权限和资源属性，限制其可以使用哪些功能以及可以访问哪些具体数据。</w:t>
            </w:r>
          </w:p>
        </w:tc>
        <w:tc>
          <w:tcPr/>
          <w:p>
            <w:pPr>
              <w:pStyle w:val="Compact"/>
              <w:jc w:val="center"/>
            </w:pPr>
            <w:r>
              <w:t xml:space="preserve">1</w:t>
            </w:r>
          </w:p>
        </w:tc>
      </w:tr>
      <w:tr>
        <w:tc>
          <w:tcPr/>
          <w:p>
            <w:pPr>
              <w:pStyle w:val="Compact"/>
              <w:jc w:val="center"/>
            </w:pPr>
            <w:r>
              <w:rPr>
                <w:bCs/>
                <w:b/>
              </w:rPr>
              <w:t xml:space="preserve">8.1.2</w:t>
            </w:r>
          </w:p>
        </w:tc>
        <w:tc>
          <w:tcPr/>
          <w:p>
            <w:pPr>
              <w:pStyle w:val="Compact"/>
              <w:jc w:val="left"/>
            </w:pPr>
            <w:r>
              <w:t xml:space="preserve">验证授权文档规定了如何根据使用方的权限和资源属性，限制其可以读取或写入哪些字段。这些规则可能还取决于相关数据对象的其他属性，例如对象当前的状态。</w:t>
            </w:r>
          </w:p>
        </w:tc>
        <w:tc>
          <w:tcPr/>
          <w:p>
            <w:pPr>
              <w:pStyle w:val="Compact"/>
              <w:jc w:val="center"/>
            </w:pPr>
            <w:r>
              <w:t xml:space="preserve">2</w:t>
            </w:r>
          </w:p>
        </w:tc>
      </w:tr>
      <w:tr>
        <w:tc>
          <w:tcPr/>
          <w:p>
            <w:pPr>
              <w:pStyle w:val="Compact"/>
              <w:jc w:val="center"/>
            </w:pPr>
            <w:r>
              <w:rPr>
                <w:bCs/>
                <w:b/>
              </w:rPr>
              <w:t xml:space="preserve">8.1.3</w:t>
            </w:r>
          </w:p>
        </w:tc>
        <w:tc>
          <w:tcPr/>
          <w:p>
            <w:pPr>
              <w:pStyle w:val="Compact"/>
              <w:jc w:val="left"/>
            </w:pPr>
            <w:r>
              <w:t xml:space="preserve">验证应用文档规定了用于作出安全决策的环境和上下文属性（包括但不限于时间、用户位置、IP 地址或设备），这些决策包括与认证和授权有关的决策。</w:t>
            </w:r>
          </w:p>
        </w:tc>
        <w:tc>
          <w:tcPr/>
          <w:p>
            <w:pPr>
              <w:pStyle w:val="Compact"/>
              <w:jc w:val="center"/>
            </w:pPr>
            <w:r>
              <w:t xml:space="preserve">3</w:t>
            </w:r>
          </w:p>
        </w:tc>
      </w:tr>
      <w:tr>
        <w:tc>
          <w:tcPr/>
          <w:p>
            <w:pPr>
              <w:pStyle w:val="Compact"/>
              <w:jc w:val="center"/>
            </w:pPr>
            <w:r>
              <w:rPr>
                <w:bCs/>
                <w:b/>
              </w:rPr>
              <w:t xml:space="preserve">8.1.4</w:t>
            </w:r>
          </w:p>
        </w:tc>
        <w:tc>
          <w:tcPr/>
          <w:p>
            <w:pPr>
              <w:pStyle w:val="Compact"/>
              <w:jc w:val="left"/>
            </w:pPr>
            <w:r>
              <w:t xml:space="preserve">验证认证和授权文档说明了除功能级、数据级和字段级权限之外，环境和上下文因素如何参与安全决策。文档应列出需要评估的属性、风险阈值，以及不同评估结果对应的处理方式，例如允许、质询、拒绝或提升认证强度。</w:t>
            </w:r>
          </w:p>
        </w:tc>
        <w:tc>
          <w:tcPr/>
          <w:p>
            <w:pPr>
              <w:pStyle w:val="Compact"/>
              <w:jc w:val="center"/>
            </w:pPr>
            <w:r>
              <w:t xml:space="preserve">3</w:t>
            </w:r>
          </w:p>
        </w:tc>
      </w:tr>
    </w:tbl>
    <w:bookmarkEnd w:id="208"/>
    <w:bookmarkStart w:id="209" w:name="v8.2-通用授权设计"/>
    <w:p>
      <w:pPr>
        <w:pStyle w:val="Heading2"/>
      </w:pPr>
      <w:r>
        <w:t xml:space="preserve">V8.2 通用授权设计</w:t>
      </w:r>
    </w:p>
    <w:p>
      <w:pPr>
        <w:pStyle w:val="FirstParagraph"/>
      </w:pPr>
      <w:r>
        <w:t xml:space="preserve">应用应在功能、数据和字段三个层面实施细粒度授权，确保使用方只能访问明确授予其权限的内容。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8.2.1</w:t>
            </w:r>
          </w:p>
        </w:tc>
        <w:tc>
          <w:tcPr/>
          <w:p>
            <w:pPr>
              <w:pStyle w:val="Compact"/>
              <w:jc w:val="left"/>
            </w:pPr>
            <w:r>
              <w:t xml:space="preserve">验证应用只允许拥有明确权限的使用方访问相应功能。</w:t>
            </w:r>
          </w:p>
        </w:tc>
        <w:tc>
          <w:tcPr/>
          <w:p>
            <w:pPr>
              <w:pStyle w:val="Compact"/>
              <w:jc w:val="center"/>
            </w:pPr>
            <w:r>
              <w:t xml:space="preserve">1</w:t>
            </w:r>
          </w:p>
        </w:tc>
      </w:tr>
      <w:tr>
        <w:tc>
          <w:tcPr/>
          <w:p>
            <w:pPr>
              <w:pStyle w:val="Compact"/>
              <w:jc w:val="center"/>
            </w:pPr>
            <w:r>
              <w:rPr>
                <w:bCs/>
                <w:b/>
              </w:rPr>
              <w:t xml:space="preserve">8.2.2</w:t>
            </w:r>
          </w:p>
        </w:tc>
        <w:tc>
          <w:tcPr/>
          <w:p>
            <w:pPr>
              <w:pStyle w:val="Compact"/>
              <w:jc w:val="left"/>
            </w:pPr>
            <w:r>
              <w:t xml:space="preserve">验证应用只允许拥有明确权限的使用方访问相应的数据项，以防范不安全直接对象引用（IDOR）和对象级授权失效（BOLA）。</w:t>
            </w:r>
          </w:p>
        </w:tc>
        <w:tc>
          <w:tcPr/>
          <w:p>
            <w:pPr>
              <w:pStyle w:val="Compact"/>
              <w:jc w:val="center"/>
            </w:pPr>
            <w:r>
              <w:t xml:space="preserve">1</w:t>
            </w:r>
          </w:p>
        </w:tc>
      </w:tr>
      <w:tr>
        <w:tc>
          <w:tcPr/>
          <w:p>
            <w:pPr>
              <w:pStyle w:val="Compact"/>
              <w:jc w:val="center"/>
            </w:pPr>
            <w:r>
              <w:rPr>
                <w:bCs/>
                <w:b/>
              </w:rPr>
              <w:t xml:space="preserve">8.2.3</w:t>
            </w:r>
          </w:p>
        </w:tc>
        <w:tc>
          <w:tcPr/>
          <w:p>
            <w:pPr>
              <w:pStyle w:val="Compact"/>
              <w:jc w:val="left"/>
            </w:pPr>
            <w:r>
              <w:t xml:space="preserve">验证应用只允许拥有明确权限的使用方访问相应字段，以防范对象属性级授权失效（BOPLA）。</w:t>
            </w:r>
          </w:p>
        </w:tc>
        <w:tc>
          <w:tcPr/>
          <w:p>
            <w:pPr>
              <w:pStyle w:val="Compact"/>
              <w:jc w:val="center"/>
            </w:pPr>
            <w:r>
              <w:t xml:space="preserve">2</w:t>
            </w:r>
          </w:p>
        </w:tc>
      </w:tr>
      <w:tr>
        <w:tc>
          <w:tcPr/>
          <w:p>
            <w:pPr>
              <w:pStyle w:val="Compact"/>
              <w:jc w:val="center"/>
            </w:pPr>
            <w:r>
              <w:rPr>
                <w:bCs/>
                <w:b/>
              </w:rPr>
              <w:t xml:space="preserve">8.2.4</w:t>
            </w:r>
          </w:p>
        </w:tc>
        <w:tc>
          <w:tcPr/>
          <w:p>
            <w:pPr>
              <w:pStyle w:val="Compact"/>
              <w:jc w:val="left"/>
            </w:pPr>
            <w:r>
              <w:t xml:space="preserve">验证应用按照文档规定，根据使用方的环境和上下文属性（例如时间、位置、IP 地址或设备）实施自适应安全控制，并将结果用于认证和授权决策。使用方尝试创建新会话时和现有会话存续期间都必须执行这些控制。</w:t>
            </w:r>
          </w:p>
        </w:tc>
        <w:tc>
          <w:tcPr/>
          <w:p>
            <w:pPr>
              <w:pStyle w:val="Compact"/>
              <w:jc w:val="center"/>
            </w:pPr>
            <w:r>
              <w:t xml:space="preserve">3</w:t>
            </w:r>
          </w:p>
        </w:tc>
      </w:tr>
    </w:tbl>
    <w:bookmarkEnd w:id="209"/>
    <w:bookmarkStart w:id="210" w:name="v8.3-操作级授权"/>
    <w:p>
      <w:pPr>
        <w:pStyle w:val="Heading2"/>
      </w:pPr>
      <w:r>
        <w:t xml:space="preserve">V8.3 操作级授权</w:t>
      </w:r>
    </w:p>
    <w:p>
      <w:pPr>
        <w:pStyle w:val="FirstParagraph"/>
      </w:pPr>
      <w:r>
        <w:t xml:space="preserve">授权变更在应用架构的适当层级立即生效，对防止未授权操作至关重要，在动态环境中尤其如此。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8.3.1</w:t>
            </w:r>
          </w:p>
        </w:tc>
        <w:tc>
          <w:tcPr/>
          <w:p>
            <w:pPr>
              <w:pStyle w:val="Compact"/>
              <w:jc w:val="left"/>
            </w:pPr>
            <w:r>
              <w:t xml:space="preserve">验证应用在可信服务层执行授权规则，不依赖客户端 JavaScript 等可能被不可信使用方操纵的控制。</w:t>
            </w:r>
          </w:p>
        </w:tc>
        <w:tc>
          <w:tcPr/>
          <w:p>
            <w:pPr>
              <w:pStyle w:val="Compact"/>
              <w:jc w:val="center"/>
            </w:pPr>
            <w:r>
              <w:t xml:space="preserve">1</w:t>
            </w:r>
          </w:p>
        </w:tc>
      </w:tr>
      <w:tr>
        <w:tc>
          <w:tcPr/>
          <w:p>
            <w:pPr>
              <w:pStyle w:val="Compact"/>
              <w:jc w:val="center"/>
            </w:pPr>
            <w:r>
              <w:rPr>
                <w:bCs/>
                <w:b/>
              </w:rPr>
              <w:t xml:space="preserve">8.3.2</w:t>
            </w:r>
          </w:p>
        </w:tc>
        <w:tc>
          <w:tcPr/>
          <w:p>
            <w:pPr>
              <w:pStyle w:val="Compact"/>
              <w:jc w:val="left"/>
            </w:pPr>
            <w:r>
              <w:t xml:space="preserve">验证授权决策所依据的值发生变化时，这些变更立即生效。受自包含令牌等机制限制而无法立即生效时，必须采取补偿措施：在已经失去权限的使用方继续执行操作时发出告警，并回滚其变更。注意，这种补偿措施无法防止信息已经被读取或泄露。</w:t>
            </w:r>
          </w:p>
        </w:tc>
        <w:tc>
          <w:tcPr/>
          <w:p>
            <w:pPr>
              <w:pStyle w:val="Compact"/>
              <w:jc w:val="center"/>
            </w:pPr>
            <w:r>
              <w:t xml:space="preserve">3</w:t>
            </w:r>
          </w:p>
        </w:tc>
      </w:tr>
      <w:tr>
        <w:tc>
          <w:tcPr/>
          <w:p>
            <w:pPr>
              <w:pStyle w:val="Compact"/>
              <w:jc w:val="center"/>
            </w:pPr>
            <w:r>
              <w:rPr>
                <w:bCs/>
                <w:b/>
              </w:rPr>
              <w:t xml:space="preserve">8.3.3</w:t>
            </w:r>
          </w:p>
        </w:tc>
        <w:tc>
          <w:tcPr/>
          <w:p>
            <w:pPr>
              <w:pStyle w:val="Compact"/>
              <w:jc w:val="left"/>
            </w:pPr>
            <w:r>
              <w:t xml:space="preserve">验证应用根据最初发起请求的主体（例如最终用户）的权限决定是否允许访问对象，而不是采用代其调用的中间服务的权限。例如，用户携带自包含令牌调用第一个 Web 服务，该服务再向第二个服务请求数据时，第二个服务应根据用户令牌作出授权决定，而不能采用第一个服务的机器间令牌所具有的权限。</w:t>
            </w:r>
          </w:p>
        </w:tc>
        <w:tc>
          <w:tcPr/>
          <w:p>
            <w:pPr>
              <w:pStyle w:val="Compact"/>
              <w:jc w:val="center"/>
            </w:pPr>
            <w:r>
              <w:t xml:space="preserve">3</w:t>
            </w:r>
          </w:p>
        </w:tc>
      </w:tr>
    </w:tbl>
    <w:bookmarkEnd w:id="210"/>
    <w:bookmarkStart w:id="211" w:name="v8.4-其他授权考虑"/>
    <w:p>
      <w:pPr>
        <w:pStyle w:val="Heading2"/>
      </w:pPr>
      <w:r>
        <w:t xml:space="preserve">V8.4 其他授权考虑</w:t>
      </w:r>
    </w:p>
    <w:p>
      <w:pPr>
        <w:pStyle w:val="FirstParagraph"/>
      </w:pPr>
      <w:r>
        <w:t xml:space="preserve">授权方面的其他考虑，尤其是针对管理接口和多租户环境的考虑，有助于防止未授权访问。</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8.4.1</w:t>
            </w:r>
          </w:p>
        </w:tc>
        <w:tc>
          <w:tcPr/>
          <w:p>
            <w:pPr>
              <w:pStyle w:val="Compact"/>
              <w:jc w:val="left"/>
            </w:pPr>
            <w:r>
              <w:t xml:space="preserve">验证多租户应用实施了租户隔离控制，确保使用方的操作不会影响其无权与之交互的租户。</w:t>
            </w:r>
          </w:p>
        </w:tc>
        <w:tc>
          <w:tcPr/>
          <w:p>
            <w:pPr>
              <w:pStyle w:val="Compact"/>
              <w:jc w:val="center"/>
            </w:pPr>
            <w:r>
              <w:t xml:space="preserve">2</w:t>
            </w:r>
          </w:p>
        </w:tc>
      </w:tr>
      <w:tr>
        <w:tc>
          <w:tcPr/>
          <w:p>
            <w:pPr>
              <w:pStyle w:val="Compact"/>
              <w:jc w:val="center"/>
            </w:pPr>
            <w:r>
              <w:rPr>
                <w:bCs/>
                <w:b/>
              </w:rPr>
              <w:t xml:space="preserve">8.4.2</w:t>
            </w:r>
          </w:p>
        </w:tc>
        <w:tc>
          <w:tcPr/>
          <w:p>
            <w:pPr>
              <w:pStyle w:val="Compact"/>
              <w:jc w:val="left"/>
            </w:pPr>
            <w:r>
              <w:t xml:space="preserve">验证管理接口采用多层安全措施，包括持续验证使用方身份、评估设备安全状态和分析上下文风险。网络位置或可信端点可以作为降低风险的因素，但不得成为授权访问的唯一依据。</w:t>
            </w:r>
          </w:p>
        </w:tc>
        <w:tc>
          <w:tcPr/>
          <w:p>
            <w:pPr>
              <w:pStyle w:val="Compact"/>
              <w:jc w:val="center"/>
            </w:pPr>
            <w:r>
              <w:t xml:space="preserve">3</w:t>
            </w:r>
          </w:p>
        </w:tc>
      </w:tr>
    </w:tbl>
    <w:bookmarkEnd w:id="211"/>
    <w:bookmarkStart w:id="214" w:name="参考资料-7"/>
    <w:p>
      <w:pPr>
        <w:pStyle w:val="Heading2"/>
      </w:pPr>
      <w:r>
        <w:t xml:space="preserve">参考资料</w:t>
      </w:r>
    </w:p>
    <w:p>
      <w:pPr>
        <w:pStyle w:val="FirstParagraph"/>
      </w:pPr>
      <w:r>
        <w:t xml:space="preserve">更多信息，另见：</w:t>
      </w:r>
    </w:p>
    <w:p>
      <w:pPr>
        <w:numPr>
          <w:ilvl w:val="0"/>
          <w:numId w:val="1020"/>
        </w:numPr>
        <w:pStyle w:val="Compact"/>
      </w:pPr>
      <w:hyperlink r:id="rId212">
        <w:r>
          <w:rPr>
            <w:rStyle w:val="Hyperlink"/>
          </w:rPr>
          <w:t xml:space="preserve">OWASP Web Security Testing Guide: Authorization</w:t>
        </w:r>
      </w:hyperlink>
    </w:p>
    <w:p>
      <w:pPr>
        <w:numPr>
          <w:ilvl w:val="0"/>
          <w:numId w:val="1020"/>
        </w:numPr>
        <w:pStyle w:val="Compact"/>
      </w:pPr>
      <w:hyperlink r:id="rId213">
        <w:r>
          <w:rPr>
            <w:rStyle w:val="Hyperlink"/>
          </w:rPr>
          <w:t xml:space="preserve">OWASP Authorization Cheat Sheet</w:t>
        </w:r>
      </w:hyperlink>
    </w:p>
    <w:bookmarkEnd w:id="214"/>
    <w:bookmarkEnd w:id="215"/>
    <w:bookmarkStart w:id="221" w:name="v9-自包含令牌"/>
    <w:p>
      <w:pPr>
        <w:pStyle w:val="Heading1"/>
      </w:pPr>
      <w:r>
        <w:t xml:space="preserve">V9 自包含令牌</w:t>
      </w:r>
    </w:p>
    <w:bookmarkStart w:id="216" w:name="控制目标-8"/>
    <w:p>
      <w:pPr>
        <w:pStyle w:val="Heading2"/>
      </w:pPr>
      <w:r>
        <w:t xml:space="preserve">控制目标</w:t>
      </w:r>
    </w:p>
    <w:p>
      <w:pPr>
        <w:pStyle w:val="FirstParagraph"/>
      </w:pPr>
      <w:r>
        <w:t xml:space="preserve">2012 年发布的 OAuth 2.0 原始规范 RFC 6749 提到了自包含令牌的概念。所谓自包含令牌，是指令牌本身携带数据或声明，接收服务可以直接依据这些内容作出安全决策。与之不同的是，有些令牌只包含一个标识符，接收服务必须使用该标识符在本地查询实际数据。常见的自包含令牌包括 JSON Web Token（JWT）和 SAML 断言。</w:t>
      </w:r>
    </w:p>
    <w:p>
      <w:pPr>
        <w:pStyle w:val="BodyText"/>
      </w:pPr>
      <w:r>
        <w:t xml:space="preserve">如今，自包含令牌已经广泛使用，甚至用于 OAuth 和 OIDC 之外的场景。这一机制的安全性依赖于验证令牌完整性，并确认令牌在特定上下文中有效的能力。这一过程存在许多陷阱，本章详细说明了应用应采取的防范机制。</w:t>
      </w:r>
    </w:p>
    <w:bookmarkEnd w:id="216"/>
    <w:bookmarkStart w:id="217" w:name="v9.1-令牌来源和完整性"/>
    <w:p>
      <w:pPr>
        <w:pStyle w:val="Heading2"/>
      </w:pPr>
      <w:r>
        <w:t xml:space="preserve">V9.1 令牌来源和完整性</w:t>
      </w:r>
    </w:p>
    <w:p>
      <w:pPr>
        <w:pStyle w:val="FirstParagraph"/>
      </w:pPr>
      <w:r>
        <w:t xml:space="preserve">本节要求应用确认令牌由可信方签发，并验证令牌内容没有遭到篡改。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9.1.1</w:t>
            </w:r>
          </w:p>
        </w:tc>
        <w:tc>
          <w:tcPr/>
          <w:p>
            <w:pPr>
              <w:pStyle w:val="Compact"/>
              <w:jc w:val="left"/>
            </w:pPr>
            <w:r>
              <w:t xml:space="preserve">验证应用在接受自包含令牌中的任何内容之前，会使用数字签名或消息认证码（MAC）验证令牌完整性，确认其内容没有遭到篡改。</w:t>
            </w:r>
          </w:p>
        </w:tc>
        <w:tc>
          <w:tcPr/>
          <w:p>
            <w:pPr>
              <w:pStyle w:val="Compact"/>
              <w:jc w:val="center"/>
            </w:pPr>
            <w:r>
              <w:t xml:space="preserve">1</w:t>
            </w:r>
          </w:p>
        </w:tc>
      </w:tr>
      <w:tr>
        <w:tc>
          <w:tcPr/>
          <w:p>
            <w:pPr>
              <w:pStyle w:val="Compact"/>
              <w:jc w:val="center"/>
            </w:pPr>
            <w:r>
              <w:rPr>
                <w:bCs/>
                <w:b/>
              </w:rPr>
              <w:t xml:space="preserve">9.1.2</w:t>
            </w:r>
          </w:p>
        </w:tc>
        <w:tc>
          <w:tcPr/>
          <w:p>
            <w:pPr>
              <w:pStyle w:val="Compact"/>
              <w:jc w:val="left"/>
            </w:pPr>
            <w:r>
              <w:t xml:space="preserve">验证创建和校验自包含令牌时，只允许使用当前场景预先批准的算法。算法允许列表不得包含</w:t>
            </w:r>
            <w:r>
              <w:t xml:space="preserve"> </w:t>
            </w:r>
            <w:r>
              <w:rPr>
                <w:rStyle w:val="VerbatimChar"/>
              </w:rPr>
              <w:t xml:space="preserve">None</w:t>
            </w:r>
            <w:r>
              <w:t xml:space="preserve">，并且最好只允许使用对称算法或非对称算法中的一类。如果必须同时支持这两类算法，则必须采取额外措施防止密钥混淆。</w:t>
            </w:r>
          </w:p>
        </w:tc>
        <w:tc>
          <w:tcPr/>
          <w:p>
            <w:pPr>
              <w:pStyle w:val="Compact"/>
              <w:jc w:val="center"/>
            </w:pPr>
            <w:r>
              <w:t xml:space="preserve">1</w:t>
            </w:r>
          </w:p>
        </w:tc>
      </w:tr>
      <w:tr>
        <w:tc>
          <w:tcPr/>
          <w:p>
            <w:pPr>
              <w:pStyle w:val="Compact"/>
              <w:jc w:val="center"/>
            </w:pPr>
            <w:r>
              <w:rPr>
                <w:bCs/>
                <w:b/>
              </w:rPr>
              <w:t xml:space="preserve">9.1.3</w:t>
            </w:r>
          </w:p>
        </w:tc>
        <w:tc>
          <w:tcPr/>
          <w:p>
            <w:pPr>
              <w:pStyle w:val="Compact"/>
              <w:jc w:val="left"/>
            </w:pPr>
            <w:r>
              <w:t xml:space="preserve">验证用于校验自包含令牌的密钥材料，来自预先为相应令牌签发方配置的可信来源，以防止攻击者指定不可信的来源和密钥。对于 JWT 和其他 JWS 结构，必须对照可信来源允许列表检查</w:t>
            </w:r>
            <w:r>
              <w:t xml:space="preserve"> </w:t>
            </w:r>
            <w:r>
              <w:rPr>
                <w:rStyle w:val="VerbatimChar"/>
              </w:rPr>
              <w:t xml:space="preserve">jku</w:t>
            </w:r>
            <w:r>
              <w:t xml:space="preserve">、</w:t>
            </w:r>
            <w:r>
              <w:rPr>
                <w:rStyle w:val="VerbatimChar"/>
              </w:rPr>
              <w:t xml:space="preserve">x5u</w:t>
            </w:r>
            <w:r>
              <w:t xml:space="preserve">、</w:t>
            </w:r>
            <w:r>
              <w:rPr>
                <w:rStyle w:val="VerbatimChar"/>
              </w:rPr>
              <w:t xml:space="preserve">jwk</w:t>
            </w:r>
            <w:r>
              <w:t xml:space="preserve"> </w:t>
            </w:r>
            <w:r>
              <w:t xml:space="preserve">等头字段。</w:t>
            </w:r>
          </w:p>
        </w:tc>
        <w:tc>
          <w:tcPr/>
          <w:p>
            <w:pPr>
              <w:pStyle w:val="Compact"/>
              <w:jc w:val="center"/>
            </w:pPr>
            <w:r>
              <w:t xml:space="preserve">1</w:t>
            </w:r>
          </w:p>
        </w:tc>
      </w:tr>
    </w:tbl>
    <w:bookmarkEnd w:id="217"/>
    <w:bookmarkStart w:id="218" w:name="v9.2-令牌内容"/>
    <w:p>
      <w:pPr>
        <w:pStyle w:val="Heading2"/>
      </w:pPr>
      <w:r>
        <w:t xml:space="preserve">V9.2 令牌内容</w:t>
      </w:r>
    </w:p>
    <w:p>
      <w:pPr>
        <w:pStyle w:val="FirstParagraph"/>
      </w:pPr>
      <w:r>
        <w:t xml:space="preserve">服务根据自包含令牌中的内容作出安全决策前，必须确认该令牌仍在有效期内、允许由当前服务使用，并且令牌类型符合当前用途。这样可以防止一个服务接受原本签发给另一个服务的令牌，也可以防止混用同一签发方签发的不同类型令牌。</w:t>
      </w:r>
    </w:p>
    <w:p>
      <w:pPr>
        <w:pStyle w:val="BodyText"/>
      </w:pPr>
      <w:r>
        <w:t xml:space="preserve">OAuth 和 OIDC 的相关具体要求见专门章节。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9.2.1</w:t>
            </w:r>
          </w:p>
        </w:tc>
        <w:tc>
          <w:tcPr/>
          <w:p>
            <w:pPr>
              <w:pStyle w:val="Compact"/>
              <w:jc w:val="left"/>
            </w:pPr>
            <w:r>
              <w:t xml:space="preserve">验证令牌中规定了有效时间范围时，接收方只在校验时间位于该范围内时，才接受令牌及其中的内容。对于 JWT，必须检查</w:t>
            </w:r>
            <w:r>
              <w:t xml:space="preserve"> </w:t>
            </w:r>
            <w:r>
              <w:rPr>
                <w:rStyle w:val="VerbatimChar"/>
              </w:rPr>
              <w:t xml:space="preserve">nbf</w:t>
            </w:r>
            <w:r>
              <w:t xml:space="preserve"> </w:t>
            </w:r>
            <w:r>
              <w:t xml:space="preserve">和</w:t>
            </w:r>
            <w:r>
              <w:t xml:space="preserve"> </w:t>
            </w:r>
            <w:r>
              <w:rPr>
                <w:rStyle w:val="VerbatimChar"/>
              </w:rPr>
              <w:t xml:space="preserve">exp</w:t>
            </w:r>
            <w:r>
              <w:t xml:space="preserve"> </w:t>
            </w:r>
            <w:r>
              <w:t xml:space="preserve">声明。</w:t>
            </w:r>
          </w:p>
        </w:tc>
        <w:tc>
          <w:tcPr/>
          <w:p>
            <w:pPr>
              <w:pStyle w:val="Compact"/>
              <w:jc w:val="center"/>
            </w:pPr>
            <w:r>
              <w:t xml:space="preserve">1</w:t>
            </w:r>
          </w:p>
        </w:tc>
      </w:tr>
      <w:tr>
        <w:tc>
          <w:tcPr/>
          <w:p>
            <w:pPr>
              <w:pStyle w:val="Compact"/>
              <w:jc w:val="center"/>
            </w:pPr>
            <w:r>
              <w:rPr>
                <w:bCs/>
                <w:b/>
              </w:rPr>
              <w:t xml:space="preserve">9.2.2</w:t>
            </w:r>
          </w:p>
        </w:tc>
        <w:tc>
          <w:tcPr/>
          <w:p>
            <w:pPr>
              <w:pStyle w:val="Compact"/>
              <w:jc w:val="left"/>
            </w:pPr>
            <w:r>
              <w:t xml:space="preserve">验证服务在接受令牌内容之前，会确认令牌类型正确，并且符合当前使用目的。例如，只有访问令牌可以用于授权决策，只有 ID Token 可以用于证明用户已经完成认证。</w:t>
            </w:r>
          </w:p>
        </w:tc>
        <w:tc>
          <w:tcPr/>
          <w:p>
            <w:pPr>
              <w:pStyle w:val="Compact"/>
              <w:jc w:val="center"/>
            </w:pPr>
            <w:r>
              <w:t xml:space="preserve">2</w:t>
            </w:r>
          </w:p>
        </w:tc>
      </w:tr>
      <w:tr>
        <w:tc>
          <w:tcPr/>
          <w:p>
            <w:pPr>
              <w:pStyle w:val="Compact"/>
              <w:jc w:val="center"/>
            </w:pPr>
            <w:r>
              <w:rPr>
                <w:bCs/>
                <w:b/>
              </w:rPr>
              <w:t xml:space="preserve">9.2.3</w:t>
            </w:r>
          </w:p>
        </w:tc>
        <w:tc>
          <w:tcPr/>
          <w:p>
            <w:pPr>
              <w:pStyle w:val="Compact"/>
              <w:jc w:val="left"/>
            </w:pPr>
            <w:r>
              <w:t xml:space="preserve">验证服务在接受令牌前，会确认该令牌的预期接收方（受众）包含本服务。对于 JWT，可以通过对照服务中定义的允许列表验证</w:t>
            </w:r>
            <w:r>
              <w:t xml:space="preserve"> </w:t>
            </w:r>
            <w:r>
              <w:rPr>
                <w:rStyle w:val="VerbatimChar"/>
              </w:rPr>
              <w:t xml:space="preserve">aud</w:t>
            </w:r>
            <w:r>
              <w:t xml:space="preserve"> </w:t>
            </w:r>
            <w:r>
              <w:t xml:space="preserve">声明来实现。</w:t>
            </w:r>
          </w:p>
        </w:tc>
        <w:tc>
          <w:tcPr/>
          <w:p>
            <w:pPr>
              <w:pStyle w:val="Compact"/>
              <w:jc w:val="center"/>
            </w:pPr>
            <w:r>
              <w:t xml:space="preserve">2</w:t>
            </w:r>
          </w:p>
        </w:tc>
      </w:tr>
      <w:tr>
        <w:tc>
          <w:tcPr/>
          <w:p>
            <w:pPr>
              <w:pStyle w:val="Compact"/>
              <w:jc w:val="center"/>
            </w:pPr>
            <w:r>
              <w:rPr>
                <w:bCs/>
                <w:b/>
              </w:rPr>
              <w:t xml:space="preserve">9.2.4</w:t>
            </w:r>
          </w:p>
        </w:tc>
        <w:tc>
          <w:tcPr/>
          <w:p>
            <w:pPr>
              <w:pStyle w:val="Compact"/>
              <w:jc w:val="left"/>
            </w:pPr>
            <w:r>
              <w:t xml:space="preserve">验证签发方使用同一私钥为不同受众签发令牌时，签发的令牌包含能够唯一标识预期受众的受众限制，以防止令牌被非预期受众重复使用。受众标识符采用动态分配方式时，签发方必须验证这些受众，确保不会导致受众冒充。</w:t>
            </w:r>
          </w:p>
        </w:tc>
        <w:tc>
          <w:tcPr/>
          <w:p>
            <w:pPr>
              <w:pStyle w:val="Compact"/>
              <w:jc w:val="center"/>
            </w:pPr>
            <w:r>
              <w:t xml:space="preserve">2</w:t>
            </w:r>
          </w:p>
        </w:tc>
      </w:tr>
    </w:tbl>
    <w:bookmarkEnd w:id="218"/>
    <w:bookmarkStart w:id="220" w:name="参考资料-8"/>
    <w:p>
      <w:pPr>
        <w:pStyle w:val="Heading2"/>
      </w:pPr>
      <w:r>
        <w:t xml:space="preserve">参考资料</w:t>
      </w:r>
    </w:p>
    <w:p>
      <w:pPr>
        <w:pStyle w:val="FirstParagraph"/>
      </w:pPr>
      <w:r>
        <w:t xml:space="preserve">更多信息，另见：</w:t>
      </w:r>
    </w:p>
    <w:p>
      <w:pPr>
        <w:numPr>
          <w:ilvl w:val="0"/>
          <w:numId w:val="1021"/>
        </w:numPr>
        <w:pStyle w:val="Compact"/>
      </w:pPr>
      <w:hyperlink r:id="rId219">
        <w:r>
          <w:rPr>
            <w:rStyle w:val="Hyperlink"/>
          </w:rPr>
          <w:t xml:space="preserve">OWASP JSON Web Token Cheat Sheet for Java</w:t>
        </w:r>
      </w:hyperlink>
      <w:r>
        <w:t xml:space="preserve">（其中也包含实用的通用指导）</w:t>
      </w:r>
    </w:p>
    <w:bookmarkEnd w:id="220"/>
    <w:bookmarkEnd w:id="221"/>
    <w:bookmarkStart w:id="254" w:name="v10-oauth-和-oidc"/>
    <w:p>
      <w:pPr>
        <w:pStyle w:val="Heading1"/>
      </w:pPr>
      <w:r>
        <w:t xml:space="preserve">V10 OAuth 和 OIDC</w:t>
      </w:r>
    </w:p>
    <w:bookmarkStart w:id="224" w:name="控制目标-9"/>
    <w:p>
      <w:pPr>
        <w:pStyle w:val="Heading2"/>
      </w:pPr>
      <w:r>
        <w:t xml:space="preserve">控制目标</w:t>
      </w:r>
    </w:p>
    <w:p>
      <w:pPr>
        <w:pStyle w:val="FirstParagraph"/>
      </w:pPr>
      <w:r>
        <w:t xml:space="preserve">OAuth 2.0（本章简称 OAuth）是用于委派授权的行业标准框架。用户授权后，客户端应用便可以代表用户访问 API 等服务端资源。</w:t>
      </w:r>
    </w:p>
    <w:p>
      <w:pPr>
        <w:pStyle w:val="BodyText"/>
      </w:pPr>
      <w:r>
        <w:t xml:space="preserve">OAuth 本身并不是用户认证协议。OpenID Connect（OIDC）在 OAuth 之上增加了身份层，提供标准化用户信息、单点登录（SSO）和会话管理等功能。由于 OIDC 建立在 OAuth 之上，本章针对 OAuth 的要求也适用于 OIDC。</w:t>
      </w:r>
    </w:p>
    <w:p>
      <w:pPr>
        <w:pStyle w:val="BodyText"/>
      </w:pPr>
      <w:r>
        <w:t xml:space="preserve">OAuth 定义了以下角色：</w:t>
      </w:r>
    </w:p>
    <w:p>
      <w:pPr>
        <w:numPr>
          <w:ilvl w:val="0"/>
          <w:numId w:val="1022"/>
        </w:numPr>
        <w:pStyle w:val="Compact"/>
      </w:pPr>
      <w:r>
        <w:t xml:space="preserve">OAuth 客户端是尝试获取服务器资源访问权限的应用（例如使用已签发的访问令牌调用 API）。OAuth 客户端通常是服务端应用。</w:t>
      </w:r>
    </w:p>
    <w:p>
      <w:pPr>
        <w:numPr>
          <w:ilvl w:val="1"/>
          <w:numId w:val="1023"/>
        </w:numPr>
        <w:pStyle w:val="Compact"/>
      </w:pPr>
      <w:r>
        <w:t xml:space="preserve">机密客户端能够妥善保管用于向授权服务器证明自身身份的凭据。</w:t>
      </w:r>
    </w:p>
    <w:p>
      <w:pPr>
        <w:numPr>
          <w:ilvl w:val="1"/>
          <w:numId w:val="1023"/>
        </w:numPr>
        <w:pStyle w:val="Compact"/>
      </w:pPr>
      <w:r>
        <w:t xml:space="preserve">公共客户端无法安全保管这类凭据。因此，它不能使用</w:t>
      </w:r>
      <w:r>
        <w:t xml:space="preserve"> </w:t>
      </w:r>
      <w:r>
        <w:rPr>
          <w:rStyle w:val="VerbatimChar"/>
        </w:rPr>
        <w:t xml:space="preserve">client_id</w:t>
      </w:r>
      <w:r>
        <w:t xml:space="preserve"> </w:t>
      </w:r>
      <w:r>
        <w:t xml:space="preserve">和</w:t>
      </w:r>
      <w:r>
        <w:t xml:space="preserve"> </w:t>
      </w:r>
      <w:r>
        <w:rPr>
          <w:rStyle w:val="VerbatimChar"/>
        </w:rPr>
        <w:t xml:space="preserve">client_secret</w:t>
      </w:r>
      <w:r>
        <w:t xml:space="preserve"> </w:t>
      </w:r>
      <w:r>
        <w:t xml:space="preserve">等参数证明自身身份，只能通过</w:t>
      </w:r>
      <w:r>
        <w:t xml:space="preserve"> </w:t>
      </w:r>
      <w:r>
        <w:rPr>
          <w:rStyle w:val="VerbatimChar"/>
        </w:rPr>
        <w:t xml:space="preserve">client_id</w:t>
      </w:r>
      <w:r>
        <w:t xml:space="preserve"> </w:t>
      </w:r>
      <w:r>
        <w:t xml:space="preserve">标明自己是哪一个客户端。</w:t>
      </w:r>
    </w:p>
    <w:p>
      <w:pPr>
        <w:numPr>
          <w:ilvl w:val="0"/>
          <w:numId w:val="1022"/>
        </w:numPr>
        <w:pStyle w:val="Compact"/>
      </w:pPr>
      <w:r>
        <w:t xml:space="preserve">OAuth 资源服务器（RS）是向 OAuth 客户端暴露资源的服务器 API。</w:t>
      </w:r>
    </w:p>
    <w:p>
      <w:pPr>
        <w:numPr>
          <w:ilvl w:val="0"/>
          <w:numId w:val="1022"/>
        </w:numPr>
        <w:pStyle w:val="Compact"/>
      </w:pPr>
      <w:r>
        <w:t xml:space="preserve">OAuth 授权服务器（AS）是向 OAuth 客户端签发访问令牌的服务器应用。这些访问令牌允许 OAuth 客户端代表最终用户，或代表 OAuth 客户端自身，访问 RS 资源。AS 通常是独立应用，但在合适情况下也可以集成到合适的 RS 中。</w:t>
      </w:r>
    </w:p>
    <w:p>
      <w:pPr>
        <w:numPr>
          <w:ilvl w:val="0"/>
          <w:numId w:val="1022"/>
        </w:numPr>
        <w:pStyle w:val="Compact"/>
      </w:pPr>
      <w:r>
        <w:t xml:space="preserve">资源所有者（RO）是最终用户，他们授权 OAuth 客户端代表自己获取对资源服务器上托管资源的有限访问权限。资源所有者通过与授权服务器交互来同意这种委派授权。</w:t>
      </w:r>
    </w:p>
    <w:p>
      <w:pPr>
        <w:pStyle w:val="FirstParagraph"/>
      </w:pPr>
      <w:r>
        <w:t xml:space="preserve">OIDC 定义了以下角色：</w:t>
      </w:r>
    </w:p>
    <w:p>
      <w:pPr>
        <w:numPr>
          <w:ilvl w:val="0"/>
          <w:numId w:val="1024"/>
        </w:numPr>
        <w:pStyle w:val="Compact"/>
      </w:pPr>
      <w:r>
        <w:t xml:space="preserve">在 OIDC 中，接入 OIDC 登录并请求身份认证服务确认用户身份的应用称为“依赖方”（Relying Party，RP）。它在 OAuth 流程中同时承担客户端角色。</w:t>
      </w:r>
    </w:p>
    <w:p>
      <w:pPr>
        <w:numPr>
          <w:ilvl w:val="0"/>
          <w:numId w:val="1024"/>
        </w:numPr>
        <w:pStyle w:val="Compact"/>
      </w:pPr>
      <w:r>
        <w:t xml:space="preserve">OpenID Provider（OP）是能够认证最终用户并向 RP 提供 OIDC 声明的 OAuth AS。OP 可以是身份提供方（IdP），但在联合场景中，OP 和最终用户进行认证的身份提供方可能是不同的服务器应用。</w:t>
      </w:r>
    </w:p>
    <w:p>
      <w:pPr>
        <w:pStyle w:val="FirstParagraph"/>
      </w:pPr>
      <w:r>
        <w:t xml:space="preserve">OAuth 和 OIDC 最初面向第三方应用设计，如今也经常用于第一方应用。但在第一方场景中把它们用于认证和会话管理，会增加系统复杂度，并可能带来新的安全问题。</w:t>
      </w:r>
    </w:p>
    <w:p>
      <w:pPr>
        <w:pStyle w:val="BodyText"/>
      </w:pPr>
      <w:r>
        <w:t xml:space="preserve">OAuth 和 OIDC 可用于多种类型的应用，但 ASVS 以及本章要求的重点是 Web 应用和 API。</w:t>
      </w:r>
    </w:p>
    <w:p>
      <w:pPr>
        <w:pStyle w:val="BodyText"/>
      </w:pPr>
      <w:r>
        <w:t xml:space="preserve">OAuth 和 OIDC 建立在 Web 技术之上，因此其他章节的通用要求始终适用。不能脱离整份标准，孤立地理解或验证本章。</w:t>
      </w:r>
    </w:p>
    <w:p>
      <w:pPr>
        <w:pStyle w:val="BodyText"/>
      </w:pPr>
      <w:r>
        <w:t xml:space="preserve">本章采用 OAuth 2.0 和 OIDC 当前的最佳实践，并与</w:t>
      </w:r>
      <w:r>
        <w:t xml:space="preserve"> </w:t>
      </w:r>
      <w:hyperlink r:id="rId222">
        <w:r>
          <w:rPr>
            <w:rStyle w:val="Hyperlink"/>
          </w:rPr>
          <w:t xml:space="preserve">https://oauth.net/2/</w:t>
        </w:r>
      </w:hyperlink>
      <w:r>
        <w:t xml:space="preserve"> </w:t>
      </w:r>
      <w:r>
        <w:t xml:space="preserve">和</w:t>
      </w:r>
      <w:r>
        <w:t xml:space="preserve"> </w:t>
      </w:r>
      <w:hyperlink r:id="rId223">
        <w:r>
          <w:rPr>
            <w:rStyle w:val="Hyperlink"/>
          </w:rPr>
          <w:t xml:space="preserve">https://openid.net/developers/specs/</w:t>
        </w:r>
      </w:hyperlink>
      <w:r>
        <w:t xml:space="preserve"> </w:t>
      </w:r>
      <w:r>
        <w:t xml:space="preserve">发布的规范保持一致。相关 RFC 即使已经成熟，仍会持续更新，因此，实施本章要求时，与最新版本保持一致十分重要。更多信息见参考资料。</w:t>
      </w:r>
    </w:p>
    <w:p>
      <w:pPr>
        <w:pStyle w:val="BodyText"/>
      </w:pPr>
      <w:r>
        <w:t xml:space="preserve">鉴于该领域的复杂性，要构建安全的 OAuth 或 OIDC 解决方案，使用知名且符合行业标准的授权服务器并采用推荐的安全配置至关重要。</w:t>
      </w:r>
    </w:p>
    <w:p>
      <w:pPr>
        <w:pStyle w:val="BodyText"/>
      </w:pPr>
      <w:r>
        <w:t xml:space="preserve">本章使用的术语与 OAuth RFC 和 OIDC 规范一致，但请注意，OIDC 术语只用于 OIDC 特定要求；其他情况下使用 OAuth 术语。</w:t>
      </w:r>
    </w:p>
    <w:p>
      <w:pPr>
        <w:pStyle w:val="BodyText"/>
      </w:pPr>
      <w:r>
        <w:t xml:space="preserve">在 OAuth 和 OIDC 语境中，本章中的“令牌”指：</w:t>
      </w:r>
    </w:p>
    <w:p>
      <w:pPr>
        <w:numPr>
          <w:ilvl w:val="0"/>
          <w:numId w:val="1025"/>
        </w:numPr>
        <w:pStyle w:val="Compact"/>
      </w:pPr>
      <w:r>
        <w:t xml:space="preserve">访问令牌只能由资源服务器（RS）使用。它可以是通过令牌内省进行验证的引用令牌，也可以是使用相应密钥材料进行验证的自包含令牌。</w:t>
      </w:r>
    </w:p>
    <w:p>
      <w:pPr>
        <w:numPr>
          <w:ilvl w:val="0"/>
          <w:numId w:val="1025"/>
        </w:numPr>
        <w:pStyle w:val="Compact"/>
      </w:pPr>
      <w:r>
        <w:t xml:space="preserve">刷新令牌只能由签发该令牌的授权服务器接收并使用。</w:t>
      </w:r>
    </w:p>
    <w:p>
      <w:pPr>
        <w:numPr>
          <w:ilvl w:val="0"/>
          <w:numId w:val="1025"/>
        </w:numPr>
        <w:pStyle w:val="Compact"/>
      </w:pPr>
      <w:r>
        <w:t xml:space="preserve">OIDC ID Token 只能由触发相应授权流程的客户端接收并使用。</w:t>
      </w:r>
    </w:p>
    <w:p>
      <w:pPr>
        <w:pStyle w:val="FirstParagraph"/>
      </w:pPr>
      <w:r>
        <w:t xml:space="preserve">本章部分要求的等级取决于客户端属于机密客户端还是公共客户端。强客户端认证能够降低多种攻击风险，因此 L1 应用使用机密客户端时，可以适当放宽少数要求。</w:t>
      </w:r>
    </w:p>
    <w:bookmarkEnd w:id="224"/>
    <w:bookmarkStart w:id="225" w:name="v10.1-通用-oauth-和-oidc-安全"/>
    <w:p>
      <w:pPr>
        <w:pStyle w:val="Heading2"/>
      </w:pPr>
      <w:r>
        <w:t xml:space="preserve">V10.1 通用 OAuth 和 OIDC 安全</w:t>
      </w:r>
    </w:p>
    <w:p>
      <w:pPr>
        <w:pStyle w:val="FirstParagraph"/>
      </w:pPr>
      <w:r>
        <w:t xml:space="preserve">本节覆盖适用于所有使用 OAuth 或 OIDC 的应用的通用架构要求。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10.1.1</w:t>
            </w:r>
          </w:p>
        </w:tc>
        <w:tc>
          <w:tcPr/>
          <w:p>
            <w:pPr>
              <w:pStyle w:val="Compact"/>
              <w:jc w:val="left"/>
            </w:pPr>
            <w:r>
              <w:t xml:space="preserve">验证令牌只发送给确实需要使用它的组件。例如，基于浏览器的 JavaScript 应用采用 BFF（Backend for Frontend）模式时，访问令牌和刷新令牌只能由后端访问。</w:t>
            </w:r>
          </w:p>
        </w:tc>
        <w:tc>
          <w:tcPr/>
          <w:p>
            <w:pPr>
              <w:pStyle w:val="Compact"/>
              <w:jc w:val="center"/>
            </w:pPr>
            <w:r>
              <w:t xml:space="preserve">2</w:t>
            </w:r>
          </w:p>
        </w:tc>
      </w:tr>
      <w:tr>
        <w:tc>
          <w:tcPr/>
          <w:p>
            <w:pPr>
              <w:pStyle w:val="Compact"/>
              <w:jc w:val="center"/>
            </w:pPr>
            <w:r>
              <w:rPr>
                <w:bCs/>
                <w:b/>
              </w:rPr>
              <w:t xml:space="preserve">10.1.2</w:t>
            </w:r>
          </w:p>
        </w:tc>
        <w:tc>
          <w:tcPr/>
          <w:p>
            <w:pPr>
              <w:pStyle w:val="Compact"/>
              <w:jc w:val="left"/>
            </w:pPr>
            <w:r>
              <w:t xml:space="preserve">验证客户端只接受由同一用户代理会话发起的同一次授权流程所产生的授权服务器返回值，例如授权码或 ID Token。为此，客户端生成的</w:t>
            </w:r>
            <w:r>
              <w:t xml:space="preserve"> </w:t>
            </w:r>
            <w:r>
              <w:rPr>
                <w:rStyle w:val="VerbatimChar"/>
              </w:rPr>
              <w:t xml:space="preserve">code_verifier</w:t>
            </w:r>
            <w:r>
              <w:t xml:space="preserve">、</w:t>
            </w:r>
            <w:r>
              <w:rPr>
                <w:rStyle w:val="VerbatimChar"/>
              </w:rPr>
              <w:t xml:space="preserve">state</w:t>
            </w:r>
            <w:r>
              <w:t xml:space="preserve">、OIDC</w:t>
            </w:r>
            <w:r>
              <w:t xml:space="preserve"> </w:t>
            </w:r>
            <w:r>
              <w:rPr>
                <w:rStyle w:val="VerbatimChar"/>
              </w:rPr>
              <w:t xml:space="preserve">nonce</w:t>
            </w:r>
            <w:r>
              <w:t xml:space="preserve"> </w:t>
            </w:r>
            <w:r>
              <w:t xml:space="preserve">等秘密值必须不可猜测、仅用于该次授权流程，并与客户端以及发起该流程的用户代理会话安全绑定。</w:t>
            </w:r>
          </w:p>
        </w:tc>
        <w:tc>
          <w:tcPr/>
          <w:p>
            <w:pPr>
              <w:pStyle w:val="Compact"/>
              <w:jc w:val="center"/>
            </w:pPr>
            <w:r>
              <w:t xml:space="preserve">2</w:t>
            </w:r>
          </w:p>
        </w:tc>
      </w:tr>
    </w:tbl>
    <w:bookmarkEnd w:id="225"/>
    <w:bookmarkStart w:id="226" w:name="v10.2-oauth-客户端"/>
    <w:p>
      <w:pPr>
        <w:pStyle w:val="Heading2"/>
      </w:pPr>
      <w:r>
        <w:t xml:space="preserve">V10.2 OAuth 客户端</w:t>
      </w:r>
    </w:p>
    <w:p>
      <w:pPr>
        <w:pStyle w:val="FirstParagraph"/>
      </w:pPr>
      <w:r>
        <w:t xml:space="preserve">本节详细说明 OAuth 客户端应用需要承担的安全责任。OAuth 客户端可以实现为运行在服务端的 Web 后端（通常充当 BFF）、用于服务间集成的后端服务，或者运行在浏览器中的单页应用（SPA，也称基于浏览器的应用）。</w:t>
      </w:r>
    </w:p>
    <w:p>
      <w:pPr>
        <w:pStyle w:val="BodyText"/>
      </w:pPr>
      <w:r>
        <w:t xml:space="preserve">一般而言，后端客户端被视为机密客户端，前端客户端被视为公共客户端。不过，运行在最终用户设备上的原生应用在使用 OAuth 动态客户端注册时，也可以被视为机密客户端。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10.2.1</w:t>
            </w:r>
          </w:p>
        </w:tc>
        <w:tc>
          <w:tcPr/>
          <w:p>
            <w:pPr>
              <w:pStyle w:val="Compact"/>
              <w:jc w:val="left"/>
            </w:pPr>
            <w:r>
              <w:t xml:space="preserve">验证 OAuth 客户端使用授权码流程时，能够防范由浏览器请求伪造（通常称为 CSRF）触发的令牌请求。可以使用授权码交换证明密钥（PKCE），也可以检查授权请求中发送的</w:t>
            </w:r>
            <w:r>
              <w:t xml:space="preserve"> </w:t>
            </w:r>
            <w:r>
              <w:rPr>
                <w:rStyle w:val="VerbatimChar"/>
              </w:rPr>
              <w:t xml:space="preserve">state</w:t>
            </w:r>
            <w:r>
              <w:t xml:space="preserve"> </w:t>
            </w:r>
            <w:r>
              <w:t xml:space="preserve">参数。</w:t>
            </w:r>
          </w:p>
        </w:tc>
        <w:tc>
          <w:tcPr/>
          <w:p>
            <w:pPr>
              <w:pStyle w:val="Compact"/>
              <w:jc w:val="center"/>
            </w:pPr>
            <w:r>
              <w:t xml:space="preserve">2</w:t>
            </w:r>
          </w:p>
        </w:tc>
      </w:tr>
      <w:tr>
        <w:tc>
          <w:tcPr/>
          <w:p>
            <w:pPr>
              <w:pStyle w:val="Compact"/>
              <w:jc w:val="center"/>
            </w:pPr>
            <w:r>
              <w:rPr>
                <w:bCs/>
                <w:b/>
              </w:rPr>
              <w:t xml:space="preserve">10.2.2</w:t>
            </w:r>
          </w:p>
        </w:tc>
        <w:tc>
          <w:tcPr/>
          <w:p>
            <w:pPr>
              <w:pStyle w:val="Compact"/>
              <w:jc w:val="left"/>
            </w:pPr>
            <w:r>
              <w:t xml:space="preserve">验证 OAuth 客户端需要与多个授权服务器交互时，能够防范授权服务器混淆攻击。例如，可以要求授权服务器返回</w:t>
            </w:r>
            <w:r>
              <w:t xml:space="preserve"> </w:t>
            </w:r>
            <w:r>
              <w:rPr>
                <w:rStyle w:val="VerbatimChar"/>
              </w:rPr>
              <w:t xml:space="preserve">iss</w:t>
            </w:r>
            <w:r>
              <w:t xml:space="preserve"> </w:t>
            </w:r>
            <w:r>
              <w:t xml:space="preserve">参数，并在授权响应和令牌响应中检查该参数。</w:t>
            </w:r>
          </w:p>
        </w:tc>
        <w:tc>
          <w:tcPr/>
          <w:p>
            <w:pPr>
              <w:pStyle w:val="Compact"/>
              <w:jc w:val="center"/>
            </w:pPr>
            <w:r>
              <w:t xml:space="preserve">2</w:t>
            </w:r>
          </w:p>
        </w:tc>
      </w:tr>
      <w:tr>
        <w:tc>
          <w:tcPr/>
          <w:p>
            <w:pPr>
              <w:pStyle w:val="Compact"/>
              <w:jc w:val="center"/>
            </w:pPr>
            <w:r>
              <w:rPr>
                <w:bCs/>
                <w:b/>
              </w:rPr>
              <w:t xml:space="preserve">10.2.3</w:t>
            </w:r>
          </w:p>
        </w:tc>
        <w:tc>
          <w:tcPr/>
          <w:p>
            <w:pPr>
              <w:pStyle w:val="Compact"/>
              <w:jc w:val="left"/>
            </w:pPr>
            <w:r>
              <w:t xml:space="preserve">验证 OAuth 客户端向授权服务器发起请求时，只请求所需的 scope（或其他授权参数）。</w:t>
            </w:r>
          </w:p>
        </w:tc>
        <w:tc>
          <w:tcPr/>
          <w:p>
            <w:pPr>
              <w:pStyle w:val="Compact"/>
              <w:jc w:val="center"/>
            </w:pPr>
            <w:r>
              <w:t xml:space="preserve">3</w:t>
            </w:r>
          </w:p>
        </w:tc>
      </w:tr>
    </w:tbl>
    <w:bookmarkEnd w:id="226"/>
    <w:bookmarkStart w:id="227" w:name="v10.3-oauth-资源服务器"/>
    <w:p>
      <w:pPr>
        <w:pStyle w:val="Heading2"/>
      </w:pPr>
      <w:r>
        <w:t xml:space="preserve">V10.3 OAuth 资源服务器</w:t>
      </w:r>
    </w:p>
    <w:p>
      <w:pPr>
        <w:pStyle w:val="FirstParagraph"/>
      </w:pPr>
      <w:r>
        <w:t xml:space="preserve">在 ASVS 和本章语境中，资源服务器是一个 API。为提供安全访问，资源服务器必须：</w:t>
      </w:r>
    </w:p>
    <w:p>
      <w:pPr>
        <w:numPr>
          <w:ilvl w:val="0"/>
          <w:numId w:val="1026"/>
        </w:numPr>
        <w:pStyle w:val="Compact"/>
      </w:pPr>
      <w:r>
        <w:t xml:space="preserve">根据令牌格式和相关协议规范验证访问令牌。例如，可以在本地验证 JWT，或者通过 OAuth 令牌内省端点向授权服务器查询令牌状态和属性。</w:t>
      </w:r>
    </w:p>
    <w:p>
      <w:pPr>
        <w:numPr>
          <w:ilvl w:val="0"/>
          <w:numId w:val="1026"/>
        </w:numPr>
        <w:pStyle w:val="Compact"/>
      </w:pPr>
      <w:r>
        <w:t xml:space="preserve">如果令牌有效，则基于访问令牌中的信息和已授予权限执行授权决策。例如，资源服务器需要验证客户端（代表 RO 行事）是否被授权访问所请求的资源。</w:t>
      </w:r>
    </w:p>
    <w:p>
      <w:pPr>
        <w:pStyle w:val="FirstParagraph"/>
      </w:pPr>
      <w:r>
        <w:t xml:space="preserve">因此，以下 OAuth 和 OIDC 专用检查应在确认令牌有效之后、根据令牌内容作出授权决定之前执行。</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10.3.1</w:t>
            </w:r>
          </w:p>
        </w:tc>
        <w:tc>
          <w:tcPr/>
          <w:p>
            <w:pPr>
              <w:pStyle w:val="Compact"/>
              <w:jc w:val="left"/>
            </w:pPr>
            <w:r>
              <w:t xml:space="preserve">验证资源服务器在接受访问令牌前，会确认该令牌的预期接收方（受众）包含本资源服务器。受众信息可以记录在结构化访问令牌中，例如 JWT 的</w:t>
            </w:r>
            <w:r>
              <w:t xml:space="preserve"> </w:t>
            </w:r>
            <w:r>
              <w:rPr>
                <w:rStyle w:val="VerbatimChar"/>
              </w:rPr>
              <w:t xml:space="preserve">aud</w:t>
            </w:r>
            <w:r>
              <w:t xml:space="preserve"> </w:t>
            </w:r>
            <w:r>
              <w:t xml:space="preserve">声明；也可以通过令牌内省端点返回的信息确认。</w:t>
            </w:r>
          </w:p>
        </w:tc>
        <w:tc>
          <w:tcPr/>
          <w:p>
            <w:pPr>
              <w:pStyle w:val="Compact"/>
              <w:jc w:val="center"/>
            </w:pPr>
            <w:r>
              <w:t xml:space="preserve">2</w:t>
            </w:r>
          </w:p>
        </w:tc>
      </w:tr>
      <w:tr>
        <w:tc>
          <w:tcPr/>
          <w:p>
            <w:pPr>
              <w:pStyle w:val="Compact"/>
              <w:jc w:val="center"/>
            </w:pPr>
            <w:r>
              <w:rPr>
                <w:bCs/>
                <w:b/>
              </w:rPr>
              <w:t xml:space="preserve">10.3.2</w:t>
            </w:r>
          </w:p>
        </w:tc>
        <w:tc>
          <w:tcPr/>
          <w:p>
            <w:pPr>
              <w:pStyle w:val="Compact"/>
              <w:jc w:val="left"/>
            </w:pPr>
            <w:r>
              <w:t xml:space="preserve">验证资源服务器依据访问令牌中描述委派权限的声明作出授权决定。令牌含有</w:t>
            </w:r>
            <w:r>
              <w:t xml:space="preserve"> </w:t>
            </w:r>
            <w:r>
              <w:rPr>
                <w:rStyle w:val="VerbatimChar"/>
              </w:rPr>
              <w:t xml:space="preserve">sub</w:t>
            </w:r>
            <w:r>
              <w:t xml:space="preserve">、</w:t>
            </w:r>
            <w:r>
              <w:rPr>
                <w:rStyle w:val="VerbatimChar"/>
              </w:rPr>
              <w:t xml:space="preserve">scope</w:t>
            </w:r>
            <w:r>
              <w:t xml:space="preserve">、</w:t>
            </w:r>
            <w:r>
              <w:rPr>
                <w:rStyle w:val="VerbatimChar"/>
              </w:rPr>
              <w:t xml:space="preserve">authorization_details</w:t>
            </w:r>
            <w:r>
              <w:t xml:space="preserve"> </w:t>
            </w:r>
            <w:r>
              <w:t xml:space="preserve">等声明时，必须把这些声明纳入决策。</w:t>
            </w:r>
          </w:p>
        </w:tc>
        <w:tc>
          <w:tcPr/>
          <w:p>
            <w:pPr>
              <w:pStyle w:val="Compact"/>
              <w:jc w:val="center"/>
            </w:pPr>
            <w:r>
              <w:t xml:space="preserve">2</w:t>
            </w:r>
          </w:p>
        </w:tc>
      </w:tr>
      <w:tr>
        <w:tc>
          <w:tcPr/>
          <w:p>
            <w:pPr>
              <w:pStyle w:val="Compact"/>
              <w:jc w:val="center"/>
            </w:pPr>
            <w:r>
              <w:rPr>
                <w:bCs/>
                <w:b/>
              </w:rPr>
              <w:t xml:space="preserve">10.3.3</w:t>
            </w:r>
          </w:p>
        </w:tc>
        <w:tc>
          <w:tcPr/>
          <w:p>
            <w:pPr>
              <w:pStyle w:val="Compact"/>
              <w:jc w:val="left"/>
            </w:pPr>
            <w:r>
              <w:t xml:space="preserve">验证访问控制决策需要从访问令牌（JWT 或相关令牌内省响应）识别唯一用户时，资源服务器只采用不会被重新分配给其他用户的声明。通常应组合使用</w:t>
            </w:r>
            <w:r>
              <w:t xml:space="preserve"> </w:t>
            </w:r>
            <w:r>
              <w:rPr>
                <w:rStyle w:val="VerbatimChar"/>
              </w:rPr>
              <w:t xml:space="preserve">iss</w:t>
            </w:r>
            <w:r>
              <w:t xml:space="preserve"> </w:t>
            </w:r>
            <w:r>
              <w:t xml:space="preserve">和</w:t>
            </w:r>
            <w:r>
              <w:t xml:space="preserve"> </w:t>
            </w:r>
            <w:r>
              <w:rPr>
                <w:rStyle w:val="VerbatimChar"/>
              </w:rPr>
              <w:t xml:space="preserve">sub</w:t>
            </w:r>
            <w:r>
              <w:t xml:space="preserve">。</w:t>
            </w:r>
          </w:p>
        </w:tc>
        <w:tc>
          <w:tcPr/>
          <w:p>
            <w:pPr>
              <w:pStyle w:val="Compact"/>
              <w:jc w:val="center"/>
            </w:pPr>
            <w:r>
              <w:t xml:space="preserve">2</w:t>
            </w:r>
          </w:p>
        </w:tc>
      </w:tr>
      <w:tr>
        <w:tc>
          <w:tcPr/>
          <w:p>
            <w:pPr>
              <w:pStyle w:val="Compact"/>
              <w:jc w:val="center"/>
            </w:pPr>
            <w:r>
              <w:rPr>
                <w:bCs/>
                <w:b/>
              </w:rPr>
              <w:t xml:space="preserve">10.3.4</w:t>
            </w:r>
          </w:p>
        </w:tc>
        <w:tc>
          <w:tcPr/>
          <w:p>
            <w:pPr>
              <w:pStyle w:val="Compact"/>
              <w:jc w:val="left"/>
            </w:pPr>
            <w:r>
              <w:t xml:space="preserve">验证资源服务器对认证强度、认证方式或认证时效性有特定要求时，会确认访问令牌满足这些条件。例如，可以分别检查 OIDC 的</w:t>
            </w:r>
            <w:r>
              <w:t xml:space="preserve"> </w:t>
            </w:r>
            <w:r>
              <w:rPr>
                <w:rStyle w:val="VerbatimChar"/>
              </w:rPr>
              <w:t xml:space="preserve">acr</w:t>
            </w:r>
            <w:r>
              <w:t xml:space="preserve">、</w:t>
            </w:r>
            <w:r>
              <w:rPr>
                <w:rStyle w:val="VerbatimChar"/>
              </w:rPr>
              <w:t xml:space="preserve">amr</w:t>
            </w:r>
            <w:r>
              <w:t xml:space="preserve"> </w:t>
            </w:r>
            <w:r>
              <w:t xml:space="preserve">和</w:t>
            </w:r>
            <w:r>
              <w:t xml:space="preserve"> </w:t>
            </w:r>
            <w:r>
              <w:rPr>
                <w:rStyle w:val="VerbatimChar"/>
              </w:rPr>
              <w:t xml:space="preserve">auth_time</w:t>
            </w:r>
            <w:r>
              <w:t xml:space="preserve"> </w:t>
            </w:r>
            <w:r>
              <w:t xml:space="preserve">声明（如有）。</w:t>
            </w:r>
          </w:p>
        </w:tc>
        <w:tc>
          <w:tcPr/>
          <w:p>
            <w:pPr>
              <w:pStyle w:val="Compact"/>
              <w:jc w:val="center"/>
            </w:pPr>
            <w:r>
              <w:t xml:space="preserve">2</w:t>
            </w:r>
          </w:p>
        </w:tc>
      </w:tr>
      <w:tr>
        <w:tc>
          <w:tcPr/>
          <w:p>
            <w:pPr>
              <w:pStyle w:val="Compact"/>
              <w:jc w:val="center"/>
            </w:pPr>
            <w:r>
              <w:rPr>
                <w:bCs/>
                <w:b/>
              </w:rPr>
              <w:t xml:space="preserve">10.3.5</w:t>
            </w:r>
          </w:p>
        </w:tc>
        <w:tc>
          <w:tcPr/>
          <w:p>
            <w:pPr>
              <w:pStyle w:val="Compact"/>
              <w:jc w:val="left"/>
            </w:pPr>
            <w:r>
              <w:t xml:space="preserve">验证资源服务器要求使用发送方约束访问令牌，防止被盗访问令牌被使用，或访问令牌被未授权方重放。可以采用 OAuth 2.0 双向 TLS，或 OAuth 2.0 持有证明（DPoP）。</w:t>
            </w:r>
          </w:p>
        </w:tc>
        <w:tc>
          <w:tcPr/>
          <w:p>
            <w:pPr>
              <w:pStyle w:val="Compact"/>
              <w:jc w:val="center"/>
            </w:pPr>
            <w:r>
              <w:t xml:space="preserve">3</w:t>
            </w:r>
          </w:p>
        </w:tc>
      </w:tr>
    </w:tbl>
    <w:bookmarkEnd w:id="227"/>
    <w:bookmarkStart w:id="230" w:name="v10.4-oauth-授权服务器"/>
    <w:p>
      <w:pPr>
        <w:pStyle w:val="Heading2"/>
      </w:pPr>
      <w:r>
        <w:t xml:space="preserve">V10.4 OAuth 授权服务器</w:t>
      </w:r>
    </w:p>
    <w:p>
      <w:pPr>
        <w:pStyle w:val="FirstParagraph"/>
      </w:pPr>
      <w:r>
        <w:t xml:space="preserve">这些要求详细说明 OAuth 授权服务器的职责，包括 OpenID Provider。</w:t>
      </w:r>
    </w:p>
    <w:p>
      <w:pPr>
        <w:pStyle w:val="BodyText"/>
      </w:pPr>
      <w:r>
        <w:t xml:space="preserve">客户端认证可以使用</w:t>
      </w:r>
      <w:r>
        <w:t xml:space="preserve"> </w:t>
      </w:r>
      <w:r>
        <w:rPr>
          <w:rStyle w:val="VerbatimChar"/>
        </w:rPr>
        <w:t xml:space="preserve">self_signed_tls_client_auth</w:t>
      </w:r>
      <w:r>
        <w:t xml:space="preserve">，但必须满足</w:t>
      </w:r>
      <w:r>
        <w:t xml:space="preserve"> </w:t>
      </w:r>
      <w:hyperlink r:id="rId228">
        <w:r>
          <w:rPr>
            <w:rStyle w:val="Hyperlink"/>
          </w:rPr>
          <w:t xml:space="preserve">RFC 8705</w:t>
        </w:r>
      </w:hyperlink>
      <w:r>
        <w:t xml:space="preserve"> </w:t>
      </w:r>
      <w:hyperlink r:id="rId229">
        <w:r>
          <w:rPr>
            <w:rStyle w:val="Hyperlink"/>
          </w:rPr>
          <w:t xml:space="preserve">第 2.2 节</w:t>
        </w:r>
      </w:hyperlink>
      <w:r>
        <w:t xml:space="preserve">规定的前提条件。</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10.4.1</w:t>
            </w:r>
          </w:p>
        </w:tc>
        <w:tc>
          <w:tcPr/>
          <w:p>
            <w:pPr>
              <w:pStyle w:val="Compact"/>
              <w:jc w:val="left"/>
            </w:pPr>
            <w:r>
              <w:t xml:space="preserve">验证授权服务器为每个客户端维护预先注册的重定向 URI 允许列表，并通过精确字符串比较来检查重定向 URI。</w:t>
            </w:r>
          </w:p>
        </w:tc>
        <w:tc>
          <w:tcPr/>
          <w:p>
            <w:pPr>
              <w:pStyle w:val="Compact"/>
              <w:jc w:val="center"/>
            </w:pPr>
            <w:r>
              <w:t xml:space="preserve">1</w:t>
            </w:r>
          </w:p>
        </w:tc>
      </w:tr>
      <w:tr>
        <w:tc>
          <w:tcPr/>
          <w:p>
            <w:pPr>
              <w:pStyle w:val="Compact"/>
              <w:jc w:val="center"/>
            </w:pPr>
            <w:r>
              <w:rPr>
                <w:bCs/>
                <w:b/>
              </w:rPr>
              <w:t xml:space="preserve">10.4.2</w:t>
            </w:r>
          </w:p>
        </w:tc>
        <w:tc>
          <w:tcPr/>
          <w:p>
            <w:pPr>
              <w:pStyle w:val="Compact"/>
              <w:jc w:val="left"/>
            </w:pPr>
            <w:r>
              <w:t xml:space="preserve">验证授权服务器在授权响应中返回授权码时，该授权码只能用于一次令牌请求。当第二次有效请求使用已用于签发访问令牌的授权码时，授权服务器必须拒绝该令牌请求，并撤销与该授权码相关的所有已签发令牌。</w:t>
            </w:r>
          </w:p>
        </w:tc>
        <w:tc>
          <w:tcPr/>
          <w:p>
            <w:pPr>
              <w:pStyle w:val="Compact"/>
              <w:jc w:val="center"/>
            </w:pPr>
            <w:r>
              <w:t xml:space="preserve">1</w:t>
            </w:r>
          </w:p>
        </w:tc>
      </w:tr>
      <w:tr>
        <w:tc>
          <w:tcPr/>
          <w:p>
            <w:pPr>
              <w:pStyle w:val="Compact"/>
              <w:jc w:val="center"/>
            </w:pPr>
            <w:r>
              <w:rPr>
                <w:bCs/>
                <w:b/>
              </w:rPr>
              <w:t xml:space="preserve">10.4.3</w:t>
            </w:r>
          </w:p>
        </w:tc>
        <w:tc>
          <w:tcPr/>
          <w:p>
            <w:pPr>
              <w:pStyle w:val="Compact"/>
              <w:jc w:val="left"/>
            </w:pPr>
            <w:r>
              <w:t xml:space="preserve">验证授权码的有效期足够短。L1 和 L2 应用最长为 10 分钟，L3 应用最长为 1 分钟。</w:t>
            </w:r>
          </w:p>
        </w:tc>
        <w:tc>
          <w:tcPr/>
          <w:p>
            <w:pPr>
              <w:pStyle w:val="Compact"/>
              <w:jc w:val="center"/>
            </w:pPr>
            <w:r>
              <w:t xml:space="preserve">1</w:t>
            </w:r>
          </w:p>
        </w:tc>
      </w:tr>
      <w:tr>
        <w:tc>
          <w:tcPr/>
          <w:p>
            <w:pPr>
              <w:pStyle w:val="Compact"/>
              <w:jc w:val="center"/>
            </w:pPr>
            <w:r>
              <w:rPr>
                <w:bCs/>
                <w:b/>
              </w:rPr>
              <w:t xml:space="preserve">10.4.4</w:t>
            </w:r>
          </w:p>
        </w:tc>
        <w:tc>
          <w:tcPr/>
          <w:p>
            <w:pPr>
              <w:pStyle w:val="Compact"/>
              <w:jc w:val="left"/>
            </w:pPr>
            <w:r>
              <w:t xml:space="preserve">验证授权服务器只为每个客户端启用其实际需要的授权类型。不得再使用</w:t>
            </w:r>
            <w:r>
              <w:t xml:space="preserve"> </w:t>
            </w:r>
            <w:r>
              <w:rPr>
                <w:rStyle w:val="VerbatimChar"/>
              </w:rPr>
              <w:t xml:space="preserve">token</w:t>
            </w:r>
            <w:r>
              <w:t xml:space="preserve">（隐式流程）或</w:t>
            </w:r>
            <w:r>
              <w:t xml:space="preserve"> </w:t>
            </w:r>
            <w:r>
              <w:rPr>
                <w:rStyle w:val="VerbatimChar"/>
              </w:rPr>
              <w:t xml:space="preserve">password</w:t>
            </w:r>
            <w:r>
              <w:t xml:space="preserve">（资源所有者密码凭据流程）授权。</w:t>
            </w:r>
          </w:p>
        </w:tc>
        <w:tc>
          <w:tcPr/>
          <w:p>
            <w:pPr>
              <w:pStyle w:val="Compact"/>
              <w:jc w:val="center"/>
            </w:pPr>
            <w:r>
              <w:t xml:space="preserve">1</w:t>
            </w:r>
          </w:p>
        </w:tc>
      </w:tr>
      <w:tr>
        <w:tc>
          <w:tcPr/>
          <w:p>
            <w:pPr>
              <w:pStyle w:val="Compact"/>
              <w:jc w:val="center"/>
            </w:pPr>
            <w:r>
              <w:rPr>
                <w:bCs/>
                <w:b/>
              </w:rPr>
              <w:t xml:space="preserve">10.4.5</w:t>
            </w:r>
          </w:p>
        </w:tc>
        <w:tc>
          <w:tcPr/>
          <w:p>
            <w:pPr>
              <w:pStyle w:val="Compact"/>
              <w:jc w:val="left"/>
            </w:pPr>
            <w:r>
              <w:t xml:space="preserve">验证授权服务器采取措施缓解针对公共客户端的刷新令牌重放攻击，优先使用发送方约束刷新令牌，即采用持有证明（DPoP）或使用双向 TLS（mTLS）的证书绑定访问令牌。L1 和 L2 应用可以使用刷新令牌轮换。采用轮换时，授权服务器必须在刷新令牌使用后使其失效；如果收到已使用且已失效的刷新令牌，必须撤销该授权对应的所有刷新令牌。</w:t>
            </w:r>
          </w:p>
        </w:tc>
        <w:tc>
          <w:tcPr/>
          <w:p>
            <w:pPr>
              <w:pStyle w:val="Compact"/>
              <w:jc w:val="center"/>
            </w:pPr>
            <w:r>
              <w:t xml:space="preserve">1</w:t>
            </w:r>
          </w:p>
        </w:tc>
      </w:tr>
      <w:tr>
        <w:tc>
          <w:tcPr/>
          <w:p>
            <w:pPr>
              <w:pStyle w:val="Compact"/>
              <w:jc w:val="center"/>
            </w:pPr>
            <w:r>
              <w:rPr>
                <w:bCs/>
                <w:b/>
              </w:rPr>
              <w:t xml:space="preserve">10.4.6</w:t>
            </w:r>
          </w:p>
        </w:tc>
        <w:tc>
          <w:tcPr/>
          <w:p>
            <w:pPr>
              <w:pStyle w:val="Compact"/>
              <w:jc w:val="left"/>
            </w:pPr>
            <w:r>
              <w:t xml:space="preserve">验证在使用授权码流程时，授权服务器强制采用 PKCE（Proof Key for Code Exchange）机制，以防范授权码截获攻击。授权服务器必须要求授权请求包含有效的</w:t>
            </w:r>
            <w:r>
              <w:t xml:space="preserve"> </w:t>
            </w:r>
            <w:r>
              <w:rPr>
                <w:rStyle w:val="VerbatimChar"/>
              </w:rPr>
              <w:t xml:space="preserve">code_challenge</w:t>
            </w:r>
            <w:r>
              <w:t xml:space="preserve">，且不得接受值为</w:t>
            </w:r>
            <w:r>
              <w:t xml:space="preserve"> </w:t>
            </w:r>
            <w:r>
              <w:rPr>
                <w:rStyle w:val="VerbatimChar"/>
              </w:rPr>
              <w:t xml:space="preserve">plain</w:t>
            </w:r>
            <w:r>
              <w:t xml:space="preserve"> </w:t>
            </w:r>
            <w:r>
              <w:t xml:space="preserve">的</w:t>
            </w:r>
            <w:r>
              <w:t xml:space="preserve"> </w:t>
            </w:r>
            <w:r>
              <w:rPr>
                <w:rStyle w:val="VerbatimChar"/>
              </w:rPr>
              <w:t xml:space="preserve">code_challenge_method</w:t>
            </w:r>
            <w:r>
              <w:t xml:space="preserve">；对于令牌请求，必须要求验证</w:t>
            </w:r>
            <w:r>
              <w:t xml:space="preserve"> </w:t>
            </w:r>
            <w:r>
              <w:rPr>
                <w:rStyle w:val="VerbatimChar"/>
              </w:rPr>
              <w:t xml:space="preserve">code_verifier</w:t>
            </w:r>
            <w:r>
              <w:t xml:space="preserve"> </w:t>
            </w:r>
            <w:r>
              <w:t xml:space="preserve">参数。</w:t>
            </w:r>
          </w:p>
        </w:tc>
        <w:tc>
          <w:tcPr/>
          <w:p>
            <w:pPr>
              <w:pStyle w:val="Compact"/>
              <w:jc w:val="center"/>
            </w:pPr>
            <w:r>
              <w:t xml:space="preserve">2</w:t>
            </w:r>
          </w:p>
        </w:tc>
      </w:tr>
      <w:tr>
        <w:tc>
          <w:tcPr/>
          <w:p>
            <w:pPr>
              <w:pStyle w:val="Compact"/>
              <w:jc w:val="center"/>
            </w:pPr>
            <w:r>
              <w:rPr>
                <w:bCs/>
                <w:b/>
              </w:rPr>
              <w:t xml:space="preserve">10.4.7</w:t>
            </w:r>
          </w:p>
        </w:tc>
        <w:tc>
          <w:tcPr/>
          <w:p>
            <w:pPr>
              <w:pStyle w:val="Compact"/>
              <w:jc w:val="left"/>
            </w:pPr>
            <w:r>
              <w:t xml:space="preserve">验证授权服务器允许未经认证的动态客户端注册时，采取措施降低恶意客户端风险。服务器必须验证已注册 URI 等客户端元数据，取得用户同意，并在处理不可信客户端的授权请求之前向用户发出警告。</w:t>
            </w:r>
          </w:p>
        </w:tc>
        <w:tc>
          <w:tcPr/>
          <w:p>
            <w:pPr>
              <w:pStyle w:val="Compact"/>
              <w:jc w:val="center"/>
            </w:pPr>
            <w:r>
              <w:t xml:space="preserve">2</w:t>
            </w:r>
          </w:p>
        </w:tc>
      </w:tr>
      <w:tr>
        <w:tc>
          <w:tcPr/>
          <w:p>
            <w:pPr>
              <w:pStyle w:val="Compact"/>
              <w:jc w:val="center"/>
            </w:pPr>
            <w:r>
              <w:rPr>
                <w:bCs/>
                <w:b/>
              </w:rPr>
              <w:t xml:space="preserve">10.4.8</w:t>
            </w:r>
          </w:p>
        </w:tc>
        <w:tc>
          <w:tcPr/>
          <w:p>
            <w:pPr>
              <w:pStyle w:val="Compact"/>
              <w:jc w:val="left"/>
            </w:pPr>
            <w:r>
              <w:t xml:space="preserve">验证刷新令牌设有绝对失效时间，即使同时采用滑动过期机制也不例外。</w:t>
            </w:r>
          </w:p>
        </w:tc>
        <w:tc>
          <w:tcPr/>
          <w:p>
            <w:pPr>
              <w:pStyle w:val="Compact"/>
              <w:jc w:val="center"/>
            </w:pPr>
            <w:r>
              <w:t xml:space="preserve">2</w:t>
            </w:r>
          </w:p>
        </w:tc>
      </w:tr>
      <w:tr>
        <w:tc>
          <w:tcPr/>
          <w:p>
            <w:pPr>
              <w:pStyle w:val="Compact"/>
              <w:jc w:val="center"/>
            </w:pPr>
            <w:r>
              <w:rPr>
                <w:bCs/>
                <w:b/>
              </w:rPr>
              <w:t xml:space="preserve">10.4.9</w:t>
            </w:r>
          </w:p>
        </w:tc>
        <w:tc>
          <w:tcPr/>
          <w:p>
            <w:pPr>
              <w:pStyle w:val="Compact"/>
              <w:jc w:val="left"/>
            </w:pPr>
            <w:r>
              <w:t xml:space="preserve">验证已授权用户可以通过授权服务器的用户界面撤销刷新令牌和引用访问令牌，以降低恶意客户端或令牌被盗带来的风险。</w:t>
            </w:r>
          </w:p>
        </w:tc>
        <w:tc>
          <w:tcPr/>
          <w:p>
            <w:pPr>
              <w:pStyle w:val="Compact"/>
              <w:jc w:val="center"/>
            </w:pPr>
            <w:r>
              <w:t xml:space="preserve">2</w:t>
            </w:r>
          </w:p>
        </w:tc>
      </w:tr>
      <w:tr>
        <w:tc>
          <w:tcPr/>
          <w:p>
            <w:pPr>
              <w:pStyle w:val="Compact"/>
              <w:jc w:val="center"/>
            </w:pPr>
            <w:r>
              <w:rPr>
                <w:bCs/>
                <w:b/>
              </w:rPr>
              <w:t xml:space="preserve">10.4.10</w:t>
            </w:r>
          </w:p>
        </w:tc>
        <w:tc>
          <w:tcPr/>
          <w:p>
            <w:pPr>
              <w:pStyle w:val="Compact"/>
              <w:jc w:val="left"/>
            </w:pPr>
            <w:r>
              <w:t xml:space="preserve">验证机密客户端向授权服务器发送后通道请求时会经过客户端认证，例如令牌请求、推送授权请求（PAR）和令牌撤销请求。</w:t>
            </w:r>
          </w:p>
        </w:tc>
        <w:tc>
          <w:tcPr/>
          <w:p>
            <w:pPr>
              <w:pStyle w:val="Compact"/>
              <w:jc w:val="center"/>
            </w:pPr>
            <w:r>
              <w:t xml:space="preserve">2</w:t>
            </w:r>
          </w:p>
        </w:tc>
      </w:tr>
      <w:tr>
        <w:tc>
          <w:tcPr/>
          <w:p>
            <w:pPr>
              <w:pStyle w:val="Compact"/>
              <w:jc w:val="center"/>
            </w:pPr>
            <w:r>
              <w:rPr>
                <w:bCs/>
                <w:b/>
              </w:rPr>
              <w:t xml:space="preserve">10.4.11</w:t>
            </w:r>
          </w:p>
        </w:tc>
        <w:tc>
          <w:tcPr/>
          <w:p>
            <w:pPr>
              <w:pStyle w:val="Compact"/>
              <w:jc w:val="left"/>
            </w:pPr>
            <w:r>
              <w:t xml:space="preserve">验证授权服务器配置只向 OAuth 客户端分配所需的 scope。</w:t>
            </w:r>
          </w:p>
        </w:tc>
        <w:tc>
          <w:tcPr/>
          <w:p>
            <w:pPr>
              <w:pStyle w:val="Compact"/>
              <w:jc w:val="center"/>
            </w:pPr>
            <w:r>
              <w:t xml:space="preserve">2</w:t>
            </w:r>
          </w:p>
        </w:tc>
      </w:tr>
      <w:tr>
        <w:tc>
          <w:tcPr/>
          <w:p>
            <w:pPr>
              <w:pStyle w:val="Compact"/>
              <w:jc w:val="center"/>
            </w:pPr>
            <w:r>
              <w:rPr>
                <w:bCs/>
                <w:b/>
              </w:rPr>
              <w:t xml:space="preserve">10.4.12</w:t>
            </w:r>
          </w:p>
        </w:tc>
        <w:tc>
          <w:tcPr/>
          <w:p>
            <w:pPr>
              <w:pStyle w:val="Compact"/>
              <w:jc w:val="left"/>
            </w:pPr>
            <w:r>
              <w:t xml:space="preserve">验证授权服务器只允许每个客户端使用其实际需要的</w:t>
            </w:r>
            <w:r>
              <w:t xml:space="preserve"> </w:t>
            </w:r>
            <w:r>
              <w:rPr>
                <w:rStyle w:val="VerbatimChar"/>
              </w:rPr>
              <w:t xml:space="preserve">response_mode</w:t>
            </w:r>
            <w:r>
              <w:t xml:space="preserve"> </w:t>
            </w:r>
            <w:r>
              <w:t xml:space="preserve">值。可以把该值与预期值进行比较，也可以通过推送授权请求（PAR）或 JWT 安全授权请求（JAR）加以限制。</w:t>
            </w:r>
          </w:p>
        </w:tc>
        <w:tc>
          <w:tcPr/>
          <w:p>
            <w:pPr>
              <w:pStyle w:val="Compact"/>
              <w:jc w:val="center"/>
            </w:pPr>
            <w:r>
              <w:t xml:space="preserve">3</w:t>
            </w:r>
          </w:p>
        </w:tc>
      </w:tr>
      <w:tr>
        <w:tc>
          <w:tcPr/>
          <w:p>
            <w:pPr>
              <w:pStyle w:val="Compact"/>
              <w:jc w:val="center"/>
            </w:pPr>
            <w:r>
              <w:rPr>
                <w:bCs/>
                <w:b/>
              </w:rPr>
              <w:t xml:space="preserve">10.4.13</w:t>
            </w:r>
          </w:p>
        </w:tc>
        <w:tc>
          <w:tcPr/>
          <w:p>
            <w:pPr>
              <w:pStyle w:val="Compact"/>
              <w:jc w:val="left"/>
            </w:pPr>
            <w:r>
              <w:t xml:space="preserve">验证使用</w:t>
            </w:r>
            <w:r>
              <w:t xml:space="preserve"> </w:t>
            </w:r>
            <w:r>
              <w:rPr>
                <w:rStyle w:val="VerbatimChar"/>
              </w:rPr>
              <w:t xml:space="preserve">code</w:t>
            </w:r>
            <w:r>
              <w:t xml:space="preserve"> </w:t>
            </w:r>
            <w:r>
              <w:t xml:space="preserve">授权类型时，始终同时采用推送授权请求（PAR）。</w:t>
            </w:r>
          </w:p>
        </w:tc>
        <w:tc>
          <w:tcPr/>
          <w:p>
            <w:pPr>
              <w:pStyle w:val="Compact"/>
              <w:jc w:val="center"/>
            </w:pPr>
            <w:r>
              <w:t xml:space="preserve">3</w:t>
            </w:r>
          </w:p>
        </w:tc>
      </w:tr>
      <w:tr>
        <w:tc>
          <w:tcPr/>
          <w:p>
            <w:pPr>
              <w:pStyle w:val="Compact"/>
              <w:jc w:val="center"/>
            </w:pPr>
            <w:r>
              <w:rPr>
                <w:bCs/>
                <w:b/>
              </w:rPr>
              <w:t xml:space="preserve">10.4.14</w:t>
            </w:r>
          </w:p>
        </w:tc>
        <w:tc>
          <w:tcPr/>
          <w:p>
            <w:pPr>
              <w:pStyle w:val="Compact"/>
              <w:jc w:val="left"/>
            </w:pPr>
            <w:r>
              <w:t xml:space="preserve">验证授权服务器只签发发送方约束（持有证明）访问令牌，采用基于双向 TLS（mTLS）的证书绑定访问令牌，或采用 DPoP 绑定访问令牌。</w:t>
            </w:r>
          </w:p>
        </w:tc>
        <w:tc>
          <w:tcPr/>
          <w:p>
            <w:pPr>
              <w:pStyle w:val="Compact"/>
              <w:jc w:val="center"/>
            </w:pPr>
            <w:r>
              <w:t xml:space="preserve">3</w:t>
            </w:r>
          </w:p>
        </w:tc>
      </w:tr>
      <w:tr>
        <w:tc>
          <w:tcPr/>
          <w:p>
            <w:pPr>
              <w:pStyle w:val="Compact"/>
              <w:jc w:val="center"/>
            </w:pPr>
            <w:r>
              <w:rPr>
                <w:bCs/>
                <w:b/>
              </w:rPr>
              <w:t xml:space="preserve">10.4.15</w:t>
            </w:r>
          </w:p>
        </w:tc>
        <w:tc>
          <w:tcPr/>
          <w:p>
            <w:pPr>
              <w:pStyle w:val="Compact"/>
              <w:jc w:val="left"/>
            </w:pPr>
            <w:r>
              <w:t xml:space="preserve">验证对于运行在服务器而非最终用户设备上的 OAuth 客户端，授权服务器必须确认</w:t>
            </w:r>
            <w:r>
              <w:t xml:space="preserve"> </w:t>
            </w:r>
            <w:r>
              <w:rPr>
                <w:rStyle w:val="VerbatimChar"/>
              </w:rPr>
              <w:t xml:space="preserve">authorization_details</w:t>
            </w:r>
            <w:r>
              <w:t xml:space="preserve"> </w:t>
            </w:r>
            <w:r>
              <w:t xml:space="preserve">参数由该服务器上的客户端程序提供，并且未被用户篡改。可以通过强制使用推送授权请求（PAR）或 JWT 安全授权请求（JAR）来满足此要求。</w:t>
            </w:r>
          </w:p>
        </w:tc>
        <w:tc>
          <w:tcPr/>
          <w:p>
            <w:pPr>
              <w:pStyle w:val="Compact"/>
              <w:jc w:val="center"/>
            </w:pPr>
            <w:r>
              <w:t xml:space="preserve">3</w:t>
            </w:r>
          </w:p>
        </w:tc>
      </w:tr>
      <w:tr>
        <w:tc>
          <w:tcPr/>
          <w:p>
            <w:pPr>
              <w:pStyle w:val="Compact"/>
              <w:jc w:val="center"/>
            </w:pPr>
            <w:r>
              <w:rPr>
                <w:bCs/>
                <w:b/>
              </w:rPr>
              <w:t xml:space="preserve">10.4.16</w:t>
            </w:r>
          </w:p>
        </w:tc>
        <w:tc>
          <w:tcPr/>
          <w:p>
            <w:pPr>
              <w:pStyle w:val="Compact"/>
              <w:jc w:val="left"/>
            </w:pPr>
            <w:r>
              <w:t xml:space="preserve">验证客户端属于机密客户端，并且授权服务器强制使用基于公钥密码学、能够抵抗重放攻击的强客户端认证方式，例如双向 TLS（</w:t>
            </w:r>
            <w:r>
              <w:rPr>
                <w:rStyle w:val="VerbatimChar"/>
              </w:rPr>
              <w:t xml:space="preserve">tls_client_auth</w:t>
            </w:r>
            <w:r>
              <w:t xml:space="preserve">、</w:t>
            </w:r>
            <w:r>
              <w:rPr>
                <w:rStyle w:val="VerbatimChar"/>
              </w:rPr>
              <w:t xml:space="preserve">self_signed_tls_client_auth</w:t>
            </w:r>
            <w:r>
              <w:t xml:space="preserve">）或私钥 JWT（</w:t>
            </w:r>
            <w:r>
              <w:rPr>
                <w:rStyle w:val="VerbatimChar"/>
              </w:rPr>
              <w:t xml:space="preserve">private_key_jwt</w:t>
            </w:r>
            <w:r>
              <w:t xml:space="preserve">）。</w:t>
            </w:r>
          </w:p>
        </w:tc>
        <w:tc>
          <w:tcPr/>
          <w:p>
            <w:pPr>
              <w:pStyle w:val="Compact"/>
              <w:jc w:val="center"/>
            </w:pPr>
            <w:r>
              <w:t xml:space="preserve">3</w:t>
            </w:r>
          </w:p>
        </w:tc>
      </w:tr>
    </w:tbl>
    <w:bookmarkEnd w:id="230"/>
    <w:bookmarkStart w:id="231" w:name="v10.5-oidc-客户端"/>
    <w:p>
      <w:pPr>
        <w:pStyle w:val="Heading2"/>
      </w:pPr>
      <w:r>
        <w:t xml:space="preserve">V10.5 OIDC 客户端</w:t>
      </w:r>
    </w:p>
    <w:p>
      <w:pPr>
        <w:pStyle w:val="FirstParagraph"/>
      </w:pPr>
      <w:r>
        <w:t xml:space="preserve">本节适用于接入 OIDC 登录的应用，也就是 OIDC 规范所称的“依赖方”（RP）。由于这类应用在 OAuth 流程中同时承担客户端角色，因此“OAuth 客户端”小节中的要求也适用于它。</w:t>
      </w:r>
    </w:p>
    <w:p>
      <w:pPr>
        <w:pStyle w:val="BodyText"/>
      </w:pPr>
      <w:r>
        <w:t xml:space="preserve">注意，</w:t>
      </w:r>
      <w:r>
        <w:t xml:space="preserve">“</w:t>
      </w:r>
      <w:r>
        <w:t xml:space="preserve">认证</w:t>
      </w:r>
      <w:r>
        <w:t xml:space="preserve">”</w:t>
      </w:r>
      <w:r>
        <w:t xml:space="preserve">章节中的“使用身份提供方进行认证”小节也包含相关通用要求。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10.5.1</w:t>
            </w:r>
          </w:p>
        </w:tc>
        <w:tc>
          <w:tcPr/>
          <w:p>
            <w:pPr>
              <w:pStyle w:val="Compact"/>
              <w:jc w:val="left"/>
            </w:pPr>
            <w:r>
              <w:t xml:space="preserve">验证接入 OIDC 登录的应用能够防范 ID Token 重放。例如，检查 ID Token 中的</w:t>
            </w:r>
            <w:r>
              <w:t xml:space="preserve"> </w:t>
            </w:r>
            <w:r>
              <w:rPr>
                <w:rStyle w:val="VerbatimChar"/>
              </w:rPr>
              <w:t xml:space="preserve">nonce</w:t>
            </w:r>
            <w:r>
              <w:t xml:space="preserve"> </w:t>
            </w:r>
            <w:r>
              <w:t xml:space="preserve">是否与发送给 OpenID Provider 的认证请求中的</w:t>
            </w:r>
            <w:r>
              <w:t xml:space="preserve"> </w:t>
            </w:r>
            <w:r>
              <w:rPr>
                <w:rStyle w:val="VerbatimChar"/>
              </w:rPr>
              <w:t xml:space="preserve">nonce</w:t>
            </w:r>
            <w:r>
              <w:t xml:space="preserve"> </w:t>
            </w:r>
            <w:r>
              <w:t xml:space="preserve">完全一致；在 OAuth 2.0 中，这类请求称为发送给授权服务器的授权请求。</w:t>
            </w:r>
          </w:p>
        </w:tc>
        <w:tc>
          <w:tcPr/>
          <w:p>
            <w:pPr>
              <w:pStyle w:val="Compact"/>
              <w:jc w:val="center"/>
            </w:pPr>
            <w:r>
              <w:t xml:space="preserve">2</w:t>
            </w:r>
          </w:p>
        </w:tc>
      </w:tr>
      <w:tr>
        <w:tc>
          <w:tcPr/>
          <w:p>
            <w:pPr>
              <w:pStyle w:val="Compact"/>
              <w:jc w:val="center"/>
            </w:pPr>
            <w:r>
              <w:rPr>
                <w:bCs/>
                <w:b/>
              </w:rPr>
              <w:t xml:space="preserve">10.5.2</w:t>
            </w:r>
          </w:p>
        </w:tc>
        <w:tc>
          <w:tcPr/>
          <w:p>
            <w:pPr>
              <w:pStyle w:val="Compact"/>
              <w:jc w:val="left"/>
            </w:pPr>
            <w:r>
              <w:t xml:space="preserve">验证客户端根据 ID Token 中不会被重新分配给其他用户的声明来唯一识别用户，通常使用相应身份提供方范围内的</w:t>
            </w:r>
            <w:r>
              <w:t xml:space="preserve"> </w:t>
            </w:r>
            <w:r>
              <w:rPr>
                <w:rStyle w:val="VerbatimChar"/>
              </w:rPr>
              <w:t xml:space="preserve">sub</w:t>
            </w:r>
            <w:r>
              <w:t xml:space="preserve"> </w:t>
            </w:r>
            <w:r>
              <w:t xml:space="preserve">声明。</w:t>
            </w:r>
          </w:p>
        </w:tc>
        <w:tc>
          <w:tcPr/>
          <w:p>
            <w:pPr>
              <w:pStyle w:val="Compact"/>
              <w:jc w:val="center"/>
            </w:pPr>
            <w:r>
              <w:t xml:space="preserve">2</w:t>
            </w:r>
          </w:p>
        </w:tc>
      </w:tr>
      <w:tr>
        <w:tc>
          <w:tcPr/>
          <w:p>
            <w:pPr>
              <w:pStyle w:val="Compact"/>
              <w:jc w:val="center"/>
            </w:pPr>
            <w:r>
              <w:rPr>
                <w:bCs/>
                <w:b/>
              </w:rPr>
              <w:t xml:space="preserve">10.5.3</w:t>
            </w:r>
          </w:p>
        </w:tc>
        <w:tc>
          <w:tcPr/>
          <w:p>
            <w:pPr>
              <w:pStyle w:val="Compact"/>
              <w:jc w:val="left"/>
            </w:pPr>
            <w:r>
              <w:t xml:space="preserve">验证客户端能够阻止恶意授权服务器通过元数据冒充其他授权服务器。如果元数据中的签发方 URL 与客户端预先配置的预期 URL 不完全一致，客户端必须拒绝该元数据。</w:t>
            </w:r>
          </w:p>
        </w:tc>
        <w:tc>
          <w:tcPr/>
          <w:p>
            <w:pPr>
              <w:pStyle w:val="Compact"/>
              <w:jc w:val="center"/>
            </w:pPr>
            <w:r>
              <w:t xml:space="preserve">2</w:t>
            </w:r>
          </w:p>
        </w:tc>
      </w:tr>
      <w:tr>
        <w:tc>
          <w:tcPr/>
          <w:p>
            <w:pPr>
              <w:pStyle w:val="Compact"/>
              <w:jc w:val="center"/>
            </w:pPr>
            <w:r>
              <w:rPr>
                <w:bCs/>
                <w:b/>
              </w:rPr>
              <w:t xml:space="preserve">10.5.4</w:t>
            </w:r>
          </w:p>
        </w:tc>
        <w:tc>
          <w:tcPr/>
          <w:p>
            <w:pPr>
              <w:pStyle w:val="Compact"/>
              <w:jc w:val="left"/>
            </w:pPr>
            <w:r>
              <w:t xml:space="preserve">验证客户端检查 ID Token 的</w:t>
            </w:r>
            <w:r>
              <w:t xml:space="preserve"> </w:t>
            </w:r>
            <w:r>
              <w:rPr>
                <w:rStyle w:val="VerbatimChar"/>
              </w:rPr>
              <w:t xml:space="preserve">aud</w:t>
            </w:r>
            <w:r>
              <w:t xml:space="preserve"> </w:t>
            </w:r>
            <w:r>
              <w:t xml:space="preserve">声明是否等于自身的</w:t>
            </w:r>
            <w:r>
              <w:t xml:space="preserve"> </w:t>
            </w:r>
            <w:r>
              <w:rPr>
                <w:rStyle w:val="VerbatimChar"/>
              </w:rPr>
              <w:t xml:space="preserve">client_id</w:t>
            </w:r>
            <w:r>
              <w:t xml:space="preserve">，以确认该令牌确实以本客户端为受众。</w:t>
            </w:r>
          </w:p>
        </w:tc>
        <w:tc>
          <w:tcPr/>
          <w:p>
            <w:pPr>
              <w:pStyle w:val="Compact"/>
              <w:jc w:val="center"/>
            </w:pPr>
            <w:r>
              <w:t xml:space="preserve">2</w:t>
            </w:r>
          </w:p>
        </w:tc>
      </w:tr>
      <w:tr>
        <w:tc>
          <w:tcPr/>
          <w:p>
            <w:pPr>
              <w:pStyle w:val="Compact"/>
              <w:jc w:val="center"/>
            </w:pPr>
            <w:r>
              <w:rPr>
                <w:bCs/>
                <w:b/>
              </w:rPr>
              <w:t xml:space="preserve">10.5.5</w:t>
            </w:r>
          </w:p>
        </w:tc>
        <w:tc>
          <w:tcPr/>
          <w:p>
            <w:pPr>
              <w:pStyle w:val="Compact"/>
              <w:jc w:val="left"/>
            </w:pPr>
            <w:r>
              <w:t xml:space="preserve">验证使用 OIDC 后通道注销时，依赖方采取措施缓解注销流程中通过强制注销造成的拒绝服务和跨 JWT 混淆。客户端必须验证注销令牌的类型正确且值为</w:t>
            </w:r>
            <w:r>
              <w:t xml:space="preserve"> </w:t>
            </w:r>
            <w:r>
              <w:rPr>
                <w:rStyle w:val="VerbatimChar"/>
              </w:rPr>
              <w:t xml:space="preserve">logout+jwt</w:t>
            </w:r>
            <w:r>
              <w:t xml:space="preserve">，包含成员名称正确的</w:t>
            </w:r>
            <w:r>
              <w:t xml:space="preserve"> </w:t>
            </w:r>
            <w:r>
              <w:rPr>
                <w:rStyle w:val="VerbatimChar"/>
              </w:rPr>
              <w:t xml:space="preserve">event</w:t>
            </w:r>
            <w:r>
              <w:t xml:space="preserve"> </w:t>
            </w:r>
            <w:r>
              <w:t xml:space="preserve">声明，并且不包含</w:t>
            </w:r>
            <w:r>
              <w:t xml:space="preserve"> </w:t>
            </w:r>
            <w:r>
              <w:rPr>
                <w:rStyle w:val="VerbatimChar"/>
              </w:rPr>
              <w:t xml:space="preserve">nonce</w:t>
            </w:r>
            <w:r>
              <w:t xml:space="preserve"> </w:t>
            </w:r>
            <w:r>
              <w:t xml:space="preserve">声明。此外，建议设置较短的有效期，例如 2 分钟。</w:t>
            </w:r>
          </w:p>
        </w:tc>
        <w:tc>
          <w:tcPr/>
          <w:p>
            <w:pPr>
              <w:pStyle w:val="Compact"/>
              <w:jc w:val="center"/>
            </w:pPr>
            <w:r>
              <w:t xml:space="preserve">2</w:t>
            </w:r>
          </w:p>
        </w:tc>
      </w:tr>
    </w:tbl>
    <w:bookmarkEnd w:id="231"/>
    <w:bookmarkStart w:id="232" w:name="v10.6-openid-provider"/>
    <w:p>
      <w:pPr>
        <w:pStyle w:val="Heading2"/>
      </w:pPr>
      <w:r>
        <w:t xml:space="preserve">V10.6 OpenID Provider</w:t>
      </w:r>
    </w:p>
    <w:p>
      <w:pPr>
        <w:pStyle w:val="FirstParagraph"/>
      </w:pPr>
      <w:r>
        <w:t xml:space="preserve">由于 OpenID Provider 充当 OAuth 授权服务器，</w:t>
      </w:r>
      <w:r>
        <w:t xml:space="preserve">“</w:t>
      </w:r>
      <w:r>
        <w:t xml:space="preserve">OAuth 授权服务器</w:t>
      </w:r>
      <w:r>
        <w:t xml:space="preserve">”</w:t>
      </w:r>
      <w:r>
        <w:t xml:space="preserve">小节中的要求同样适用。</w:t>
      </w:r>
    </w:p>
    <w:p>
      <w:pPr>
        <w:pStyle w:val="BodyText"/>
      </w:pPr>
      <w:r>
        <w:t xml:space="preserve">注意，如果使用 ID Token 流程（而不是授权码流程），不会签发访问令牌，许多 OAuth AS 要求并不适用。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10.6.1</w:t>
            </w:r>
          </w:p>
        </w:tc>
        <w:tc>
          <w:tcPr/>
          <w:p>
            <w:pPr>
              <w:pStyle w:val="Compact"/>
              <w:jc w:val="left"/>
            </w:pPr>
            <w:r>
              <w:t xml:space="preserve">验证 OpenID Provider 只允许 response mode 使用</w:t>
            </w:r>
            <w:r>
              <w:t xml:space="preserve"> </w:t>
            </w:r>
            <w:r>
              <w:rPr>
                <w:rStyle w:val="VerbatimChar"/>
              </w:rPr>
              <w:t xml:space="preserve">code</w:t>
            </w:r>
            <w:r>
              <w:t xml:space="preserve">、</w:t>
            </w:r>
            <w:r>
              <w:rPr>
                <w:rStyle w:val="VerbatimChar"/>
              </w:rPr>
              <w:t xml:space="preserve">ciba</w:t>
            </w:r>
            <w:r>
              <w:t xml:space="preserve">、</w:t>
            </w:r>
            <w:r>
              <w:rPr>
                <w:rStyle w:val="VerbatimChar"/>
              </w:rPr>
              <w:t xml:space="preserve">id_token</w:t>
            </w:r>
            <w:r>
              <w:t xml:space="preserve"> </w:t>
            </w:r>
            <w:r>
              <w:t xml:space="preserve">或</w:t>
            </w:r>
            <w:r>
              <w:t xml:space="preserve"> </w:t>
            </w:r>
            <w:r>
              <w:rPr>
                <w:rStyle w:val="VerbatimChar"/>
              </w:rPr>
              <w:t xml:space="preserve">id_token code</w:t>
            </w:r>
            <w:r>
              <w:t xml:space="preserve">。应优先采用</w:t>
            </w:r>
            <w:r>
              <w:t xml:space="preserve"> </w:t>
            </w:r>
            <w:r>
              <w:rPr>
                <w:rStyle w:val="VerbatimChar"/>
              </w:rPr>
              <w:t xml:space="preserve">code</w:t>
            </w:r>
            <w:r>
              <w:t xml:space="preserve">，而不是</w:t>
            </w:r>
            <w:r>
              <w:t xml:space="preserve"> </w:t>
            </w:r>
            <w:r>
              <w:rPr>
                <w:rStyle w:val="VerbatimChar"/>
              </w:rPr>
              <w:t xml:space="preserve">id_token code</w:t>
            </w:r>
            <w:r>
              <w:t xml:space="preserve">（OIDC 混合流程）；不得使用</w:t>
            </w:r>
            <w:r>
              <w:t xml:space="preserve"> </w:t>
            </w:r>
            <w:r>
              <w:rPr>
                <w:rStyle w:val="VerbatimChar"/>
              </w:rPr>
              <w:t xml:space="preserve">token</w:t>
            </w:r>
            <w:r>
              <w:t xml:space="preserve"> </w:t>
            </w:r>
            <w:r>
              <w:t xml:space="preserve">等任何隐式流程。</w:t>
            </w:r>
          </w:p>
        </w:tc>
        <w:tc>
          <w:tcPr/>
          <w:p>
            <w:pPr>
              <w:pStyle w:val="Compact"/>
              <w:jc w:val="center"/>
            </w:pPr>
            <w:r>
              <w:t xml:space="preserve">2</w:t>
            </w:r>
          </w:p>
        </w:tc>
      </w:tr>
      <w:tr>
        <w:tc>
          <w:tcPr/>
          <w:p>
            <w:pPr>
              <w:pStyle w:val="Compact"/>
              <w:jc w:val="center"/>
            </w:pPr>
            <w:r>
              <w:rPr>
                <w:bCs/>
                <w:b/>
              </w:rPr>
              <w:t xml:space="preserve">10.6.2</w:t>
            </w:r>
          </w:p>
        </w:tc>
        <w:tc>
          <w:tcPr/>
          <w:p>
            <w:pPr>
              <w:pStyle w:val="Compact"/>
              <w:jc w:val="left"/>
            </w:pPr>
            <w:r>
              <w:t xml:space="preserve">验证 OpenID Provider 采取措施缓解通过强制注销造成的拒绝服务，例如取得最终用户的明确确认，或者验证由依赖方发起的注销请求中提供的</w:t>
            </w:r>
            <w:r>
              <w:t xml:space="preserve"> </w:t>
            </w:r>
            <w:r>
              <w:rPr>
                <w:rStyle w:val="VerbatimChar"/>
              </w:rPr>
              <w:t xml:space="preserve">id_token_hint</w:t>
            </w:r>
            <w:r>
              <w:t xml:space="preserve"> </w:t>
            </w:r>
            <w:r>
              <w:t xml:space="preserve">等参数（如有）。</w:t>
            </w:r>
          </w:p>
        </w:tc>
        <w:tc>
          <w:tcPr/>
          <w:p>
            <w:pPr>
              <w:pStyle w:val="Compact"/>
              <w:jc w:val="center"/>
            </w:pPr>
            <w:r>
              <w:t xml:space="preserve">2</w:t>
            </w:r>
          </w:p>
        </w:tc>
      </w:tr>
    </w:tbl>
    <w:bookmarkEnd w:id="232"/>
    <w:bookmarkStart w:id="233" w:name="v10.7-同意管理"/>
    <w:p>
      <w:pPr>
        <w:pStyle w:val="Heading2"/>
      </w:pPr>
      <w:r>
        <w:t xml:space="preserve">V10.7 同意管理</w:t>
      </w:r>
    </w:p>
    <w:p>
      <w:pPr>
        <w:pStyle w:val="FirstParagraph"/>
      </w:pPr>
      <w:r>
        <w:t xml:space="preserve">本节要求授权服务器正确取得并验证用户同意。否则，攻击者可能通过欺骗或社会工程手段，在用户不知情的情况下取得权限。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10.7.1</w:t>
            </w:r>
          </w:p>
        </w:tc>
        <w:tc>
          <w:tcPr/>
          <w:p>
            <w:pPr>
              <w:pStyle w:val="Compact"/>
              <w:jc w:val="left"/>
            </w:pPr>
            <w:r>
              <w:t xml:space="preserve">验证授权服务器确保用户同意每一次授权请求。无法确认客户端身份时，必须每次都明确询问用户是否同意。</w:t>
            </w:r>
          </w:p>
        </w:tc>
        <w:tc>
          <w:tcPr/>
          <w:p>
            <w:pPr>
              <w:pStyle w:val="Compact"/>
              <w:jc w:val="center"/>
            </w:pPr>
            <w:r>
              <w:t xml:space="preserve">2</w:t>
            </w:r>
          </w:p>
        </w:tc>
      </w:tr>
      <w:tr>
        <w:tc>
          <w:tcPr/>
          <w:p>
            <w:pPr>
              <w:pStyle w:val="Compact"/>
              <w:jc w:val="center"/>
            </w:pPr>
            <w:r>
              <w:rPr>
                <w:bCs/>
                <w:b/>
              </w:rPr>
              <w:t xml:space="preserve">10.7.2</w:t>
            </w:r>
          </w:p>
        </w:tc>
        <w:tc>
          <w:tcPr/>
          <w:p>
            <w:pPr>
              <w:pStyle w:val="Compact"/>
              <w:jc w:val="left"/>
            </w:pPr>
            <w:r>
              <w:t xml:space="preserve">验证授权服务器征求同意时，向用户提供充分、清晰的信息，说明其同意的授权内容。适用时，应说明所请求权限的性质（通常由 scope、资源服务器和富授权请求（RAR）详情决定）、获得授权的应用身份，以及授权的有效期。</w:t>
            </w:r>
          </w:p>
        </w:tc>
        <w:tc>
          <w:tcPr/>
          <w:p>
            <w:pPr>
              <w:pStyle w:val="Compact"/>
              <w:jc w:val="center"/>
            </w:pPr>
            <w:r>
              <w:t xml:space="preserve">2</w:t>
            </w:r>
          </w:p>
        </w:tc>
      </w:tr>
      <w:tr>
        <w:tc>
          <w:tcPr/>
          <w:p>
            <w:pPr>
              <w:pStyle w:val="Compact"/>
              <w:jc w:val="center"/>
            </w:pPr>
            <w:r>
              <w:rPr>
                <w:bCs/>
                <w:b/>
              </w:rPr>
              <w:t xml:space="preserve">10.7.3</w:t>
            </w:r>
          </w:p>
        </w:tc>
        <w:tc>
          <w:tcPr/>
          <w:p>
            <w:pPr>
              <w:pStyle w:val="Compact"/>
              <w:jc w:val="left"/>
            </w:pPr>
            <w:r>
              <w:t xml:space="preserve">验证用户可以查看、修改和撤销自己通过授权服务器作出的授权同意。</w:t>
            </w:r>
          </w:p>
        </w:tc>
        <w:tc>
          <w:tcPr/>
          <w:p>
            <w:pPr>
              <w:pStyle w:val="Compact"/>
              <w:jc w:val="center"/>
            </w:pPr>
            <w:r>
              <w:t xml:space="preserve">2</w:t>
            </w:r>
          </w:p>
        </w:tc>
      </w:tr>
    </w:tbl>
    <w:bookmarkEnd w:id="233"/>
    <w:bookmarkStart w:id="253" w:name="参考资料-9"/>
    <w:p>
      <w:pPr>
        <w:pStyle w:val="Heading2"/>
      </w:pPr>
      <w:r>
        <w:t xml:space="preserve">参考资料</w:t>
      </w:r>
    </w:p>
    <w:p>
      <w:pPr>
        <w:pStyle w:val="FirstParagraph"/>
      </w:pPr>
      <w:r>
        <w:t xml:space="preserve">关于 OAuth 的更多信息，请参见：</w:t>
      </w:r>
    </w:p>
    <w:p>
      <w:pPr>
        <w:numPr>
          <w:ilvl w:val="0"/>
          <w:numId w:val="1027"/>
        </w:numPr>
        <w:pStyle w:val="Compact"/>
      </w:pPr>
      <w:hyperlink r:id="rId234">
        <w:r>
          <w:rPr>
            <w:rStyle w:val="Hyperlink"/>
          </w:rPr>
          <w:t xml:space="preserve">oauth.net</w:t>
        </w:r>
      </w:hyperlink>
    </w:p>
    <w:p>
      <w:pPr>
        <w:numPr>
          <w:ilvl w:val="0"/>
          <w:numId w:val="1027"/>
        </w:numPr>
        <w:pStyle w:val="Compact"/>
      </w:pPr>
      <w:hyperlink r:id="rId235">
        <w:r>
          <w:rPr>
            <w:rStyle w:val="Hyperlink"/>
          </w:rPr>
          <w:t xml:space="preserve">OWASP OAuth 2.0 Protocol Cheat Sheet</w:t>
        </w:r>
      </w:hyperlink>
    </w:p>
    <w:p>
      <w:pPr>
        <w:pStyle w:val="FirstParagraph"/>
      </w:pPr>
      <w:r>
        <w:t xml:space="preserve">ASVS 中 OAuth 相关要求使用了以下已发布和草案状态的 RFC：</w:t>
      </w:r>
    </w:p>
    <w:p>
      <w:pPr>
        <w:numPr>
          <w:ilvl w:val="0"/>
          <w:numId w:val="1028"/>
        </w:numPr>
        <w:pStyle w:val="Compact"/>
      </w:pPr>
      <w:hyperlink r:id="rId236">
        <w:r>
          <w:rPr>
            <w:rStyle w:val="Hyperlink"/>
          </w:rPr>
          <w:t xml:space="preserve">RFC6749 The OAuth 2.0 Authorization Framework</w:t>
        </w:r>
      </w:hyperlink>
    </w:p>
    <w:p>
      <w:pPr>
        <w:numPr>
          <w:ilvl w:val="0"/>
          <w:numId w:val="1028"/>
        </w:numPr>
        <w:pStyle w:val="Compact"/>
      </w:pPr>
      <w:hyperlink r:id="rId237">
        <w:r>
          <w:rPr>
            <w:rStyle w:val="Hyperlink"/>
          </w:rPr>
          <w:t xml:space="preserve">RFC6750 The OAuth 2.0 Authorization Framework: Bearer Token Usage</w:t>
        </w:r>
      </w:hyperlink>
    </w:p>
    <w:p>
      <w:pPr>
        <w:numPr>
          <w:ilvl w:val="0"/>
          <w:numId w:val="1028"/>
        </w:numPr>
        <w:pStyle w:val="Compact"/>
      </w:pPr>
      <w:hyperlink r:id="rId238">
        <w:r>
          <w:rPr>
            <w:rStyle w:val="Hyperlink"/>
          </w:rPr>
          <w:t xml:space="preserve">RFC6819 OAuth 2.0 Threat Model and Security Considerations</w:t>
        </w:r>
      </w:hyperlink>
    </w:p>
    <w:p>
      <w:pPr>
        <w:numPr>
          <w:ilvl w:val="0"/>
          <w:numId w:val="1028"/>
        </w:numPr>
        <w:pStyle w:val="Compact"/>
      </w:pPr>
      <w:hyperlink r:id="rId239">
        <w:r>
          <w:rPr>
            <w:rStyle w:val="Hyperlink"/>
          </w:rPr>
          <w:t xml:space="preserve">RFC7636 Proof Key for Code Exchange by OAuth Public Clients</w:t>
        </w:r>
      </w:hyperlink>
    </w:p>
    <w:p>
      <w:pPr>
        <w:numPr>
          <w:ilvl w:val="0"/>
          <w:numId w:val="1028"/>
        </w:numPr>
        <w:pStyle w:val="Compact"/>
      </w:pPr>
      <w:hyperlink r:id="rId240">
        <w:r>
          <w:rPr>
            <w:rStyle w:val="Hyperlink"/>
          </w:rPr>
          <w:t xml:space="preserve">RFC7591 OAuth 2.0 Dynamic Client Registration Protocol</w:t>
        </w:r>
      </w:hyperlink>
    </w:p>
    <w:p>
      <w:pPr>
        <w:numPr>
          <w:ilvl w:val="0"/>
          <w:numId w:val="1028"/>
        </w:numPr>
        <w:pStyle w:val="Compact"/>
      </w:pPr>
      <w:hyperlink r:id="rId241">
        <w:r>
          <w:rPr>
            <w:rStyle w:val="Hyperlink"/>
          </w:rPr>
          <w:t xml:space="preserve">RFC8628 OAuth 2.0 Device Authorization Grant</w:t>
        </w:r>
      </w:hyperlink>
    </w:p>
    <w:p>
      <w:pPr>
        <w:numPr>
          <w:ilvl w:val="0"/>
          <w:numId w:val="1028"/>
        </w:numPr>
        <w:pStyle w:val="Compact"/>
      </w:pPr>
      <w:hyperlink r:id="rId242">
        <w:r>
          <w:rPr>
            <w:rStyle w:val="Hyperlink"/>
          </w:rPr>
          <w:t xml:space="preserve">RFC8707 Resource Indicators for OAuth 2.0</w:t>
        </w:r>
      </w:hyperlink>
    </w:p>
    <w:p>
      <w:pPr>
        <w:numPr>
          <w:ilvl w:val="0"/>
          <w:numId w:val="1028"/>
        </w:numPr>
        <w:pStyle w:val="Compact"/>
      </w:pPr>
      <w:hyperlink r:id="rId243">
        <w:r>
          <w:rPr>
            <w:rStyle w:val="Hyperlink"/>
          </w:rPr>
          <w:t xml:space="preserve">RFC9068 JSON Web Token (JWT) Profile for OAuth 2.0 Access Tokens</w:t>
        </w:r>
      </w:hyperlink>
    </w:p>
    <w:p>
      <w:pPr>
        <w:numPr>
          <w:ilvl w:val="0"/>
          <w:numId w:val="1028"/>
        </w:numPr>
        <w:pStyle w:val="Compact"/>
      </w:pPr>
      <w:hyperlink r:id="rId244">
        <w:r>
          <w:rPr>
            <w:rStyle w:val="Hyperlink"/>
          </w:rPr>
          <w:t xml:space="preserve">RFC9126 OAuth 2.0 Pushed Authorization Requests</w:t>
        </w:r>
      </w:hyperlink>
    </w:p>
    <w:p>
      <w:pPr>
        <w:numPr>
          <w:ilvl w:val="0"/>
          <w:numId w:val="1028"/>
        </w:numPr>
        <w:pStyle w:val="Compact"/>
      </w:pPr>
      <w:hyperlink r:id="rId245">
        <w:r>
          <w:rPr>
            <w:rStyle w:val="Hyperlink"/>
          </w:rPr>
          <w:t xml:space="preserve">RFC9207 OAuth 2.0 Authorization Server Issuer Identification</w:t>
        </w:r>
      </w:hyperlink>
    </w:p>
    <w:p>
      <w:pPr>
        <w:numPr>
          <w:ilvl w:val="0"/>
          <w:numId w:val="1028"/>
        </w:numPr>
        <w:pStyle w:val="Compact"/>
      </w:pPr>
      <w:hyperlink r:id="rId246">
        <w:r>
          <w:rPr>
            <w:rStyle w:val="Hyperlink"/>
          </w:rPr>
          <w:t xml:space="preserve">RFC9396 OAuth 2.0 Rich Authorization Requests</w:t>
        </w:r>
      </w:hyperlink>
    </w:p>
    <w:p>
      <w:pPr>
        <w:numPr>
          <w:ilvl w:val="0"/>
          <w:numId w:val="1028"/>
        </w:numPr>
        <w:pStyle w:val="Compact"/>
      </w:pPr>
      <w:hyperlink r:id="rId247">
        <w:r>
          <w:rPr>
            <w:rStyle w:val="Hyperlink"/>
          </w:rPr>
          <w:t xml:space="preserve">RFC9449 OAuth 2.0 Demonstrating Proof of Possession (DPoP)</w:t>
        </w:r>
      </w:hyperlink>
    </w:p>
    <w:p>
      <w:pPr>
        <w:numPr>
          <w:ilvl w:val="0"/>
          <w:numId w:val="1028"/>
        </w:numPr>
        <w:pStyle w:val="Compact"/>
      </w:pPr>
      <w:hyperlink r:id="rId248">
        <w:r>
          <w:rPr>
            <w:rStyle w:val="Hyperlink"/>
          </w:rPr>
          <w:t xml:space="preserve">RFC9700 Best Current Practice for OAuth 2.0 Security</w:t>
        </w:r>
      </w:hyperlink>
    </w:p>
    <w:p>
      <w:pPr>
        <w:numPr>
          <w:ilvl w:val="0"/>
          <w:numId w:val="1028"/>
        </w:numPr>
        <w:pStyle w:val="Compact"/>
      </w:pPr>
      <w:hyperlink r:id="rId249">
        <w:r>
          <w:rPr>
            <w:rStyle w:val="Hyperlink"/>
          </w:rPr>
          <w:t xml:space="preserve">draft OAuth 2.0 for Browser-Based Applications</w:t>
        </w:r>
      </w:hyperlink>
    </w:p>
    <w:p>
      <w:pPr>
        <w:numPr>
          <w:ilvl w:val="0"/>
          <w:numId w:val="1028"/>
        </w:numPr>
        <w:pStyle w:val="Compact"/>
      </w:pPr>
      <w:hyperlink r:id="rId250">
        <w:r>
          <w:rPr>
            <w:rStyle w:val="Hyperlink"/>
          </w:rPr>
          <w:t xml:space="preserve">draft The OAuth 2.1 Authorization Framework</w:t>
        </w:r>
      </w:hyperlink>
    </w:p>
    <w:p>
      <w:pPr>
        <w:pStyle w:val="FirstParagraph"/>
      </w:pPr>
      <w:r>
        <w:t xml:space="preserve">关于 OpenID Connect 的更多信息，请参见：</w:t>
      </w:r>
    </w:p>
    <w:p>
      <w:pPr>
        <w:numPr>
          <w:ilvl w:val="0"/>
          <w:numId w:val="1029"/>
        </w:numPr>
        <w:pStyle w:val="Compact"/>
      </w:pPr>
      <w:hyperlink r:id="rId251">
        <w:r>
          <w:rPr>
            <w:rStyle w:val="Hyperlink"/>
          </w:rPr>
          <w:t xml:space="preserve">OpenID Connect Core 1.0</w:t>
        </w:r>
      </w:hyperlink>
    </w:p>
    <w:p>
      <w:pPr>
        <w:numPr>
          <w:ilvl w:val="0"/>
          <w:numId w:val="1029"/>
        </w:numPr>
        <w:pStyle w:val="Compact"/>
      </w:pPr>
      <w:hyperlink r:id="rId252">
        <w:r>
          <w:rPr>
            <w:rStyle w:val="Hyperlink"/>
          </w:rPr>
          <w:t xml:space="preserve">FAPI 2.0 Security Profile</w:t>
        </w:r>
      </w:hyperlink>
    </w:p>
    <w:bookmarkEnd w:id="253"/>
    <w:bookmarkEnd w:id="254"/>
    <w:bookmarkStart w:id="269" w:name="v11-密码学"/>
    <w:p>
      <w:pPr>
        <w:pStyle w:val="Heading1"/>
      </w:pPr>
      <w:r>
        <w:t xml:space="preserve">V11 密码学</w:t>
      </w:r>
    </w:p>
    <w:bookmarkStart w:id="255" w:name="控制目标-10"/>
    <w:p>
      <w:pPr>
        <w:pStyle w:val="Heading2"/>
      </w:pPr>
      <w:r>
        <w:t xml:space="preserve">控制目标</w:t>
      </w:r>
    </w:p>
    <w:p>
      <w:pPr>
        <w:pStyle w:val="FirstParagraph"/>
      </w:pPr>
      <w:r>
        <w:t xml:space="preserve">本章介绍应用密码技术时普遍适用的最佳实践，帮助读者理解基本原则，并推动应用采用更现代、更能适应未来变化的方案。主要目标包括：</w:t>
      </w:r>
    </w:p>
    <w:p>
      <w:pPr>
        <w:numPr>
          <w:ilvl w:val="0"/>
          <w:numId w:val="1030"/>
        </w:numPr>
        <w:pStyle w:val="Compact"/>
      </w:pPr>
      <w:r>
        <w:t xml:space="preserve">建立安全可靠的密码技术体系，确保系统能够安全处理故障、应对不断变化的威胁，并为未来的技术迁移做好准备。</w:t>
      </w:r>
    </w:p>
    <w:p>
      <w:pPr>
        <w:numPr>
          <w:ilvl w:val="0"/>
          <w:numId w:val="1030"/>
        </w:numPr>
        <w:pStyle w:val="Compact"/>
      </w:pPr>
      <w:r>
        <w:t xml:space="preserve">采用安全且符合行业最佳实践的密码机制。</w:t>
      </w:r>
    </w:p>
    <w:p>
      <w:pPr>
        <w:numPr>
          <w:ilvl w:val="0"/>
          <w:numId w:val="1030"/>
        </w:numPr>
        <w:pStyle w:val="Compact"/>
      </w:pPr>
      <w:r>
        <w:t xml:space="preserve">建立安全的密钥管理体系，并实施适当的访问控制和审计。</w:t>
      </w:r>
    </w:p>
    <w:p>
      <w:pPr>
        <w:numPr>
          <w:ilvl w:val="0"/>
          <w:numId w:val="1030"/>
        </w:numPr>
        <w:pStyle w:val="Compact"/>
      </w:pPr>
      <w:r>
        <w:t xml:space="preserve">定期评估密码技术的发展和应用情况，识别新的风险，并相应调整所用算法。</w:t>
      </w:r>
    </w:p>
    <w:p>
      <w:pPr>
        <w:numPr>
          <w:ilvl w:val="0"/>
          <w:numId w:val="1030"/>
        </w:numPr>
        <w:pStyle w:val="Compact"/>
      </w:pPr>
      <w:r>
        <w:t xml:space="preserve">在应用的整个生命周期内识别和管理密码技术的应用场景，确保所有相关资产均已登记并得到妥善保护。</w:t>
      </w:r>
    </w:p>
    <w:p>
      <w:pPr>
        <w:pStyle w:val="FirstParagraph"/>
      </w:pPr>
      <w:r>
        <w:t xml:space="preserve">除了一般原则和最佳实践，附录 C“密码学标准”还提供了更深入的技术说明，并列出了本章认可使用的算法和工作模式。</w:t>
      </w:r>
    </w:p>
    <w:p>
      <w:pPr>
        <w:pStyle w:val="BodyText"/>
      </w:pPr>
      <w:r>
        <w:t xml:space="preserve">秘密管理、通信安全等具体场景所涉及的密码技术要求，分别列在本标准的其他章节。</w:t>
      </w:r>
    </w:p>
    <w:bookmarkEnd w:id="255"/>
    <w:bookmarkStart w:id="256" w:name="v11.1-密码资产清单和文档"/>
    <w:p>
      <w:pPr>
        <w:pStyle w:val="Heading2"/>
      </w:pPr>
      <w:r>
        <w:t xml:space="preserve">V11.1 密码资产清单和文档</w:t>
      </w:r>
    </w:p>
    <w:p>
      <w:pPr>
        <w:pStyle w:val="FirstParagraph"/>
      </w:pPr>
      <w:r>
        <w:t xml:space="preserve">应用需要建立安全可靠的密码技术架构，根据数据分类采取相应的保护措施。所有内容一律加密会浪费资源；完全不加密又可能违反法律义务。二者之间的取舍应在架构设计、高层设计、设计冲刺或架构探索阶段完成。等到开发后期再临时拼凑或补救密码技术方案，成本通常远高于从一开始就做好设计。</w:t>
      </w:r>
    </w:p>
    <w:p>
      <w:pPr>
        <w:pStyle w:val="BodyText"/>
      </w:pPr>
      <w:r>
        <w:t xml:space="preserve">确保定期识别、清点和评估所有密码资产至关重要。具体方法请参见附录。</w:t>
      </w:r>
    </w:p>
    <w:p>
      <w:pPr>
        <w:pStyle w:val="BodyText"/>
      </w:pPr>
      <w:r>
        <w:t xml:space="preserve">密码技术体系还需要能够应对未来量子计算发展带来的安全风险。后量子密码学（PQC）指为抵御量子计算机攻击而设计的密码算法；量子计算机预计能够破解 RSA 和椭圆曲线密码学（ECC）等广泛使用的算法。</w:t>
      </w:r>
    </w:p>
    <w:p>
      <w:pPr>
        <w:pStyle w:val="BodyText"/>
      </w:pPr>
      <w:r>
        <w:t xml:space="preserve">关于经过审查的 PQC 原语和标准的当前指导，请参见附录。</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11.1.1</w:t>
            </w:r>
          </w:p>
        </w:tc>
        <w:tc>
          <w:tcPr/>
          <w:p>
            <w:pPr>
              <w:pStyle w:val="Compact"/>
              <w:jc w:val="left"/>
            </w:pPr>
            <w:r>
              <w:t xml:space="preserve">验证应用制定了书面的密钥管理策略，并按照 NIST SP 800-57 等标准管理密钥的整个生命周期。策略应防止密钥被过度共享；例如，共享秘密最多只供两个实体使用，私钥只能由一个实体持有。</w:t>
            </w:r>
          </w:p>
        </w:tc>
        <w:tc>
          <w:tcPr/>
          <w:p>
            <w:pPr>
              <w:pStyle w:val="Compact"/>
              <w:jc w:val="center"/>
            </w:pPr>
            <w:r>
              <w:t xml:space="preserve">2</w:t>
            </w:r>
          </w:p>
        </w:tc>
      </w:tr>
      <w:tr>
        <w:tc>
          <w:tcPr/>
          <w:p>
            <w:pPr>
              <w:pStyle w:val="Compact"/>
              <w:jc w:val="center"/>
            </w:pPr>
            <w:r>
              <w:rPr>
                <w:bCs/>
                <w:b/>
              </w:rPr>
              <w:t xml:space="preserve">11.1.2</w:t>
            </w:r>
          </w:p>
        </w:tc>
        <w:tc>
          <w:tcPr/>
          <w:p>
            <w:pPr>
              <w:pStyle w:val="Compact"/>
              <w:jc w:val="left"/>
            </w:pPr>
            <w:r>
              <w:t xml:space="preserve">验证应用建立并持续更新密码资产清单，对应用使用的所有密钥、算法和证书进行登记。对于每个密钥，清单还必须说明其可以和不可以在系统的哪些位置使用，以及可以和不可以保护哪些类型的数据。</w:t>
            </w:r>
          </w:p>
        </w:tc>
        <w:tc>
          <w:tcPr/>
          <w:p>
            <w:pPr>
              <w:pStyle w:val="Compact"/>
              <w:jc w:val="center"/>
            </w:pPr>
            <w:r>
              <w:t xml:space="preserve">2</w:t>
            </w:r>
          </w:p>
        </w:tc>
      </w:tr>
      <w:tr>
        <w:tc>
          <w:tcPr/>
          <w:p>
            <w:pPr>
              <w:pStyle w:val="Compact"/>
              <w:jc w:val="center"/>
            </w:pPr>
            <w:r>
              <w:rPr>
                <w:bCs/>
                <w:b/>
              </w:rPr>
              <w:t xml:space="preserve">11.1.3</w:t>
            </w:r>
          </w:p>
        </w:tc>
        <w:tc>
          <w:tcPr/>
          <w:p>
            <w:pPr>
              <w:pStyle w:val="Compact"/>
              <w:jc w:val="left"/>
            </w:pPr>
            <w:r>
              <w:t xml:space="preserve">验证应用使用相应的工具或机制，识别系统中的所有密码运算，包括加密、哈希和数字签名。</w:t>
            </w:r>
          </w:p>
        </w:tc>
        <w:tc>
          <w:tcPr/>
          <w:p>
            <w:pPr>
              <w:pStyle w:val="Compact"/>
              <w:jc w:val="center"/>
            </w:pPr>
            <w:r>
              <w:t xml:space="preserve">3</w:t>
            </w:r>
          </w:p>
        </w:tc>
      </w:tr>
      <w:tr>
        <w:tc>
          <w:tcPr/>
          <w:p>
            <w:pPr>
              <w:pStyle w:val="Compact"/>
              <w:jc w:val="center"/>
            </w:pPr>
            <w:r>
              <w:rPr>
                <w:bCs/>
                <w:b/>
              </w:rPr>
              <w:t xml:space="preserve">11.1.4</w:t>
            </w:r>
          </w:p>
        </w:tc>
        <w:tc>
          <w:tcPr/>
          <w:p>
            <w:pPr>
              <w:pStyle w:val="Compact"/>
              <w:jc w:val="left"/>
            </w:pPr>
            <w:r>
              <w:t xml:space="preserve">验证应用持续维护密码资产清单，并在其中记录迁移到新密码技术标准（例如后量子密码学）的计划和路径，以应对未来威胁。</w:t>
            </w:r>
          </w:p>
        </w:tc>
        <w:tc>
          <w:tcPr/>
          <w:p>
            <w:pPr>
              <w:pStyle w:val="Compact"/>
              <w:jc w:val="center"/>
            </w:pPr>
            <w:r>
              <w:t xml:space="preserve">3</w:t>
            </w:r>
          </w:p>
        </w:tc>
      </w:tr>
    </w:tbl>
    <w:bookmarkEnd w:id="256"/>
    <w:bookmarkStart w:id="257" w:name="v11.2-密码技术的安全实现"/>
    <w:p>
      <w:pPr>
        <w:pStyle w:val="Heading2"/>
      </w:pPr>
      <w:r>
        <w:t xml:space="preserve">V11.2 密码技术的安全实现</w:t>
      </w:r>
    </w:p>
    <w:p>
      <w:pPr>
        <w:pStyle w:val="FirstParagraph"/>
      </w:pPr>
      <w:r>
        <w:t xml:space="preserve">本节规定如何选择、实现和持续管理应用的核心密码算法，目标是确保只部署安全可靠、得到业界认可的密码学原语，并符合现行标准（例如 NIST、ISO/IEC）和最佳实践。组织必须确保每个密码组件的选择都以经过同行评审的证据和实际安全测试为依据。</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11.2.1</w:t>
            </w:r>
          </w:p>
        </w:tc>
        <w:tc>
          <w:tcPr/>
          <w:p>
            <w:pPr>
              <w:pStyle w:val="Compact"/>
              <w:jc w:val="left"/>
            </w:pPr>
            <w:r>
              <w:t xml:space="preserve">验证所有密码运算都采用经过业界检验的实现，包括软件库和硬件加速实现。</w:t>
            </w:r>
          </w:p>
        </w:tc>
        <w:tc>
          <w:tcPr/>
          <w:p>
            <w:pPr>
              <w:pStyle w:val="Compact"/>
              <w:jc w:val="center"/>
            </w:pPr>
            <w:r>
              <w:t xml:space="preserve">2</w:t>
            </w:r>
          </w:p>
        </w:tc>
      </w:tr>
      <w:tr>
        <w:tc>
          <w:tcPr/>
          <w:p>
            <w:pPr>
              <w:pStyle w:val="Compact"/>
              <w:jc w:val="center"/>
            </w:pPr>
            <w:r>
              <w:rPr>
                <w:bCs/>
                <w:b/>
              </w:rPr>
              <w:t xml:space="preserve">11.2.2</w:t>
            </w:r>
          </w:p>
        </w:tc>
        <w:tc>
          <w:tcPr/>
          <w:p>
            <w:pPr>
              <w:pStyle w:val="Compact"/>
              <w:jc w:val="left"/>
            </w:pPr>
            <w:r>
              <w:t xml:space="preserve">验证应用在设计上具备密码敏捷性，可以随时重新配置、升级或替换随机数生成算法、认证加密算法、MAC 或哈希算法、密钥长度、迭代轮数、密码算法和工作模式，以应对密码机制被攻破的风险。同样，应用还必须能够更换密钥和密码，并重新加密数据。这样，当获认可的后量子密码方案或标准的高保证实现广泛可用时，应用就能平稳升级到后量子密码学（PQC）。</w:t>
            </w:r>
          </w:p>
        </w:tc>
        <w:tc>
          <w:tcPr/>
          <w:p>
            <w:pPr>
              <w:pStyle w:val="Compact"/>
              <w:jc w:val="center"/>
            </w:pPr>
            <w:r>
              <w:t xml:space="preserve">2</w:t>
            </w:r>
          </w:p>
        </w:tc>
      </w:tr>
      <w:tr>
        <w:tc>
          <w:tcPr/>
          <w:p>
            <w:pPr>
              <w:pStyle w:val="Compact"/>
              <w:jc w:val="center"/>
            </w:pPr>
            <w:r>
              <w:rPr>
                <w:bCs/>
                <w:b/>
              </w:rPr>
              <w:t xml:space="preserve">11.2.3</w:t>
            </w:r>
          </w:p>
        </w:tc>
        <w:tc>
          <w:tcPr/>
          <w:p>
            <w:pPr>
              <w:pStyle w:val="Compact"/>
              <w:jc w:val="left"/>
            </w:pPr>
            <w:r>
              <w:t xml:space="preserve">验证所有密码学原语在所用算法、密钥长度和配置下，至少达到 128 位安全强度。例如，256 位 ECC 密钥约等于 128 位安全强度；RSA 则需要 3072 位密钥才能达到同等水平。</w:t>
            </w:r>
          </w:p>
        </w:tc>
        <w:tc>
          <w:tcPr/>
          <w:p>
            <w:pPr>
              <w:pStyle w:val="Compact"/>
              <w:jc w:val="center"/>
            </w:pPr>
            <w:r>
              <w:t xml:space="preserve">2</w:t>
            </w:r>
          </w:p>
        </w:tc>
      </w:tr>
      <w:tr>
        <w:tc>
          <w:tcPr/>
          <w:p>
            <w:pPr>
              <w:pStyle w:val="Compact"/>
              <w:jc w:val="center"/>
            </w:pPr>
            <w:r>
              <w:rPr>
                <w:bCs/>
                <w:b/>
              </w:rPr>
              <w:t xml:space="preserve">11.2.4</w:t>
            </w:r>
          </w:p>
        </w:tc>
        <w:tc>
          <w:tcPr/>
          <w:p>
            <w:pPr>
              <w:pStyle w:val="Compact"/>
              <w:jc w:val="left"/>
            </w:pPr>
            <w:r>
              <w:t xml:space="preserve">验证所有密码运算均采用常数时间实现，比较、计算和返回过程中不会因“短路”而提前结束，从而避免通过执行时间泄露信息。</w:t>
            </w:r>
          </w:p>
        </w:tc>
        <w:tc>
          <w:tcPr/>
          <w:p>
            <w:pPr>
              <w:pStyle w:val="Compact"/>
              <w:jc w:val="center"/>
            </w:pPr>
            <w:r>
              <w:t xml:space="preserve">3</w:t>
            </w:r>
          </w:p>
        </w:tc>
      </w:tr>
      <w:tr>
        <w:tc>
          <w:tcPr/>
          <w:p>
            <w:pPr>
              <w:pStyle w:val="Compact"/>
              <w:jc w:val="center"/>
            </w:pPr>
            <w:r>
              <w:rPr>
                <w:bCs/>
                <w:b/>
              </w:rPr>
              <w:t xml:space="preserve">11.2.5</w:t>
            </w:r>
          </w:p>
        </w:tc>
        <w:tc>
          <w:tcPr/>
          <w:p>
            <w:pPr>
              <w:pStyle w:val="Compact"/>
              <w:jc w:val="left"/>
            </w:pPr>
            <w:r>
              <w:t xml:space="preserve">验证所有密码模块在发生故障时都能保持安全，且错误处理方式不会导致填充预言机攻击等漏洞。</w:t>
            </w:r>
          </w:p>
        </w:tc>
        <w:tc>
          <w:tcPr/>
          <w:p>
            <w:pPr>
              <w:pStyle w:val="Compact"/>
              <w:jc w:val="center"/>
            </w:pPr>
            <w:r>
              <w:t xml:space="preserve">3</w:t>
            </w:r>
          </w:p>
        </w:tc>
      </w:tr>
    </w:tbl>
    <w:bookmarkEnd w:id="257"/>
    <w:bookmarkStart w:id="258" w:name="v11.3-加密算法"/>
    <w:p>
      <w:pPr>
        <w:pStyle w:val="Heading2"/>
      </w:pPr>
      <w:r>
        <w:t xml:space="preserve">V11.3 加密算法</w:t>
      </w:r>
    </w:p>
    <w:p>
      <w:pPr>
        <w:pStyle w:val="FirstParagraph"/>
      </w:pPr>
      <w:r>
        <w:t xml:space="preserve">采用基于 AES 或 ChaCha20 的认证加密算法，是现代密码技术实践的基础。</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11.3.1</w:t>
            </w:r>
          </w:p>
        </w:tc>
        <w:tc>
          <w:tcPr/>
          <w:p>
            <w:pPr>
              <w:pStyle w:val="Compact"/>
              <w:jc w:val="left"/>
            </w:pPr>
            <w:r>
              <w:t xml:space="preserve">验证应用没有使用 ECB 等不安全的分组密码工作模式，也没有使用 PKCS#1 v1.5 等强度不足的填充方案。</w:t>
            </w:r>
          </w:p>
        </w:tc>
        <w:tc>
          <w:tcPr/>
          <w:p>
            <w:pPr>
              <w:pStyle w:val="Compact"/>
              <w:jc w:val="center"/>
            </w:pPr>
            <w:r>
              <w:t xml:space="preserve">1</w:t>
            </w:r>
          </w:p>
        </w:tc>
      </w:tr>
      <w:tr>
        <w:tc>
          <w:tcPr/>
          <w:p>
            <w:pPr>
              <w:pStyle w:val="Compact"/>
              <w:jc w:val="center"/>
            </w:pPr>
            <w:r>
              <w:rPr>
                <w:bCs/>
                <w:b/>
              </w:rPr>
              <w:t xml:space="preserve">11.3.2</w:t>
            </w:r>
          </w:p>
        </w:tc>
        <w:tc>
          <w:tcPr/>
          <w:p>
            <w:pPr>
              <w:pStyle w:val="Compact"/>
              <w:jc w:val="left"/>
            </w:pPr>
            <w:r>
              <w:t xml:space="preserve">验证应用只使用本标准认可的加密算法和工作模式，例如 AES-GCM。</w:t>
            </w:r>
          </w:p>
        </w:tc>
        <w:tc>
          <w:tcPr/>
          <w:p>
            <w:pPr>
              <w:pStyle w:val="Compact"/>
              <w:jc w:val="center"/>
            </w:pPr>
            <w:r>
              <w:t xml:space="preserve">1</w:t>
            </w:r>
          </w:p>
        </w:tc>
      </w:tr>
      <w:tr>
        <w:tc>
          <w:tcPr/>
          <w:p>
            <w:pPr>
              <w:pStyle w:val="Compact"/>
              <w:jc w:val="center"/>
            </w:pPr>
            <w:r>
              <w:rPr>
                <w:bCs/>
                <w:b/>
              </w:rPr>
              <w:t xml:space="preserve">11.3.3</w:t>
            </w:r>
          </w:p>
        </w:tc>
        <w:tc>
          <w:tcPr/>
          <w:p>
            <w:pPr>
              <w:pStyle w:val="Compact"/>
              <w:jc w:val="left"/>
            </w:pPr>
            <w:r>
              <w:t xml:space="preserve">验证加密数据同时受到完整性保护，攻击者无法在未获授权的情况下修改数据。应优先采用本标准认可的认证加密算法；也可以把本标准认可的加密算法与本标准认可的 MAC 算法组合使用。</w:t>
            </w:r>
          </w:p>
        </w:tc>
        <w:tc>
          <w:tcPr/>
          <w:p>
            <w:pPr>
              <w:pStyle w:val="Compact"/>
              <w:jc w:val="center"/>
            </w:pPr>
            <w:r>
              <w:t xml:space="preserve">2</w:t>
            </w:r>
          </w:p>
        </w:tc>
      </w:tr>
      <w:tr>
        <w:tc>
          <w:tcPr/>
          <w:p>
            <w:pPr>
              <w:pStyle w:val="Compact"/>
              <w:jc w:val="center"/>
            </w:pPr>
            <w:r>
              <w:rPr>
                <w:bCs/>
                <w:b/>
              </w:rPr>
              <w:t xml:space="preserve">11.3.4</w:t>
            </w:r>
          </w:p>
        </w:tc>
        <w:tc>
          <w:tcPr/>
          <w:p>
            <w:pPr>
              <w:pStyle w:val="Compact"/>
              <w:jc w:val="left"/>
            </w:pPr>
            <w:r>
              <w:t xml:space="preserve">验证同一个 nonce、初始化向量或其他一次性数值不会在不同的“加密密钥与数据”组合中重复使用。生成这些数值的方法必须符合所用算法的要求。</w:t>
            </w:r>
          </w:p>
        </w:tc>
        <w:tc>
          <w:tcPr/>
          <w:p>
            <w:pPr>
              <w:pStyle w:val="Compact"/>
              <w:jc w:val="center"/>
            </w:pPr>
            <w:r>
              <w:t xml:space="preserve">3</w:t>
            </w:r>
          </w:p>
        </w:tc>
      </w:tr>
      <w:tr>
        <w:tc>
          <w:tcPr/>
          <w:p>
            <w:pPr>
              <w:pStyle w:val="Compact"/>
              <w:jc w:val="center"/>
            </w:pPr>
            <w:r>
              <w:rPr>
                <w:bCs/>
                <w:b/>
              </w:rPr>
              <w:t xml:space="preserve">11.3.5</w:t>
            </w:r>
          </w:p>
        </w:tc>
        <w:tc>
          <w:tcPr/>
          <w:p>
            <w:pPr>
              <w:pStyle w:val="Compact"/>
              <w:jc w:val="left"/>
            </w:pPr>
            <w:r>
              <w:t xml:space="preserve">验证加密算法与 MAC 算法组合使用时，始终采用“先加密、后计算 MAC”（Encrypt-then-MAC）的顺序。</w:t>
            </w:r>
          </w:p>
        </w:tc>
        <w:tc>
          <w:tcPr/>
          <w:p>
            <w:pPr>
              <w:pStyle w:val="Compact"/>
              <w:jc w:val="center"/>
            </w:pPr>
            <w:r>
              <w:t xml:space="preserve">3</w:t>
            </w:r>
          </w:p>
        </w:tc>
      </w:tr>
    </w:tbl>
    <w:bookmarkEnd w:id="258"/>
    <w:bookmarkStart w:id="260" w:name="v11.4-哈希和基于哈希的函数"/>
    <w:p>
      <w:pPr>
        <w:pStyle w:val="Heading2"/>
      </w:pPr>
      <w:r>
        <w:t xml:space="preserve">V11.4 哈希和基于哈希的函数</w:t>
      </w:r>
    </w:p>
    <w:p>
      <w:pPr>
        <w:pStyle w:val="FirstParagraph"/>
      </w:pPr>
      <w:r>
        <w:t xml:space="preserve">安全哈希函数用于数字签名、HMAC、密钥派生函数（KDF）、随机位生成和密码存储等多种密码协议。整个密码技术体系的安全性取决于底层哈希函数的强度。本节说明密码运算使用安全哈希函数时需要满足的要求。</w:t>
      </w:r>
    </w:p>
    <w:p>
      <w:pPr>
        <w:pStyle w:val="BodyText"/>
      </w:pPr>
      <w:r>
        <w:t xml:space="preserve">关于密码存储和附录中的相关内容，还可以参考</w:t>
      </w:r>
      <w:r>
        <w:t xml:space="preserve"> </w:t>
      </w:r>
      <w:hyperlink r:id="rId259">
        <w:r>
          <w:rPr>
            <w:rStyle w:val="Hyperlink"/>
          </w:rPr>
          <w:t xml:space="preserve">OWASP Password Storage Cheat Sheet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11.4.1</w:t>
            </w:r>
          </w:p>
        </w:tc>
        <w:tc>
          <w:tcPr/>
          <w:p>
            <w:pPr>
              <w:pStyle w:val="Compact"/>
              <w:jc w:val="left"/>
            </w:pPr>
            <w:r>
              <w:t xml:space="preserve">验证数字签名、HMAC、KDF、随机位生成等需要密码学安全性的用途只采用本标准认可的哈希函数。MD5 等被禁止的哈希函数不得用于任何需要密码学安全性的场景。</w:t>
            </w:r>
          </w:p>
        </w:tc>
        <w:tc>
          <w:tcPr/>
          <w:p>
            <w:pPr>
              <w:pStyle w:val="Compact"/>
              <w:jc w:val="center"/>
            </w:pPr>
            <w:r>
              <w:t xml:space="preserve">1</w:t>
            </w:r>
          </w:p>
        </w:tc>
      </w:tr>
      <w:tr>
        <w:tc>
          <w:tcPr/>
          <w:p>
            <w:pPr>
              <w:pStyle w:val="Compact"/>
              <w:jc w:val="center"/>
            </w:pPr>
            <w:r>
              <w:rPr>
                <w:bCs/>
                <w:b/>
              </w:rPr>
              <w:t xml:space="preserve">11.4.2</w:t>
            </w:r>
          </w:p>
        </w:tc>
        <w:tc>
          <w:tcPr/>
          <w:p>
            <w:pPr>
              <w:pStyle w:val="Compact"/>
              <w:jc w:val="left"/>
            </w:pPr>
            <w:r>
              <w:t xml:space="preserve">验证密码使用本标准认可且计算成本足够高的密钥派生函数（也称“密码哈希函数”）进行存储，并按照最新指导配置参数。参数需要兼顾安全性和性能，使暴力破解在目标安全等级下足够困难。</w:t>
            </w:r>
          </w:p>
        </w:tc>
        <w:tc>
          <w:tcPr/>
          <w:p>
            <w:pPr>
              <w:pStyle w:val="Compact"/>
              <w:jc w:val="center"/>
            </w:pPr>
            <w:r>
              <w:t xml:space="preserve">2</w:t>
            </w:r>
          </w:p>
        </w:tc>
      </w:tr>
      <w:tr>
        <w:tc>
          <w:tcPr/>
          <w:p>
            <w:pPr>
              <w:pStyle w:val="Compact"/>
              <w:jc w:val="center"/>
            </w:pPr>
            <w:r>
              <w:rPr>
                <w:bCs/>
                <w:b/>
              </w:rPr>
              <w:t xml:space="preserve">11.4.3</w:t>
            </w:r>
          </w:p>
        </w:tc>
        <w:tc>
          <w:tcPr/>
          <w:p>
            <w:pPr>
              <w:pStyle w:val="Compact"/>
              <w:jc w:val="left"/>
            </w:pPr>
            <w:r>
              <w:t xml:space="preserve">验证数字签名、数据认证或完整性保护所使用的哈希函数具有所需的抗碰撞能力和足够的输出长度。需要抗碰撞时，输出长度至少为 256 位；只需抵抗第二原像攻击时，输出长度至少为 128 位。</w:t>
            </w:r>
          </w:p>
        </w:tc>
        <w:tc>
          <w:tcPr/>
          <w:p>
            <w:pPr>
              <w:pStyle w:val="Compact"/>
              <w:jc w:val="center"/>
            </w:pPr>
            <w:r>
              <w:t xml:space="preserve">2</w:t>
            </w:r>
          </w:p>
        </w:tc>
      </w:tr>
      <w:tr>
        <w:tc>
          <w:tcPr/>
          <w:p>
            <w:pPr>
              <w:pStyle w:val="Compact"/>
              <w:jc w:val="center"/>
            </w:pPr>
            <w:r>
              <w:rPr>
                <w:bCs/>
                <w:b/>
              </w:rPr>
              <w:t xml:space="preserve">11.4.4</w:t>
            </w:r>
          </w:p>
        </w:tc>
        <w:tc>
          <w:tcPr/>
          <w:p>
            <w:pPr>
              <w:pStyle w:val="Compact"/>
              <w:jc w:val="left"/>
            </w:pPr>
            <w:r>
              <w:t xml:space="preserve">验证应用从密码派生秘密密钥时，使用本标准认可的密钥派生函数，并设置密钥拉伸参数。这些参数必须兼顾安全性和性能，防止暴力破解攻击危及派生出的密码学密钥。</w:t>
            </w:r>
          </w:p>
        </w:tc>
        <w:tc>
          <w:tcPr/>
          <w:p>
            <w:pPr>
              <w:pStyle w:val="Compact"/>
              <w:jc w:val="center"/>
            </w:pPr>
            <w:r>
              <w:t xml:space="preserve">2</w:t>
            </w:r>
          </w:p>
        </w:tc>
      </w:tr>
    </w:tbl>
    <w:bookmarkEnd w:id="260"/>
    <w:bookmarkStart w:id="261" w:name="v11.5-随机值"/>
    <w:p>
      <w:pPr>
        <w:pStyle w:val="Heading2"/>
      </w:pPr>
      <w:r>
        <w:t xml:space="preserve">V11.5 随机值</w:t>
      </w:r>
    </w:p>
    <w:p>
      <w:pPr>
        <w:pStyle w:val="FirstParagraph"/>
      </w:pPr>
      <w:r>
        <w:t xml:space="preserve">密码学安全伪随机数生成器（CSPRNG）很难自行正确实现。系统中的高质量熵源可能因过度使用而耗尽；随机性不足的来源又会生成可预测的密钥和秘密。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11.5.1</w:t>
            </w:r>
          </w:p>
        </w:tc>
        <w:tc>
          <w:tcPr/>
          <w:p>
            <w:pPr>
              <w:pStyle w:val="Compact"/>
              <w:jc w:val="left"/>
            </w:pPr>
            <w:r>
              <w:t xml:space="preserve">验证所有需要防止猜测的随机数和随机字符串都由密码学安全伪随机数生成器（CSPRNG）生成，并且至少包含 128 位熵。UUID 不满足此要求。</w:t>
            </w:r>
          </w:p>
        </w:tc>
        <w:tc>
          <w:tcPr/>
          <w:p>
            <w:pPr>
              <w:pStyle w:val="Compact"/>
              <w:jc w:val="center"/>
            </w:pPr>
            <w:r>
              <w:t xml:space="preserve">2</w:t>
            </w:r>
          </w:p>
        </w:tc>
      </w:tr>
      <w:tr>
        <w:tc>
          <w:tcPr/>
          <w:p>
            <w:pPr>
              <w:pStyle w:val="Compact"/>
              <w:jc w:val="center"/>
            </w:pPr>
            <w:r>
              <w:rPr>
                <w:bCs/>
                <w:b/>
              </w:rPr>
              <w:t xml:space="preserve">11.5.2</w:t>
            </w:r>
          </w:p>
        </w:tc>
        <w:tc>
          <w:tcPr/>
          <w:p>
            <w:pPr>
              <w:pStyle w:val="Compact"/>
              <w:jc w:val="left"/>
            </w:pPr>
            <w:r>
              <w:t xml:space="preserve">验证随机数生成机制即使在请求量很高时也能安全、可靠地工作。</w:t>
            </w:r>
          </w:p>
        </w:tc>
        <w:tc>
          <w:tcPr/>
          <w:p>
            <w:pPr>
              <w:pStyle w:val="Compact"/>
              <w:jc w:val="center"/>
            </w:pPr>
            <w:r>
              <w:t xml:space="preserve">3</w:t>
            </w:r>
          </w:p>
        </w:tc>
      </w:tr>
    </w:tbl>
    <w:bookmarkEnd w:id="261"/>
    <w:bookmarkStart w:id="262" w:name="v11.6-公钥密码学"/>
    <w:p>
      <w:pPr>
        <w:pStyle w:val="Heading2"/>
      </w:pPr>
      <w:r>
        <w:t xml:space="preserve">V11.6 公钥密码学</w:t>
      </w:r>
    </w:p>
    <w:p>
      <w:pPr>
        <w:pStyle w:val="FirstParagraph"/>
      </w:pPr>
      <w:r>
        <w:t xml:space="preserve">公钥密码技术适用于多个参与方之间无法共享或不宜共享秘密密钥的场景。</w:t>
      </w:r>
    </w:p>
    <w:p>
      <w:pPr>
        <w:pStyle w:val="BodyText"/>
      </w:pPr>
      <w:r>
        <w:t xml:space="preserve">为确保所用密码机制能够抵御现代威胁，需要采用本标准认可的密钥交换机制，例如 Diffie-Hellman 和椭圆曲线 Diffie-Hellman（ECDH）。</w:t>
      </w:r>
      <w:r>
        <w:t xml:space="preserve">“</w:t>
      </w:r>
      <w:r>
        <w:t xml:space="preserve">安全通信</w:t>
      </w:r>
      <w:r>
        <w:t xml:space="preserve">”</w:t>
      </w:r>
      <w:r>
        <w:t xml:space="preserve">章节已经规定了 TLS 要求，因此本节适用于在 TLS 之外使用公钥密码学的场景。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11.6.1</w:t>
            </w:r>
          </w:p>
        </w:tc>
        <w:tc>
          <w:tcPr/>
          <w:p>
            <w:pPr>
              <w:pStyle w:val="Compact"/>
              <w:jc w:val="left"/>
            </w:pPr>
            <w:r>
              <w:t xml:space="preserve">验证生成密钥、为密钥生成过程提供随机种子，以及生成和验证数字签名时，只采用本标准认可的密码算法和工作模式。密钥生成算法不得产生容易受到已知攻击的弱密钥，例如容易被 Fermat 分解法破解的 RSA 密钥。</w:t>
            </w:r>
          </w:p>
        </w:tc>
        <w:tc>
          <w:tcPr/>
          <w:p>
            <w:pPr>
              <w:pStyle w:val="Compact"/>
              <w:jc w:val="center"/>
            </w:pPr>
            <w:r>
              <w:t xml:space="preserve">2</w:t>
            </w:r>
          </w:p>
        </w:tc>
      </w:tr>
      <w:tr>
        <w:tc>
          <w:tcPr/>
          <w:p>
            <w:pPr>
              <w:pStyle w:val="Compact"/>
              <w:jc w:val="center"/>
            </w:pPr>
            <w:r>
              <w:rPr>
                <w:bCs/>
                <w:b/>
              </w:rPr>
              <w:t xml:space="preserve">11.6.2</w:t>
            </w:r>
          </w:p>
        </w:tc>
        <w:tc>
          <w:tcPr/>
          <w:p>
            <w:pPr>
              <w:pStyle w:val="Compact"/>
              <w:jc w:val="left"/>
            </w:pPr>
            <w:r>
              <w:t xml:space="preserve">验证 Diffie-Hellman 等密钥交换使用本标准认可的密码算法和安全参数，防止攻击者破坏密钥建立过程，进而实施中间人攻击或破坏密码机制的安全性。</w:t>
            </w:r>
          </w:p>
        </w:tc>
        <w:tc>
          <w:tcPr/>
          <w:p>
            <w:pPr>
              <w:pStyle w:val="Compact"/>
              <w:jc w:val="center"/>
            </w:pPr>
            <w:r>
              <w:t xml:space="preserve">3</w:t>
            </w:r>
          </w:p>
        </w:tc>
      </w:tr>
    </w:tbl>
    <w:bookmarkEnd w:id="262"/>
    <w:bookmarkStart w:id="263" w:name="v11.7-使用中数据的密码保护"/>
    <w:p>
      <w:pPr>
        <w:pStyle w:val="Heading2"/>
      </w:pPr>
      <w:r>
        <w:t xml:space="preserve">V11.7 使用中数据的密码保护</w:t>
      </w:r>
    </w:p>
    <w:p>
      <w:pPr>
        <w:pStyle w:val="FirstParagraph"/>
      </w:pPr>
      <w:r>
        <w:t xml:space="preserve">保护正在处理中的数据至关重要。建议采用全内存加密、传输中数据加密等技术，并确保数据在使用后尽快加密。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11.7.1</w:t>
            </w:r>
          </w:p>
        </w:tc>
        <w:tc>
          <w:tcPr/>
          <w:p>
            <w:pPr>
              <w:pStyle w:val="Compact"/>
              <w:jc w:val="left"/>
            </w:pPr>
            <w:r>
              <w:t xml:space="preserve">验证应用采用全内存加密，在敏感数据处理期间防止未经授权的用户或进程访问这些数据。</w:t>
            </w:r>
          </w:p>
        </w:tc>
        <w:tc>
          <w:tcPr/>
          <w:p>
            <w:pPr>
              <w:pStyle w:val="Compact"/>
              <w:jc w:val="center"/>
            </w:pPr>
            <w:r>
              <w:t xml:space="preserve">3</w:t>
            </w:r>
          </w:p>
        </w:tc>
      </w:tr>
      <w:tr>
        <w:tc>
          <w:tcPr/>
          <w:p>
            <w:pPr>
              <w:pStyle w:val="Compact"/>
              <w:jc w:val="center"/>
            </w:pPr>
            <w:r>
              <w:rPr>
                <w:bCs/>
                <w:b/>
              </w:rPr>
              <w:t xml:space="preserve">11.7.2</w:t>
            </w:r>
          </w:p>
        </w:tc>
        <w:tc>
          <w:tcPr/>
          <w:p>
            <w:pPr>
              <w:pStyle w:val="Compact"/>
              <w:jc w:val="left"/>
            </w:pPr>
            <w:r>
              <w:t xml:space="preserve">验证应用遵循数据最小化原则，把处理过程中暴露的数据降到最低，并在使用完毕后立即或在可行的情况下尽快加密。</w:t>
            </w:r>
          </w:p>
        </w:tc>
        <w:tc>
          <w:tcPr/>
          <w:p>
            <w:pPr>
              <w:pStyle w:val="Compact"/>
              <w:jc w:val="center"/>
            </w:pPr>
            <w:r>
              <w:t xml:space="preserve">3</w:t>
            </w:r>
          </w:p>
        </w:tc>
      </w:tr>
    </w:tbl>
    <w:bookmarkEnd w:id="263"/>
    <w:bookmarkStart w:id="268" w:name="参考资料-10"/>
    <w:p>
      <w:pPr>
        <w:pStyle w:val="Heading2"/>
      </w:pPr>
      <w:r>
        <w:t xml:space="preserve">参考资料</w:t>
      </w:r>
    </w:p>
    <w:p>
      <w:pPr>
        <w:pStyle w:val="FirstParagraph"/>
      </w:pPr>
      <w:r>
        <w:t xml:space="preserve">更多信息，另见：</w:t>
      </w:r>
    </w:p>
    <w:p>
      <w:pPr>
        <w:numPr>
          <w:ilvl w:val="0"/>
          <w:numId w:val="1031"/>
        </w:numPr>
        <w:pStyle w:val="Compact"/>
      </w:pPr>
      <w:hyperlink r:id="rId264">
        <w:r>
          <w:rPr>
            <w:rStyle w:val="Hyperlink"/>
          </w:rPr>
          <w:t xml:space="preserve">OWASP Web Security Testing Guide: Testing for Weak Cryptography</w:t>
        </w:r>
      </w:hyperlink>
    </w:p>
    <w:p>
      <w:pPr>
        <w:numPr>
          <w:ilvl w:val="0"/>
          <w:numId w:val="1031"/>
        </w:numPr>
        <w:pStyle w:val="Compact"/>
      </w:pPr>
      <w:hyperlink r:id="rId265">
        <w:r>
          <w:rPr>
            <w:rStyle w:val="Hyperlink"/>
          </w:rPr>
          <w:t xml:space="preserve">OWASP Cryptographic Storage Cheat Sheet</w:t>
        </w:r>
      </w:hyperlink>
    </w:p>
    <w:p>
      <w:pPr>
        <w:numPr>
          <w:ilvl w:val="0"/>
          <w:numId w:val="1031"/>
        </w:numPr>
        <w:pStyle w:val="Compact"/>
      </w:pPr>
      <w:hyperlink r:id="rId266">
        <w:r>
          <w:rPr>
            <w:rStyle w:val="Hyperlink"/>
          </w:rPr>
          <w:t xml:space="preserve">FIPS 140-3</w:t>
        </w:r>
      </w:hyperlink>
    </w:p>
    <w:p>
      <w:pPr>
        <w:numPr>
          <w:ilvl w:val="0"/>
          <w:numId w:val="1031"/>
        </w:numPr>
        <w:pStyle w:val="Compact"/>
      </w:pPr>
      <w:hyperlink r:id="rId267">
        <w:r>
          <w:rPr>
            <w:rStyle w:val="Hyperlink"/>
          </w:rPr>
          <w:t xml:space="preserve">NIST SP 800-57</w:t>
        </w:r>
      </w:hyperlink>
    </w:p>
    <w:bookmarkEnd w:id="268"/>
    <w:bookmarkEnd w:id="269"/>
    <w:bookmarkStart w:id="279" w:name="v12-安全通信"/>
    <w:p>
      <w:pPr>
        <w:pStyle w:val="Heading1"/>
      </w:pPr>
      <w:r>
        <w:t xml:space="preserve">V12 安全通信</w:t>
      </w:r>
    </w:p>
    <w:bookmarkStart w:id="270" w:name="控制目标-11"/>
    <w:p>
      <w:pPr>
        <w:pStyle w:val="Heading2"/>
      </w:pPr>
      <w:r>
        <w:t xml:space="preserve">控制目标</w:t>
      </w:r>
    </w:p>
    <w:p>
      <w:pPr>
        <w:pStyle w:val="FirstParagraph"/>
      </w:pPr>
      <w:r>
        <w:t xml:space="preserve">本章规定如何保护传输中的数据，既包括终端用户客户端与后端服务之间的通信，也包括应用内部各服务之间的通信。</w:t>
      </w:r>
    </w:p>
    <w:p>
      <w:pPr>
        <w:pStyle w:val="BodyText"/>
      </w:pPr>
      <w:r>
        <w:t xml:space="preserve">本章主要强调以下安全原则和最佳实践：</w:t>
      </w:r>
    </w:p>
    <w:p>
      <w:pPr>
        <w:numPr>
          <w:ilvl w:val="0"/>
          <w:numId w:val="1032"/>
        </w:numPr>
        <w:pStyle w:val="Compact"/>
      </w:pPr>
      <w:r>
        <w:t xml:space="preserve">确保对外通信已加密，理想情况下内部通信也应加密。</w:t>
      </w:r>
    </w:p>
    <w:p>
      <w:pPr>
        <w:numPr>
          <w:ilvl w:val="0"/>
          <w:numId w:val="1032"/>
        </w:numPr>
        <w:pStyle w:val="Compact"/>
      </w:pPr>
      <w:r>
        <w:t xml:space="preserve">按照现行安全建议配置通信加密机制，包括选用当前推荐的算法和密码套件。</w:t>
      </w:r>
    </w:p>
    <w:p>
      <w:pPr>
        <w:numPr>
          <w:ilvl w:val="0"/>
          <w:numId w:val="1032"/>
        </w:numPr>
        <w:pStyle w:val="Compact"/>
      </w:pPr>
      <w:r>
        <w:t xml:space="preserve">通过使用签名证书，确保通信不被未授权方拦截。</w:t>
      </w:r>
    </w:p>
    <w:p>
      <w:pPr>
        <w:pStyle w:val="FirstParagraph"/>
      </w:pPr>
      <w:r>
        <w:t xml:space="preserve">除上述安全原则和最佳实践外，附录 C“密码学标准”还提供了有关密码机制安全强度的详细技术说明。</w:t>
      </w:r>
    </w:p>
    <w:bookmarkEnd w:id="270"/>
    <w:bookmarkStart w:id="271" w:name="v12.1-通用-tls-安全指导"/>
    <w:p>
      <w:pPr>
        <w:pStyle w:val="Heading2"/>
      </w:pPr>
      <w:r>
        <w:t xml:space="preserve">V12.1 通用 TLS 安全指导</w:t>
      </w:r>
    </w:p>
    <w:p>
      <w:pPr>
        <w:pStyle w:val="FirstParagraph"/>
      </w:pPr>
      <w:r>
        <w:t xml:space="preserve">本节给出保护 TLS 通信的基本要求。应用应持续使用最新工具检查 TLS 配置。</w:t>
      </w:r>
    </w:p>
    <w:p>
      <w:pPr>
        <w:pStyle w:val="BodyText"/>
      </w:pPr>
      <w:r>
        <w:t xml:space="preserve">通配符 TLS 证书本身并非不安全。但如果同一张证书部署在所有自有环境中（例如生产、预发布、开发和测试环境），该证书遭到攻破可能危及使用它的应用的安全。因此，应尽可能妥善保护和管理证书，并在不同环境中使用独立的 TLS 证书。</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12.1.1</w:t>
            </w:r>
          </w:p>
        </w:tc>
        <w:tc>
          <w:tcPr/>
          <w:p>
            <w:pPr>
              <w:pStyle w:val="Compact"/>
              <w:jc w:val="left"/>
            </w:pPr>
            <w:r>
              <w:t xml:space="preserve">验证应用只启用当前仍受推荐的 TLS 版本，例如 TLS 1.2 和 TLS 1.3，并优先使用其中最新的版本。</w:t>
            </w:r>
          </w:p>
        </w:tc>
        <w:tc>
          <w:tcPr/>
          <w:p>
            <w:pPr>
              <w:pStyle w:val="Compact"/>
              <w:jc w:val="center"/>
            </w:pPr>
            <w:r>
              <w:t xml:space="preserve">1</w:t>
            </w:r>
          </w:p>
        </w:tc>
      </w:tr>
      <w:tr>
        <w:tc>
          <w:tcPr/>
          <w:p>
            <w:pPr>
              <w:pStyle w:val="Compact"/>
              <w:jc w:val="center"/>
            </w:pPr>
            <w:r>
              <w:rPr>
                <w:bCs/>
                <w:b/>
              </w:rPr>
              <w:t xml:space="preserve">12.1.2</w:t>
            </w:r>
          </w:p>
        </w:tc>
        <w:tc>
          <w:tcPr/>
          <w:p>
            <w:pPr>
              <w:pStyle w:val="Compact"/>
              <w:jc w:val="left"/>
            </w:pPr>
            <w:r>
              <w:t xml:space="preserve">验证应用只启用当前推荐的密码套件，并优先选择其中安全强度最高的套件。L3 应用只能支持具备前向保密性的密码套件。</w:t>
            </w:r>
          </w:p>
        </w:tc>
        <w:tc>
          <w:tcPr/>
          <w:p>
            <w:pPr>
              <w:pStyle w:val="Compact"/>
              <w:jc w:val="center"/>
            </w:pPr>
            <w:r>
              <w:t xml:space="preserve">2</w:t>
            </w:r>
          </w:p>
        </w:tc>
      </w:tr>
      <w:tr>
        <w:tc>
          <w:tcPr/>
          <w:p>
            <w:pPr>
              <w:pStyle w:val="Compact"/>
              <w:jc w:val="center"/>
            </w:pPr>
            <w:r>
              <w:rPr>
                <w:bCs/>
                <w:b/>
              </w:rPr>
              <w:t xml:space="preserve">12.1.3</w:t>
            </w:r>
          </w:p>
        </w:tc>
        <w:tc>
          <w:tcPr/>
          <w:p>
            <w:pPr>
              <w:pStyle w:val="Compact"/>
              <w:jc w:val="left"/>
            </w:pPr>
            <w:r>
              <w:t xml:space="preserve">验证应用在根据 mTLS 客户端证书的身份进行认证或授权之前，先确认该证书可信。</w:t>
            </w:r>
          </w:p>
        </w:tc>
        <w:tc>
          <w:tcPr/>
          <w:p>
            <w:pPr>
              <w:pStyle w:val="Compact"/>
              <w:jc w:val="center"/>
            </w:pPr>
            <w:r>
              <w:t xml:space="preserve">2</w:t>
            </w:r>
          </w:p>
        </w:tc>
      </w:tr>
      <w:tr>
        <w:tc>
          <w:tcPr/>
          <w:p>
            <w:pPr>
              <w:pStyle w:val="Compact"/>
              <w:jc w:val="center"/>
            </w:pPr>
            <w:r>
              <w:rPr>
                <w:bCs/>
                <w:b/>
              </w:rPr>
              <w:t xml:space="preserve">12.1.4</w:t>
            </w:r>
          </w:p>
        </w:tc>
        <w:tc>
          <w:tcPr/>
          <w:p>
            <w:pPr>
              <w:pStyle w:val="Compact"/>
              <w:jc w:val="left"/>
            </w:pPr>
            <w:r>
              <w:t xml:space="preserve">验证应用启用并配置了适当的证书吊销机制，例如在线证书状态协议（OCSP）的响应附带机制（OCSP Stapling）。</w:t>
            </w:r>
          </w:p>
        </w:tc>
        <w:tc>
          <w:tcPr/>
          <w:p>
            <w:pPr>
              <w:pStyle w:val="Compact"/>
              <w:jc w:val="center"/>
            </w:pPr>
            <w:r>
              <w:t xml:space="preserve">3</w:t>
            </w:r>
          </w:p>
        </w:tc>
      </w:tr>
      <w:tr>
        <w:tc>
          <w:tcPr/>
          <w:p>
            <w:pPr>
              <w:pStyle w:val="Compact"/>
              <w:jc w:val="center"/>
            </w:pPr>
            <w:r>
              <w:rPr>
                <w:bCs/>
                <w:b/>
              </w:rPr>
              <w:t xml:space="preserve">12.1.5</w:t>
            </w:r>
          </w:p>
        </w:tc>
        <w:tc>
          <w:tcPr/>
          <w:p>
            <w:pPr>
              <w:pStyle w:val="Compact"/>
              <w:jc w:val="left"/>
            </w:pPr>
            <w:r>
              <w:t xml:space="preserve">验证应用的 TLS 配置启用了加密 ClientHello（ECH），以防止服务器名称指示（SNI）等敏感元数据在 TLS 握手过程中暴露。</w:t>
            </w:r>
          </w:p>
        </w:tc>
        <w:tc>
          <w:tcPr/>
          <w:p>
            <w:pPr>
              <w:pStyle w:val="Compact"/>
              <w:jc w:val="center"/>
            </w:pPr>
            <w:r>
              <w:t xml:space="preserve">3</w:t>
            </w:r>
          </w:p>
        </w:tc>
      </w:tr>
    </w:tbl>
    <w:bookmarkEnd w:id="271"/>
    <w:bookmarkStart w:id="272" w:name="v12.2-与面向外部的服务进行-https-通信"/>
    <w:p>
      <w:pPr>
        <w:pStyle w:val="Heading2"/>
      </w:pPr>
      <w:r>
        <w:t xml:space="preserve">V12.2 与面向外部的服务进行 HTTPS 通信</w:t>
      </w:r>
    </w:p>
    <w:p>
      <w:pPr>
        <w:pStyle w:val="FirstParagraph"/>
      </w:pPr>
      <w:r>
        <w:t xml:space="preserve">应用所有对外提供的 HTTP 服务都必须使用加密连接，并采用公开受信任的证书。</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12.2.1</w:t>
            </w:r>
          </w:p>
        </w:tc>
        <w:tc>
          <w:tcPr/>
          <w:p>
            <w:pPr>
              <w:pStyle w:val="Compact"/>
              <w:jc w:val="left"/>
            </w:pPr>
            <w:r>
              <w:t xml:space="preserve">验证客户端与所有对外 HTTP 服务之间的连接都使用 TLS，并且不会降级为不安全或未加密的通信。</w:t>
            </w:r>
          </w:p>
        </w:tc>
        <w:tc>
          <w:tcPr/>
          <w:p>
            <w:pPr>
              <w:pStyle w:val="Compact"/>
              <w:jc w:val="center"/>
            </w:pPr>
            <w:r>
              <w:t xml:space="preserve">1</w:t>
            </w:r>
          </w:p>
        </w:tc>
      </w:tr>
      <w:tr>
        <w:tc>
          <w:tcPr/>
          <w:p>
            <w:pPr>
              <w:pStyle w:val="Compact"/>
              <w:jc w:val="center"/>
            </w:pPr>
            <w:r>
              <w:rPr>
                <w:bCs/>
                <w:b/>
              </w:rPr>
              <w:t xml:space="preserve">12.2.2</w:t>
            </w:r>
          </w:p>
        </w:tc>
        <w:tc>
          <w:tcPr/>
          <w:p>
            <w:pPr>
              <w:pStyle w:val="Compact"/>
              <w:jc w:val="left"/>
            </w:pPr>
            <w:r>
              <w:t xml:space="preserve">验证面向外部的服务使用公开受信任的 TLS 证书。</w:t>
            </w:r>
          </w:p>
        </w:tc>
        <w:tc>
          <w:tcPr/>
          <w:p>
            <w:pPr>
              <w:pStyle w:val="Compact"/>
              <w:jc w:val="center"/>
            </w:pPr>
            <w:r>
              <w:t xml:space="preserve">1</w:t>
            </w:r>
          </w:p>
        </w:tc>
      </w:tr>
    </w:tbl>
    <w:bookmarkEnd w:id="272"/>
    <w:bookmarkStart w:id="273" w:name="v12.3-通用服务间通信安全"/>
    <w:p>
      <w:pPr>
        <w:pStyle w:val="Heading2"/>
      </w:pPr>
      <w:r>
        <w:t xml:space="preserve">V12.3 通用服务间通信安全</w:t>
      </w:r>
    </w:p>
    <w:p>
      <w:pPr>
        <w:pStyle w:val="FirstParagraph"/>
      </w:pPr>
      <w:r>
        <w:t xml:space="preserve">服务器对内和对外的通信并不只有 HTTP。应用与其他系统之间的所有入站和出站连接也必须受到保护，并应尽可能使用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12.3.1</w:t>
            </w:r>
          </w:p>
        </w:tc>
        <w:tc>
          <w:tcPr/>
          <w:p>
            <w:pPr>
              <w:pStyle w:val="Compact"/>
              <w:jc w:val="left"/>
            </w:pPr>
            <w:r>
              <w:t xml:space="preserve">验证所有进出应用的连接都使用 TLS 等加密协议，包括与监控系统、管理工具、远程访问和 SSH 服务、中间件、数据库、大型机、合作伙伴系统及外部 API 的连接。服务不得降级为不安全或未加密的协议。</w:t>
            </w:r>
          </w:p>
        </w:tc>
        <w:tc>
          <w:tcPr/>
          <w:p>
            <w:pPr>
              <w:pStyle w:val="Compact"/>
              <w:jc w:val="center"/>
            </w:pPr>
            <w:r>
              <w:t xml:space="preserve">2</w:t>
            </w:r>
          </w:p>
        </w:tc>
      </w:tr>
      <w:tr>
        <w:tc>
          <w:tcPr/>
          <w:p>
            <w:pPr>
              <w:pStyle w:val="Compact"/>
              <w:jc w:val="center"/>
            </w:pPr>
            <w:r>
              <w:rPr>
                <w:bCs/>
                <w:b/>
              </w:rPr>
              <w:t xml:space="preserve">12.3.2</w:t>
            </w:r>
          </w:p>
        </w:tc>
        <w:tc>
          <w:tcPr/>
          <w:p>
            <w:pPr>
              <w:pStyle w:val="Compact"/>
              <w:jc w:val="left"/>
            </w:pPr>
            <w:r>
              <w:t xml:space="preserve">验证 TLS 客户端在与服务器交换数据之前，会检查服务器提供的证书是否可信且有效。</w:t>
            </w:r>
          </w:p>
        </w:tc>
        <w:tc>
          <w:tcPr/>
          <w:p>
            <w:pPr>
              <w:pStyle w:val="Compact"/>
              <w:jc w:val="center"/>
            </w:pPr>
            <w:r>
              <w:t xml:space="preserve">2</w:t>
            </w:r>
          </w:p>
        </w:tc>
      </w:tr>
      <w:tr>
        <w:tc>
          <w:tcPr/>
          <w:p>
            <w:pPr>
              <w:pStyle w:val="Compact"/>
              <w:jc w:val="center"/>
            </w:pPr>
            <w:r>
              <w:rPr>
                <w:bCs/>
                <w:b/>
              </w:rPr>
              <w:t xml:space="preserve">12.3.3</w:t>
            </w:r>
          </w:p>
        </w:tc>
        <w:tc>
          <w:tcPr/>
          <w:p>
            <w:pPr>
              <w:pStyle w:val="Compact"/>
              <w:jc w:val="left"/>
            </w:pPr>
            <w:r>
              <w:t xml:space="preserve">验证应用内部基于 HTTP 的服务之间全部使用 TLS 或其他合适的传输加密机制，而且不会降级为不安全或未加密的通信。</w:t>
            </w:r>
          </w:p>
        </w:tc>
        <w:tc>
          <w:tcPr/>
          <w:p>
            <w:pPr>
              <w:pStyle w:val="Compact"/>
              <w:jc w:val="center"/>
            </w:pPr>
            <w:r>
              <w:t xml:space="preserve">2</w:t>
            </w:r>
          </w:p>
        </w:tc>
      </w:tr>
      <w:tr>
        <w:tc>
          <w:tcPr/>
          <w:p>
            <w:pPr>
              <w:pStyle w:val="Compact"/>
              <w:jc w:val="center"/>
            </w:pPr>
            <w:r>
              <w:rPr>
                <w:bCs/>
                <w:b/>
              </w:rPr>
              <w:t xml:space="preserve">12.3.4</w:t>
            </w:r>
          </w:p>
        </w:tc>
        <w:tc>
          <w:tcPr/>
          <w:p>
            <w:pPr>
              <w:pStyle w:val="Compact"/>
              <w:jc w:val="left"/>
            </w:pPr>
            <w:r>
              <w:t xml:space="preserve">验证内部服务之间的 TLS 连接使用可信证书。如果证书由内部 CA 签发，发起连接的服务必须只信任明确指定的内部 CA；如果使用自签名证书，则必须只信任明确指定的自签名证书。</w:t>
            </w:r>
          </w:p>
        </w:tc>
        <w:tc>
          <w:tcPr/>
          <w:p>
            <w:pPr>
              <w:pStyle w:val="Compact"/>
              <w:jc w:val="center"/>
            </w:pPr>
            <w:r>
              <w:t xml:space="preserve">2</w:t>
            </w:r>
          </w:p>
        </w:tc>
      </w:tr>
      <w:tr>
        <w:tc>
          <w:tcPr/>
          <w:p>
            <w:pPr>
              <w:pStyle w:val="Compact"/>
              <w:jc w:val="center"/>
            </w:pPr>
            <w:r>
              <w:rPr>
                <w:bCs/>
                <w:b/>
              </w:rPr>
              <w:t xml:space="preserve">12.3.5</w:t>
            </w:r>
          </w:p>
        </w:tc>
        <w:tc>
          <w:tcPr/>
          <w:p>
            <w:pPr>
              <w:pStyle w:val="Compact"/>
              <w:jc w:val="left"/>
            </w:pPr>
            <w:r>
              <w:t xml:space="preserve">验证系统内部相互通信的服务采用强认证方式，以确认每个端点的身份。这里的强认证必须基于公钥基础设施，并能抵抗重放攻击，例如 TLS 客户端认证。微服务架构可以使用服务网格来简化证书管理并加强安全控制。</w:t>
            </w:r>
          </w:p>
        </w:tc>
        <w:tc>
          <w:tcPr/>
          <w:p>
            <w:pPr>
              <w:pStyle w:val="Compact"/>
              <w:jc w:val="center"/>
            </w:pPr>
            <w:r>
              <w:t xml:space="preserve">3</w:t>
            </w:r>
          </w:p>
        </w:tc>
      </w:tr>
    </w:tbl>
    <w:bookmarkEnd w:id="273"/>
    <w:bookmarkStart w:id="278" w:name="参考资料-11"/>
    <w:p>
      <w:pPr>
        <w:pStyle w:val="Heading2"/>
      </w:pPr>
      <w:r>
        <w:t xml:space="preserve">参考资料</w:t>
      </w:r>
    </w:p>
    <w:p>
      <w:pPr>
        <w:pStyle w:val="FirstParagraph"/>
      </w:pPr>
      <w:r>
        <w:t xml:space="preserve">更多信息，另见：</w:t>
      </w:r>
    </w:p>
    <w:p>
      <w:pPr>
        <w:numPr>
          <w:ilvl w:val="0"/>
          <w:numId w:val="1033"/>
        </w:numPr>
        <w:pStyle w:val="Compact"/>
      </w:pPr>
      <w:hyperlink r:id="rId274">
        <w:r>
          <w:rPr>
            <w:rStyle w:val="Hyperlink"/>
          </w:rPr>
          <w:t xml:space="preserve">OWASP - Transport Layer Security Cheat Sheet</w:t>
        </w:r>
      </w:hyperlink>
    </w:p>
    <w:p>
      <w:pPr>
        <w:numPr>
          <w:ilvl w:val="0"/>
          <w:numId w:val="1033"/>
        </w:numPr>
        <w:pStyle w:val="Compact"/>
      </w:pPr>
      <w:hyperlink r:id="rId275">
        <w:r>
          <w:rPr>
            <w:rStyle w:val="Hyperlink"/>
          </w:rPr>
          <w:t xml:space="preserve">Mozilla’s Server Side TLS configuration guide</w:t>
        </w:r>
      </w:hyperlink>
    </w:p>
    <w:p>
      <w:pPr>
        <w:numPr>
          <w:ilvl w:val="0"/>
          <w:numId w:val="1033"/>
        </w:numPr>
        <w:pStyle w:val="Compact"/>
      </w:pPr>
      <w:hyperlink r:id="rId276">
        <w:r>
          <w:rPr>
            <w:rStyle w:val="Hyperlink"/>
          </w:rPr>
          <w:t xml:space="preserve">Mozilla’s tool to generate known good TLS configurations</w:t>
        </w:r>
      </w:hyperlink>
      <w:r>
        <w:t xml:space="preserve">.</w:t>
      </w:r>
    </w:p>
    <w:p>
      <w:pPr>
        <w:numPr>
          <w:ilvl w:val="0"/>
          <w:numId w:val="1033"/>
        </w:numPr>
        <w:pStyle w:val="Compact"/>
      </w:pPr>
      <w:hyperlink r:id="rId277">
        <w:r>
          <w:rPr>
            <w:rStyle w:val="Hyperlink"/>
          </w:rPr>
          <w:t xml:space="preserve">O-Saft - OWASP Project to validate TLS configuration</w:t>
        </w:r>
      </w:hyperlink>
    </w:p>
    <w:bookmarkEnd w:id="278"/>
    <w:bookmarkEnd w:id="279"/>
    <w:bookmarkStart w:id="287" w:name="v13-配置"/>
    <w:p>
      <w:pPr>
        <w:pStyle w:val="Heading1"/>
      </w:pPr>
      <w:r>
        <w:t xml:space="preserve">V13 配置</w:t>
      </w:r>
    </w:p>
    <w:bookmarkStart w:id="280" w:name="控制目标-12"/>
    <w:p>
      <w:pPr>
        <w:pStyle w:val="Heading2"/>
      </w:pPr>
      <w:r>
        <w:t xml:space="preserve">控制目标</w:t>
      </w:r>
    </w:p>
    <w:p>
      <w:pPr>
        <w:pStyle w:val="FirstParagraph"/>
      </w:pPr>
      <w:r>
        <w:t xml:space="preserve">应用采用默认配置并在互联网环境中使用时，必须是安全的。</w:t>
      </w:r>
    </w:p>
    <w:p>
      <w:pPr>
        <w:pStyle w:val="BodyText"/>
      </w:pPr>
      <w:r>
        <w:t xml:space="preserve">本章说明在开发、构建和部署阶段应如何配置应用，才能达到这一目标。</w:t>
      </w:r>
    </w:p>
    <w:p>
      <w:pPr>
        <w:pStyle w:val="BodyText"/>
      </w:pPr>
      <w:r>
        <w:t xml:space="preserve">覆盖主题包括防止数据泄露、安全管理组件之间的通信，以及保护秘密。</w:t>
      </w:r>
    </w:p>
    <w:bookmarkEnd w:id="280"/>
    <w:bookmarkStart w:id="281" w:name="v13.1-配置相关文档"/>
    <w:p>
      <w:pPr>
        <w:pStyle w:val="Heading2"/>
      </w:pPr>
      <w:r>
        <w:t xml:space="preserve">V13.1 配置相关文档</w:t>
      </w:r>
    </w:p>
    <w:p>
      <w:pPr>
        <w:pStyle w:val="FirstParagraph"/>
      </w:pPr>
      <w:r>
        <w:t xml:space="preserve">本节规定应用文档需要记录哪些与配置和运行有关的信息，包括应用如何与内部和外部服务通信、如何避免服务不可用导致应用失去可用性，以及如何记录应用使用的秘密。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13.1.1</w:t>
            </w:r>
          </w:p>
        </w:tc>
        <w:tc>
          <w:tcPr/>
          <w:p>
            <w:pPr>
              <w:pStyle w:val="Compact"/>
              <w:jc w:val="left"/>
            </w:pPr>
            <w:r>
              <w:t xml:space="preserve">验证应用文档完整记录了所有通信需求，包括应用依赖的外部服务，以及最终用户可以提供外部目标地址、再由应用连接该地址的场景。</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验证应用文档针对所使用的每项服务，规定了最大并发连接数（例如连接池上限），并说明达到上限时应用如何处理，包括采用哪些回退或恢复机制来防止拒绝服务。</w:t>
            </w:r>
          </w:p>
        </w:tc>
        <w:tc>
          <w:tcPr/>
          <w:p>
            <w:pPr>
              <w:pStyle w:val="Compact"/>
              <w:jc w:val="center"/>
            </w:pPr>
            <w:r>
              <w:t xml:space="preserve">3</w:t>
            </w:r>
          </w:p>
        </w:tc>
      </w:tr>
      <w:tr>
        <w:tc>
          <w:tcPr/>
          <w:p>
            <w:pPr>
              <w:pStyle w:val="Compact"/>
              <w:jc w:val="center"/>
            </w:pPr>
            <w:r>
              <w:rPr>
                <w:bCs/>
                <w:b/>
              </w:rPr>
              <w:t xml:space="preserve">13.1.3</w:t>
            </w:r>
          </w:p>
        </w:tc>
        <w:tc>
          <w:tcPr/>
          <w:p>
            <w:pPr>
              <w:pStyle w:val="Compact"/>
              <w:jc w:val="left"/>
            </w:pPr>
            <w:r>
              <w:t xml:space="preserve">验证应用文档为应用使用的每个外部系统或服务（例如数据库、文件句柄、线程和 HTTP 连接）规定了资源管理策略。策略应包括资源释放流程、超时设置和故障处理；实现了重试逻辑时，还应规定重试次数上限、间隔和退避算法。对于同步 HTTP 请求与响应操作，策略应要求设置较短的超时时间，并禁用重试或严格限制重试，以防止延迟级联和资源耗尽。</w:t>
            </w:r>
          </w:p>
        </w:tc>
        <w:tc>
          <w:tcPr/>
          <w:p>
            <w:pPr>
              <w:pStyle w:val="Compact"/>
              <w:jc w:val="center"/>
            </w:pPr>
            <w:r>
              <w:t xml:space="preserve">3</w:t>
            </w:r>
          </w:p>
        </w:tc>
      </w:tr>
      <w:tr>
        <w:tc>
          <w:tcPr/>
          <w:p>
            <w:pPr>
              <w:pStyle w:val="Compact"/>
              <w:jc w:val="center"/>
            </w:pPr>
            <w:r>
              <w:rPr>
                <w:bCs/>
                <w:b/>
              </w:rPr>
              <w:t xml:space="preserve">13.1.4</w:t>
            </w:r>
          </w:p>
        </w:tc>
        <w:tc>
          <w:tcPr/>
          <w:p>
            <w:pPr>
              <w:pStyle w:val="Compact"/>
              <w:jc w:val="left"/>
            </w:pPr>
            <w:r>
              <w:t xml:space="preserve">验证应用文档列出了对应用安全至关重要的秘密，并根据组织的威胁模型和业务要求规定了轮换计划。</w:t>
            </w:r>
          </w:p>
        </w:tc>
        <w:tc>
          <w:tcPr/>
          <w:p>
            <w:pPr>
              <w:pStyle w:val="Compact"/>
              <w:jc w:val="center"/>
            </w:pPr>
            <w:r>
              <w:t xml:space="preserve">3</w:t>
            </w:r>
          </w:p>
        </w:tc>
      </w:tr>
    </w:tbl>
    <w:bookmarkEnd w:id="281"/>
    <w:bookmarkStart w:id="282" w:name="v13.2-后端通信配置"/>
    <w:p>
      <w:pPr>
        <w:pStyle w:val="Heading2"/>
      </w:pPr>
      <w:r>
        <w:t xml:space="preserve">V13.2 后端通信配置</w:t>
      </w:r>
    </w:p>
    <w:p>
      <w:pPr>
        <w:pStyle w:val="FirstParagraph"/>
      </w:pPr>
      <w:r>
        <w:t xml:space="preserve">应用会与 API、数据库等多个服务或组件交互。这些对象可能属于应用内部，但不受应用常规访问控制机制管理；也可能完全由外部提供。无论属于哪种情况，都必须对应用与这些组件之间的交互进行安全配置；必要时，还必须防止相关连接配置被未授权查看或修改。</w:t>
      </w:r>
    </w:p>
    <w:p>
      <w:pPr>
        <w:pStyle w:val="BodyText"/>
      </w:pPr>
      <w:r>
        <w:t xml:space="preserve">注意：</w:t>
      </w:r>
      <w:r>
        <w:t xml:space="preserve">“</w:t>
      </w:r>
      <w:r>
        <w:t xml:space="preserve">安全通信</w:t>
      </w:r>
      <w:r>
        <w:t xml:space="preserve">”</w:t>
      </w:r>
      <w:r>
        <w:t xml:space="preserve">章节提供了传输中加密指导。</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13.2.1</w:t>
            </w:r>
          </w:p>
        </w:tc>
        <w:tc>
          <w:tcPr/>
          <w:p>
            <w:pPr>
              <w:pStyle w:val="Compact"/>
              <w:jc w:val="left"/>
            </w:pPr>
            <w:r>
              <w:t xml:space="preserve">验证 API、中间件和数据层等后端组件，在无法使用应用常规用户会话机制时，会对彼此之间的通信进行身份认证。认证必须使用各自独立的服务账号、短期令牌或基于证书的认证，不得使用密码、API 密钥或具有特权的共享账号等长期不变的凭据。</w:t>
            </w:r>
          </w:p>
        </w:tc>
        <w:tc>
          <w:tcPr/>
          <w:p>
            <w:pPr>
              <w:pStyle w:val="Compact"/>
              <w:jc w:val="center"/>
            </w:pPr>
            <w:r>
              <w:t xml:space="preserve">2</w:t>
            </w:r>
          </w:p>
        </w:tc>
      </w:tr>
      <w:tr>
        <w:tc>
          <w:tcPr/>
          <w:p>
            <w:pPr>
              <w:pStyle w:val="Compact"/>
              <w:jc w:val="center"/>
            </w:pPr>
            <w:r>
              <w:rPr>
                <w:bCs/>
                <w:b/>
              </w:rPr>
              <w:t xml:space="preserve">13.2.2</w:t>
            </w:r>
          </w:p>
        </w:tc>
        <w:tc>
          <w:tcPr/>
          <w:p>
            <w:pPr>
              <w:pStyle w:val="Compact"/>
              <w:jc w:val="left"/>
            </w:pPr>
            <w:r>
              <w:t xml:space="preserve">验证本地服务、操作系统服务、API、中间件和数据层等后端组件相互通信时，使用的账号只拥有完成任务所需的最低权限。</w:t>
            </w:r>
          </w:p>
        </w:tc>
        <w:tc>
          <w:tcPr/>
          <w:p>
            <w:pPr>
              <w:pStyle w:val="Compact"/>
              <w:jc w:val="center"/>
            </w:pPr>
            <w:r>
              <w:t xml:space="preserve">2</w:t>
            </w:r>
          </w:p>
        </w:tc>
      </w:tr>
      <w:tr>
        <w:tc>
          <w:tcPr/>
          <w:p>
            <w:pPr>
              <w:pStyle w:val="Compact"/>
              <w:jc w:val="center"/>
            </w:pPr>
            <w:r>
              <w:rPr>
                <w:bCs/>
                <w:b/>
              </w:rPr>
              <w:t xml:space="preserve">13.2.3</w:t>
            </w:r>
          </w:p>
        </w:tc>
        <w:tc>
          <w:tcPr/>
          <w:p>
            <w:pPr>
              <w:pStyle w:val="Compact"/>
              <w:jc w:val="left"/>
            </w:pPr>
            <w:r>
              <w:t xml:space="preserve">验证服务认证需要使用凭据时，调用方没有使用</w:t>
            </w:r>
            <w:r>
              <w:t xml:space="preserve"> </w:t>
            </w:r>
            <w:r>
              <w:rPr>
                <w:rStyle w:val="VerbatimChar"/>
              </w:rPr>
              <w:t xml:space="preserve">root/root</w:t>
            </w:r>
            <w:r>
              <w:t xml:space="preserve">、</w:t>
            </w:r>
            <w:r>
              <w:rPr>
                <w:rStyle w:val="VerbatimChar"/>
              </w:rPr>
              <w:t xml:space="preserve">admin/admin</w:t>
            </w:r>
            <w:r>
              <w:t xml:space="preserve"> </w:t>
            </w:r>
            <w:r>
              <w:t xml:space="preserve">等默认凭据。</w:t>
            </w:r>
          </w:p>
        </w:tc>
        <w:tc>
          <w:tcPr/>
          <w:p>
            <w:pPr>
              <w:pStyle w:val="Compact"/>
              <w:jc w:val="center"/>
            </w:pPr>
            <w:r>
              <w:t xml:space="preserve">2</w:t>
            </w:r>
          </w:p>
        </w:tc>
      </w:tr>
      <w:tr>
        <w:tc>
          <w:tcPr/>
          <w:p>
            <w:pPr>
              <w:pStyle w:val="Compact"/>
              <w:jc w:val="center"/>
            </w:pPr>
            <w:r>
              <w:rPr>
                <w:bCs/>
                <w:b/>
              </w:rPr>
              <w:t xml:space="preserve">13.2.4</w:t>
            </w:r>
          </w:p>
        </w:tc>
        <w:tc>
          <w:tcPr/>
          <w:p>
            <w:pPr>
              <w:pStyle w:val="Compact"/>
              <w:jc w:val="left"/>
            </w:pPr>
            <w:r>
              <w:t xml:space="preserve">验证应用通过允许列表限制可以通信的外部资源和系统，包括出站请求、数据加载和文件访问的目标。允许列表可以在应用、Web 服务器、防火墙或多个层面共同实施。</w:t>
            </w:r>
          </w:p>
        </w:tc>
        <w:tc>
          <w:tcPr/>
          <w:p>
            <w:pPr>
              <w:pStyle w:val="Compact"/>
              <w:jc w:val="center"/>
            </w:pPr>
            <w:r>
              <w:t xml:space="preserve">2</w:t>
            </w:r>
          </w:p>
        </w:tc>
      </w:tr>
      <w:tr>
        <w:tc>
          <w:tcPr/>
          <w:p>
            <w:pPr>
              <w:pStyle w:val="Compact"/>
              <w:jc w:val="center"/>
            </w:pPr>
            <w:r>
              <w:rPr>
                <w:bCs/>
                <w:b/>
              </w:rPr>
              <w:t xml:space="preserve">13.2.5</w:t>
            </w:r>
          </w:p>
        </w:tc>
        <w:tc>
          <w:tcPr/>
          <w:p>
            <w:pPr>
              <w:pStyle w:val="Compact"/>
              <w:jc w:val="left"/>
            </w:pPr>
            <w:r>
              <w:t xml:space="preserve">验证 Web 服务器或应用服务器配置了目标允许列表，明确限制服务器可以向哪些地址发送请求，以及可以从哪些位置加载数据或文件。</w:t>
            </w:r>
          </w:p>
        </w:tc>
        <w:tc>
          <w:tcPr/>
          <w:p>
            <w:pPr>
              <w:pStyle w:val="Compact"/>
              <w:jc w:val="center"/>
            </w:pPr>
            <w:r>
              <w:t xml:space="preserve">2</w:t>
            </w:r>
          </w:p>
        </w:tc>
      </w:tr>
      <w:tr>
        <w:tc>
          <w:tcPr/>
          <w:p>
            <w:pPr>
              <w:pStyle w:val="Compact"/>
              <w:jc w:val="center"/>
            </w:pPr>
            <w:r>
              <w:rPr>
                <w:bCs/>
                <w:b/>
              </w:rPr>
              <w:t xml:space="preserve">13.2.6</w:t>
            </w:r>
          </w:p>
        </w:tc>
        <w:tc>
          <w:tcPr/>
          <w:p>
            <w:pPr>
              <w:pStyle w:val="Compact"/>
              <w:jc w:val="left"/>
            </w:pPr>
            <w:r>
              <w:t xml:space="preserve">验证应用连接独立服务时，遵循应用文档为每个连接规定的配置，包括最大并发连接数、达到上限后的处理方式、连接超时和重试策略。</w:t>
            </w:r>
          </w:p>
        </w:tc>
        <w:tc>
          <w:tcPr/>
          <w:p>
            <w:pPr>
              <w:pStyle w:val="Compact"/>
              <w:jc w:val="center"/>
            </w:pPr>
            <w:r>
              <w:t xml:space="preserve">3</w:t>
            </w:r>
          </w:p>
        </w:tc>
      </w:tr>
    </w:tbl>
    <w:bookmarkEnd w:id="282"/>
    <w:bookmarkStart w:id="283" w:name="v13.3-秘密管理"/>
    <w:p>
      <w:pPr>
        <w:pStyle w:val="Heading2"/>
      </w:pPr>
      <w:r>
        <w:t xml:space="preserve">V13.3 秘密管理</w:t>
      </w:r>
    </w:p>
    <w:p>
      <w:pPr>
        <w:pStyle w:val="FirstParagraph"/>
      </w:pPr>
      <w:r>
        <w:t xml:space="preserve">秘密管理是保护应用所用数据的一项基本配置任务。密码学的具体要求位于“密码学”章节，而本节聚焦于秘密的管理和处理。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13.3.1</w:t>
            </w:r>
          </w:p>
        </w:tc>
        <w:tc>
          <w:tcPr/>
          <w:p>
            <w:pPr>
              <w:pStyle w:val="Compact"/>
              <w:jc w:val="left"/>
            </w:pPr>
            <w:r>
              <w:t xml:space="preserve">验证应用使用密钥库等专门的秘密管理系统，安全地生成、存储和销毁应用后端使用的秘密，并控制访问权限。此类秘密可以包括密码、密钥材料、连接数据库和第三方系统所需的凭据、基于时间的令牌所需的密钥和种子，以及 API 密钥等内部秘密。秘密不得写入源代码或构建产物。L3 应用必须使用硬件安全模块（HSM）等由硬件提供安全保护的方案。</w:t>
            </w:r>
          </w:p>
        </w:tc>
        <w:tc>
          <w:tcPr/>
          <w:p>
            <w:pPr>
              <w:pStyle w:val="Compact"/>
              <w:jc w:val="center"/>
            </w:pPr>
            <w:r>
              <w:t xml:space="preserve">2</w:t>
            </w:r>
          </w:p>
        </w:tc>
      </w:tr>
      <w:tr>
        <w:tc>
          <w:tcPr/>
          <w:p>
            <w:pPr>
              <w:pStyle w:val="Compact"/>
              <w:jc w:val="center"/>
            </w:pPr>
            <w:r>
              <w:rPr>
                <w:bCs/>
                <w:b/>
              </w:rPr>
              <w:t xml:space="preserve">13.3.2</w:t>
            </w:r>
          </w:p>
        </w:tc>
        <w:tc>
          <w:tcPr/>
          <w:p>
            <w:pPr>
              <w:pStyle w:val="Compact"/>
              <w:jc w:val="left"/>
            </w:pPr>
            <w:r>
              <w:t xml:space="preserve">验证对秘密的访问遵循最小权限原则。</w:t>
            </w:r>
          </w:p>
        </w:tc>
        <w:tc>
          <w:tcPr/>
          <w:p>
            <w:pPr>
              <w:pStyle w:val="Compact"/>
              <w:jc w:val="center"/>
            </w:pPr>
            <w:r>
              <w:t xml:space="preserve">2</w:t>
            </w:r>
          </w:p>
        </w:tc>
      </w:tr>
      <w:tr>
        <w:tc>
          <w:tcPr/>
          <w:p>
            <w:pPr>
              <w:pStyle w:val="Compact"/>
              <w:jc w:val="center"/>
            </w:pPr>
            <w:r>
              <w:rPr>
                <w:bCs/>
                <w:b/>
              </w:rPr>
              <w:t xml:space="preserve">13.3.3</w:t>
            </w:r>
          </w:p>
        </w:tc>
        <w:tc>
          <w:tcPr/>
          <w:p>
            <w:pPr>
              <w:pStyle w:val="Compact"/>
              <w:jc w:val="left"/>
            </w:pPr>
            <w:r>
              <w:t xml:space="preserve">验证所有密码运算都通过隔离的安全模块执行，例如密钥库或硬件安全模块（HSM）。密钥材料必须始终由该模块安全管理和保护，不得暴露到模块之外。</w:t>
            </w:r>
          </w:p>
        </w:tc>
        <w:tc>
          <w:tcPr/>
          <w:p>
            <w:pPr>
              <w:pStyle w:val="Compact"/>
              <w:jc w:val="center"/>
            </w:pPr>
            <w:r>
              <w:t xml:space="preserve">3</w:t>
            </w:r>
          </w:p>
        </w:tc>
      </w:tr>
      <w:tr>
        <w:tc>
          <w:tcPr/>
          <w:p>
            <w:pPr>
              <w:pStyle w:val="Compact"/>
              <w:jc w:val="center"/>
            </w:pPr>
            <w:r>
              <w:rPr>
                <w:bCs/>
                <w:b/>
              </w:rPr>
              <w:t xml:space="preserve">13.3.4</w:t>
            </w:r>
          </w:p>
        </w:tc>
        <w:tc>
          <w:tcPr/>
          <w:p>
            <w:pPr>
              <w:pStyle w:val="Compact"/>
              <w:jc w:val="left"/>
            </w:pPr>
            <w:r>
              <w:t xml:space="preserve">验证秘密已按照应用文档配置到期失效和轮换机制。</w:t>
            </w:r>
          </w:p>
        </w:tc>
        <w:tc>
          <w:tcPr/>
          <w:p>
            <w:pPr>
              <w:pStyle w:val="Compact"/>
              <w:jc w:val="center"/>
            </w:pPr>
            <w:r>
              <w:t xml:space="preserve">3</w:t>
            </w:r>
          </w:p>
        </w:tc>
      </w:tr>
    </w:tbl>
    <w:bookmarkEnd w:id="283"/>
    <w:bookmarkStart w:id="284" w:name="v13.4-非预期信息泄露"/>
    <w:p>
      <w:pPr>
        <w:pStyle w:val="Heading2"/>
      </w:pPr>
      <w:r>
        <w:t xml:space="preserve">V13.4 非预期信息泄露</w:t>
      </w:r>
    </w:p>
    <w:p>
      <w:pPr>
        <w:pStyle w:val="FirstParagraph"/>
      </w:pPr>
      <w:r>
        <w:t xml:space="preserve">生产环境应经过配置加固，避免泄露不必要的信息。这类问题单独出现时往往不构成重大风险，却经常被攻击者与其他漏洞组合利用。默认关闭这些信息泄露渠道，可以提高攻击难度。</w:t>
      </w:r>
    </w:p>
    <w:p>
      <w:pPr>
        <w:pStyle w:val="BodyText"/>
      </w:pPr>
      <w:r>
        <w:t xml:space="preserve">例如，隐藏服务端组件版本并不能消除修补所有组件的需要；禁用目录列表也不能消除使用授权控制或避免文件放入公共文件夹的需要，但它确实提高了门槛。</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13.4.1</w:t>
            </w:r>
          </w:p>
        </w:tc>
        <w:tc>
          <w:tcPr/>
          <w:p>
            <w:pPr>
              <w:pStyle w:val="Compact"/>
              <w:jc w:val="left"/>
            </w:pPr>
            <w:r>
              <w:t xml:space="preserve">验证部署产物不包含</w:t>
            </w:r>
            <w:r>
              <w:t xml:space="preserve"> </w:t>
            </w:r>
            <w:r>
              <w:rPr>
                <w:rStyle w:val="VerbatimChar"/>
              </w:rPr>
              <w:t xml:space="preserve">.git</w:t>
            </w:r>
            <w:r>
              <w:t xml:space="preserve">、</w:t>
            </w:r>
            <w:r>
              <w:rPr>
                <w:rStyle w:val="VerbatimChar"/>
              </w:rPr>
              <w:t xml:space="preserve">.svn</w:t>
            </w:r>
            <w:r>
              <w:t xml:space="preserve"> </w:t>
            </w:r>
            <w:r>
              <w:t xml:space="preserve">等版本控制元数据。如果确实存在这些目录，则无论外部用户还是应用自身都不能访问。</w:t>
            </w:r>
          </w:p>
        </w:tc>
        <w:tc>
          <w:tcPr/>
          <w:p>
            <w:pPr>
              <w:pStyle w:val="Compact"/>
              <w:jc w:val="center"/>
            </w:pPr>
            <w:r>
              <w:t xml:space="preserve">1</w:t>
            </w:r>
          </w:p>
        </w:tc>
      </w:tr>
      <w:tr>
        <w:tc>
          <w:tcPr/>
          <w:p>
            <w:pPr>
              <w:pStyle w:val="Compact"/>
              <w:jc w:val="center"/>
            </w:pPr>
            <w:r>
              <w:rPr>
                <w:bCs/>
                <w:b/>
              </w:rPr>
              <w:t xml:space="preserve">13.4.2</w:t>
            </w:r>
          </w:p>
        </w:tc>
        <w:tc>
          <w:tcPr/>
          <w:p>
            <w:pPr>
              <w:pStyle w:val="Compact"/>
              <w:jc w:val="left"/>
            </w:pPr>
            <w:r>
              <w:t xml:space="preserve">验证生产环境中的所有组件都已关闭调试模式，避免暴露调试功能或泄露内部信息。</w:t>
            </w:r>
          </w:p>
        </w:tc>
        <w:tc>
          <w:tcPr/>
          <w:p>
            <w:pPr>
              <w:pStyle w:val="Compact"/>
              <w:jc w:val="center"/>
            </w:pPr>
            <w:r>
              <w:t xml:space="preserve">2</w:t>
            </w:r>
          </w:p>
        </w:tc>
      </w:tr>
      <w:tr>
        <w:tc>
          <w:tcPr/>
          <w:p>
            <w:pPr>
              <w:pStyle w:val="Compact"/>
              <w:jc w:val="center"/>
            </w:pPr>
            <w:r>
              <w:rPr>
                <w:bCs/>
                <w:b/>
              </w:rPr>
              <w:t xml:space="preserve">13.4.3</w:t>
            </w:r>
          </w:p>
        </w:tc>
        <w:tc>
          <w:tcPr/>
          <w:p>
            <w:pPr>
              <w:pStyle w:val="Compact"/>
              <w:jc w:val="left"/>
            </w:pPr>
            <w:r>
              <w:t xml:space="preserve">验证 Web 服务器默认不向客户端显示目录列表；只有明确预期提供目录列表时才可以启用。</w:t>
            </w:r>
          </w:p>
        </w:tc>
        <w:tc>
          <w:tcPr/>
          <w:p>
            <w:pPr>
              <w:pStyle w:val="Compact"/>
              <w:jc w:val="center"/>
            </w:pPr>
            <w:r>
              <w:t xml:space="preserve">2</w:t>
            </w:r>
          </w:p>
        </w:tc>
      </w:tr>
      <w:tr>
        <w:tc>
          <w:tcPr/>
          <w:p>
            <w:pPr>
              <w:pStyle w:val="Compact"/>
              <w:jc w:val="center"/>
            </w:pPr>
            <w:r>
              <w:rPr>
                <w:bCs/>
                <w:b/>
              </w:rPr>
              <w:t xml:space="preserve">13.4.4</w:t>
            </w:r>
          </w:p>
        </w:tc>
        <w:tc>
          <w:tcPr/>
          <w:p>
            <w:pPr>
              <w:pStyle w:val="Compact"/>
              <w:jc w:val="left"/>
            </w:pPr>
            <w:r>
              <w:t xml:space="preserve">验证生产环境不支持 HTTP TRACE 方法，以避免潜在信息泄露。</w:t>
            </w:r>
          </w:p>
        </w:tc>
        <w:tc>
          <w:tcPr/>
          <w:p>
            <w:pPr>
              <w:pStyle w:val="Compact"/>
              <w:jc w:val="center"/>
            </w:pPr>
            <w:r>
              <w:t xml:space="preserve">2</w:t>
            </w:r>
          </w:p>
        </w:tc>
      </w:tr>
      <w:tr>
        <w:tc>
          <w:tcPr/>
          <w:p>
            <w:pPr>
              <w:pStyle w:val="Compact"/>
              <w:jc w:val="center"/>
            </w:pPr>
            <w:r>
              <w:rPr>
                <w:bCs/>
                <w:b/>
              </w:rPr>
              <w:t xml:space="preserve">13.4.5</w:t>
            </w:r>
          </w:p>
        </w:tc>
        <w:tc>
          <w:tcPr/>
          <w:p>
            <w:pPr>
              <w:pStyle w:val="Compact"/>
              <w:jc w:val="left"/>
            </w:pPr>
            <w:r>
              <w:t xml:space="preserve">验证文档（例如内部 API 文档）和监控端点不会暴露，除非明确预期公开这些内容。</w:t>
            </w:r>
          </w:p>
        </w:tc>
        <w:tc>
          <w:tcPr/>
          <w:p>
            <w:pPr>
              <w:pStyle w:val="Compact"/>
              <w:jc w:val="center"/>
            </w:pPr>
            <w:r>
              <w:t xml:space="preserve">2</w:t>
            </w:r>
          </w:p>
        </w:tc>
      </w:tr>
      <w:tr>
        <w:tc>
          <w:tcPr/>
          <w:p>
            <w:pPr>
              <w:pStyle w:val="Compact"/>
              <w:jc w:val="center"/>
            </w:pPr>
            <w:r>
              <w:rPr>
                <w:bCs/>
                <w:b/>
              </w:rPr>
              <w:t xml:space="preserve">13.4.6</w:t>
            </w:r>
          </w:p>
        </w:tc>
        <w:tc>
          <w:tcPr/>
          <w:p>
            <w:pPr>
              <w:pStyle w:val="Compact"/>
              <w:jc w:val="left"/>
            </w:pPr>
            <w:r>
              <w:t xml:space="preserve">验证应用不会暴露后端组件的详细版本信息。</w:t>
            </w:r>
          </w:p>
        </w:tc>
        <w:tc>
          <w:tcPr/>
          <w:p>
            <w:pPr>
              <w:pStyle w:val="Compact"/>
              <w:jc w:val="center"/>
            </w:pPr>
            <w:r>
              <w:t xml:space="preserve">3</w:t>
            </w:r>
          </w:p>
        </w:tc>
      </w:tr>
      <w:tr>
        <w:tc>
          <w:tcPr/>
          <w:p>
            <w:pPr>
              <w:pStyle w:val="Compact"/>
              <w:jc w:val="center"/>
            </w:pPr>
            <w:r>
              <w:rPr>
                <w:bCs/>
                <w:b/>
              </w:rPr>
              <w:t xml:space="preserve">13.4.7</w:t>
            </w:r>
          </w:p>
        </w:tc>
        <w:tc>
          <w:tcPr/>
          <w:p>
            <w:pPr>
              <w:pStyle w:val="Compact"/>
              <w:jc w:val="left"/>
            </w:pPr>
            <w:r>
              <w:t xml:space="preserve">验证 Web 层（例如 Web 服务器）只向客户端提供扩展名已明确允许的文件，防止内部信息、配置文件或源代码被意外公开。</w:t>
            </w:r>
          </w:p>
        </w:tc>
        <w:tc>
          <w:tcPr/>
          <w:p>
            <w:pPr>
              <w:pStyle w:val="Compact"/>
              <w:jc w:val="center"/>
            </w:pPr>
            <w:r>
              <w:t xml:space="preserve">3</w:t>
            </w:r>
          </w:p>
        </w:tc>
      </w:tr>
    </w:tbl>
    <w:bookmarkEnd w:id="284"/>
    <w:bookmarkStart w:id="286" w:name="参考资料-12"/>
    <w:p>
      <w:pPr>
        <w:pStyle w:val="Heading2"/>
      </w:pPr>
      <w:r>
        <w:t xml:space="preserve">参考资料</w:t>
      </w:r>
    </w:p>
    <w:p>
      <w:pPr>
        <w:pStyle w:val="FirstParagraph"/>
      </w:pPr>
      <w:r>
        <w:t xml:space="preserve">更多信息，另见：</w:t>
      </w:r>
    </w:p>
    <w:p>
      <w:pPr>
        <w:numPr>
          <w:ilvl w:val="0"/>
          <w:numId w:val="1034"/>
        </w:numPr>
        <w:pStyle w:val="Compact"/>
      </w:pPr>
      <w:hyperlink r:id="rId285">
        <w:r>
          <w:rPr>
            <w:rStyle w:val="Hyperlink"/>
          </w:rPr>
          <w:t xml:space="preserve">OWASP Web Security Testing Guide: Configuration and Deployment Management Testing</w:t>
        </w:r>
      </w:hyperlink>
    </w:p>
    <w:bookmarkEnd w:id="286"/>
    <w:bookmarkEnd w:id="287"/>
    <w:bookmarkStart w:id="302" w:name="v14-数据保护"/>
    <w:p>
      <w:pPr>
        <w:pStyle w:val="Heading1"/>
      </w:pPr>
      <w:r>
        <w:t xml:space="preserve">V14 数据保护</w:t>
      </w:r>
    </w:p>
    <w:bookmarkStart w:id="288" w:name="控制目标-13"/>
    <w:p>
      <w:pPr>
        <w:pStyle w:val="Heading2"/>
      </w:pPr>
      <w:r>
        <w:t xml:space="preserve">控制目标</w:t>
      </w:r>
    </w:p>
    <w:p>
      <w:pPr>
        <w:pStyle w:val="FirstParagraph"/>
      </w:pPr>
      <w:r>
        <w:t xml:space="preserve">应用无法掌控所有使用方式和用户行为，因此应实施控制，限制对客户端设备上敏感数据的未授权访问。</w:t>
      </w:r>
    </w:p>
    <w:p>
      <w:pPr>
        <w:pStyle w:val="BodyText"/>
      </w:pPr>
      <w:r>
        <w:t xml:space="preserve">本章说明如何识别需要保护的数据、如何确定保护方式，以及应采用哪些机制、避免哪些常见问题。</w:t>
      </w:r>
    </w:p>
    <w:p>
      <w:pPr>
        <w:pStyle w:val="BodyText"/>
      </w:pPr>
      <w:r>
        <w:t xml:space="preserve">数据保护还要考虑批量提取、批量修改和过度使用数据。不同系统对“异常行为”的定义差异很大，必须结合威胁模型和业务风险判断。在 ASVS 中，这类行为的检测要求见“安全日志和错误处理”章节，使用限制见“验证和业务逻辑”章节。</w:t>
      </w:r>
    </w:p>
    <w:bookmarkEnd w:id="288"/>
    <w:bookmarkStart w:id="289" w:name="v14.1-数据保护文档"/>
    <w:p>
      <w:pPr>
        <w:pStyle w:val="Heading2"/>
      </w:pPr>
      <w:r>
        <w:t xml:space="preserve">V14.1 数据保护文档</w:t>
      </w:r>
    </w:p>
    <w:p>
      <w:pPr>
        <w:pStyle w:val="FirstParagraph"/>
      </w:pPr>
      <w:r>
        <w:t xml:space="preserve">保护数据的前提是先识别哪些数据属于敏感数据，并划分敏感等级。不同等级的数据需要采用不同强度的保护措施。</w:t>
      </w:r>
    </w:p>
    <w:p>
      <w:pPr>
        <w:pStyle w:val="BodyText"/>
      </w:pPr>
      <w:r>
        <w:t xml:space="preserve">有多种隐私法规和法律会影响应用必须如何存储、使用和传输敏感个人信息。本节不再试图重复这些数据保护或隐私法律，而是聚焦于保护敏感数据的关键技术考虑。请查阅当地法律法规，并按需咨询合格的隐私专家或律师。</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14.1.1</w:t>
            </w:r>
          </w:p>
        </w:tc>
        <w:tc>
          <w:tcPr/>
          <w:p>
            <w:pPr>
              <w:pStyle w:val="Compact"/>
              <w:jc w:val="left"/>
            </w:pPr>
            <w:r>
              <w:t xml:space="preserve">验证应用已经识别其创建和处理的所有敏感数据，并为每类数据指定保护等级。仅经过编码、很容易恢复原文的数据也属于识别范围，例如 Base64 字符串或 JWT 中的明文载荷。划分等级时，必须考虑应用需要遵守的数据保护和隐私法律、法规及标准。</w:t>
            </w:r>
          </w:p>
        </w:tc>
        <w:tc>
          <w:tcPr/>
          <w:p>
            <w:pPr>
              <w:pStyle w:val="Compact"/>
              <w:jc w:val="center"/>
            </w:pPr>
            <w:r>
              <w:t xml:space="preserve">2</w:t>
            </w:r>
          </w:p>
        </w:tc>
      </w:tr>
      <w:tr>
        <w:tc>
          <w:tcPr/>
          <w:p>
            <w:pPr>
              <w:pStyle w:val="Compact"/>
              <w:jc w:val="center"/>
            </w:pPr>
            <w:r>
              <w:rPr>
                <w:bCs/>
                <w:b/>
              </w:rPr>
              <w:t xml:space="preserve">14.1.2</w:t>
            </w:r>
          </w:p>
        </w:tc>
        <w:tc>
          <w:tcPr/>
          <w:p>
            <w:pPr>
              <w:pStyle w:val="Compact"/>
              <w:jc w:val="left"/>
            </w:pPr>
            <w:r>
              <w:t xml:space="preserve">验证每个敏感数据保护等级都有书面的保护要求。要求必须涵盖但不限于加密、完整性校验、保留期限、日志记录方式、日志中敏感数据的访问控制、数据库级加密、隐私保护和隐私增强技术，以及其他保密措施。</w:t>
            </w:r>
          </w:p>
        </w:tc>
        <w:tc>
          <w:tcPr/>
          <w:p>
            <w:pPr>
              <w:pStyle w:val="Compact"/>
              <w:jc w:val="center"/>
            </w:pPr>
            <w:r>
              <w:t xml:space="preserve">2</w:t>
            </w:r>
          </w:p>
        </w:tc>
      </w:tr>
    </w:tbl>
    <w:bookmarkEnd w:id="289"/>
    <w:bookmarkStart w:id="290" w:name="v14.2-通用数据保护"/>
    <w:p>
      <w:pPr>
        <w:pStyle w:val="Heading2"/>
      </w:pPr>
      <w:r>
        <w:t xml:space="preserve">V14.2 通用数据保护</w:t>
      </w:r>
    </w:p>
    <w:p>
      <w:pPr>
        <w:pStyle w:val="FirstParagraph"/>
      </w:pPr>
      <w:r>
        <w:t xml:space="preserve">本节给出数据保护的具体要求。多数要求针对意外泄露等特定问题，同时也要求按照每项数据的保护等级落实相应控制。</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14.2.1</w:t>
            </w:r>
          </w:p>
        </w:tc>
        <w:tc>
          <w:tcPr/>
          <w:p>
            <w:pPr>
              <w:pStyle w:val="Compact"/>
              <w:jc w:val="left"/>
            </w:pPr>
            <w:r>
              <w:t xml:space="preserve">验证向服务器发送敏感数据时，只把数据放在 HTTP 消息正文或头字段中。URL 和查询字符串不得包含 API 密钥、会话令牌等敏感信息。</w:t>
            </w:r>
          </w:p>
        </w:tc>
        <w:tc>
          <w:tcPr/>
          <w:p>
            <w:pPr>
              <w:pStyle w:val="Compact"/>
              <w:jc w:val="center"/>
            </w:pPr>
            <w:r>
              <w:t xml:space="preserve">1</w:t>
            </w:r>
          </w:p>
        </w:tc>
      </w:tr>
      <w:tr>
        <w:tc>
          <w:tcPr/>
          <w:p>
            <w:pPr>
              <w:pStyle w:val="Compact"/>
              <w:jc w:val="center"/>
            </w:pPr>
            <w:r>
              <w:rPr>
                <w:bCs/>
                <w:b/>
              </w:rPr>
              <w:t xml:space="preserve">14.2.2</w:t>
            </w:r>
          </w:p>
        </w:tc>
        <w:tc>
          <w:tcPr/>
          <w:p>
            <w:pPr>
              <w:pStyle w:val="Compact"/>
              <w:jc w:val="left"/>
            </w:pPr>
            <w:r>
              <w:t xml:space="preserve">验证应用防止负载均衡器、应用缓存等服务端组件缓存敏感数据，或确保这些数据在使用后得到安全清除。</w:t>
            </w:r>
          </w:p>
        </w:tc>
        <w:tc>
          <w:tcPr/>
          <w:p>
            <w:pPr>
              <w:pStyle w:val="Compact"/>
              <w:jc w:val="center"/>
            </w:pPr>
            <w:r>
              <w:t xml:space="preserve">2</w:t>
            </w:r>
          </w:p>
        </w:tc>
      </w:tr>
      <w:tr>
        <w:tc>
          <w:tcPr/>
          <w:p>
            <w:pPr>
              <w:pStyle w:val="Compact"/>
              <w:jc w:val="center"/>
            </w:pPr>
            <w:r>
              <w:rPr>
                <w:bCs/>
                <w:b/>
              </w:rPr>
              <w:t xml:space="preserve">14.2.3</w:t>
            </w:r>
          </w:p>
        </w:tc>
        <w:tc>
          <w:tcPr/>
          <w:p>
            <w:pPr>
              <w:pStyle w:val="Compact"/>
              <w:jc w:val="left"/>
            </w:pPr>
            <w:r>
              <w:t xml:space="preserve">验证应用不会把已经认定为敏感的数据发送给用户跟踪器等不可信方，防止数据脱离应用控制后被不必要地收集。</w:t>
            </w:r>
          </w:p>
        </w:tc>
        <w:tc>
          <w:tcPr/>
          <w:p>
            <w:pPr>
              <w:pStyle w:val="Compact"/>
              <w:jc w:val="center"/>
            </w:pPr>
            <w:r>
              <w:t xml:space="preserve">2</w:t>
            </w:r>
          </w:p>
        </w:tc>
      </w:tr>
      <w:tr>
        <w:tc>
          <w:tcPr/>
          <w:p>
            <w:pPr>
              <w:pStyle w:val="Compact"/>
              <w:jc w:val="center"/>
            </w:pPr>
            <w:r>
              <w:rPr>
                <w:bCs/>
                <w:b/>
              </w:rPr>
              <w:t xml:space="preserve">14.2.4</w:t>
            </w:r>
          </w:p>
        </w:tc>
        <w:tc>
          <w:tcPr/>
          <w:p>
            <w:pPr>
              <w:pStyle w:val="Compact"/>
              <w:jc w:val="left"/>
            </w:pPr>
            <w:r>
              <w:t xml:space="preserve">验证应用按照相应保护等级的文档要求，对敏感数据实施加密、完整性校验、保留期限、日志记录、日志访问控制、隐私保护和隐私增强等措施。</w:t>
            </w:r>
          </w:p>
        </w:tc>
        <w:tc>
          <w:tcPr/>
          <w:p>
            <w:pPr>
              <w:pStyle w:val="Compact"/>
              <w:jc w:val="center"/>
            </w:pPr>
            <w:r>
              <w:t xml:space="preserve">2</w:t>
            </w:r>
          </w:p>
        </w:tc>
      </w:tr>
      <w:tr>
        <w:tc>
          <w:tcPr/>
          <w:p>
            <w:pPr>
              <w:pStyle w:val="Compact"/>
              <w:jc w:val="center"/>
            </w:pPr>
            <w:r>
              <w:rPr>
                <w:bCs/>
                <w:b/>
              </w:rPr>
              <w:t xml:space="preserve">14.2.5</w:t>
            </w:r>
          </w:p>
        </w:tc>
        <w:tc>
          <w:tcPr/>
          <w:p>
            <w:pPr>
              <w:pStyle w:val="Compact"/>
              <w:jc w:val="left"/>
            </w:pPr>
            <w:r>
              <w:t xml:space="preserve">验证缓存系统仅缓存同时满足以下条件的响应：响应的</w:t>
            </w:r>
            <w:r>
              <w:t xml:space="preserve"> </w:t>
            </w:r>
            <w:r>
              <w:rPr>
                <w:rStyle w:val="VerbatimChar"/>
              </w:rPr>
              <w:t xml:space="preserve">Content-Type</w:t>
            </w:r>
            <w:r>
              <w:t xml:space="preserve"> </w:t>
            </w:r>
            <w:r>
              <w:t xml:space="preserve">与该资源应有的类型一致，并且不包含动态生成的敏感内容。如果请求的文件不存在，Web 服务器应返回 404 或 302 响应，而不是返回另一个实际存在的文件，以防止 Web 缓存欺骗（Web Cache Deception）攻击。</w:t>
            </w:r>
          </w:p>
        </w:tc>
        <w:tc>
          <w:tcPr/>
          <w:p>
            <w:pPr>
              <w:pStyle w:val="Compact"/>
              <w:jc w:val="center"/>
            </w:pPr>
            <w:r>
              <w:t xml:space="preserve">3</w:t>
            </w:r>
          </w:p>
        </w:tc>
      </w:tr>
      <w:tr>
        <w:tc>
          <w:tcPr/>
          <w:p>
            <w:pPr>
              <w:pStyle w:val="Compact"/>
              <w:jc w:val="center"/>
            </w:pPr>
            <w:r>
              <w:rPr>
                <w:bCs/>
                <w:b/>
              </w:rPr>
              <w:t xml:space="preserve">14.2.6</w:t>
            </w:r>
          </w:p>
        </w:tc>
        <w:tc>
          <w:tcPr/>
          <w:p>
            <w:pPr>
              <w:pStyle w:val="Compact"/>
              <w:jc w:val="left"/>
            </w:pPr>
            <w:r>
              <w:t xml:space="preserve">验证应用只返回实现当前功能所必需的最少敏感数据。例如，只返回信用卡号的部分数字，而不是完整卡号。如果需要完整数据，应在用户界面中将其遮蔽，除非用户明确选择查看。</w:t>
            </w:r>
          </w:p>
        </w:tc>
        <w:tc>
          <w:tcPr/>
          <w:p>
            <w:pPr>
              <w:pStyle w:val="Compact"/>
              <w:jc w:val="center"/>
            </w:pPr>
            <w:r>
              <w:t xml:space="preserve">3</w:t>
            </w:r>
          </w:p>
        </w:tc>
      </w:tr>
      <w:tr>
        <w:tc>
          <w:tcPr/>
          <w:p>
            <w:pPr>
              <w:pStyle w:val="Compact"/>
              <w:jc w:val="center"/>
            </w:pPr>
            <w:r>
              <w:rPr>
                <w:bCs/>
                <w:b/>
              </w:rPr>
              <w:t xml:space="preserve">14.2.7</w:t>
            </w:r>
          </w:p>
        </w:tc>
        <w:tc>
          <w:tcPr/>
          <w:p>
            <w:pPr>
              <w:pStyle w:val="Compact"/>
              <w:jc w:val="left"/>
            </w:pPr>
            <w:r>
              <w:t xml:space="preserve">验证敏感信息受数据保留分类规则约束，确保过时或不再需要的数据会被自动删除、按既定计划删除，或在具体情况需要时删除。</w:t>
            </w:r>
          </w:p>
        </w:tc>
        <w:tc>
          <w:tcPr/>
          <w:p>
            <w:pPr>
              <w:pStyle w:val="Compact"/>
              <w:jc w:val="center"/>
            </w:pPr>
            <w:r>
              <w:t xml:space="preserve">3</w:t>
            </w:r>
          </w:p>
        </w:tc>
      </w:tr>
      <w:tr>
        <w:tc>
          <w:tcPr/>
          <w:p>
            <w:pPr>
              <w:pStyle w:val="Compact"/>
              <w:jc w:val="center"/>
            </w:pPr>
            <w:r>
              <w:rPr>
                <w:bCs/>
                <w:b/>
              </w:rPr>
              <w:t xml:space="preserve">14.2.8</w:t>
            </w:r>
          </w:p>
        </w:tc>
        <w:tc>
          <w:tcPr/>
          <w:p>
            <w:pPr>
              <w:pStyle w:val="Compact"/>
              <w:jc w:val="left"/>
            </w:pPr>
            <w:r>
              <w:t xml:space="preserve">验证应用会从用户提交文件的元数据中删除敏感信息；只有用户明确同意保留时才可以例外。</w:t>
            </w:r>
          </w:p>
        </w:tc>
        <w:tc>
          <w:tcPr/>
          <w:p>
            <w:pPr>
              <w:pStyle w:val="Compact"/>
              <w:jc w:val="center"/>
            </w:pPr>
            <w:r>
              <w:t xml:space="preserve">3</w:t>
            </w:r>
          </w:p>
        </w:tc>
      </w:tr>
    </w:tbl>
    <w:bookmarkEnd w:id="290"/>
    <w:bookmarkStart w:id="291" w:name="v14.3-客户端数据保护"/>
    <w:p>
      <w:pPr>
        <w:pStyle w:val="Heading2"/>
      </w:pPr>
      <w:r>
        <w:t xml:space="preserve">V14.3 客户端数据保护</w:t>
      </w:r>
    </w:p>
    <w:p>
      <w:pPr>
        <w:pStyle w:val="FirstParagraph"/>
      </w:pPr>
      <w:r>
        <w:t xml:space="preserve">本节包含防止数据在应用客户端或用户代理侧以特定方式泄露的要求。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14.3.1</w:t>
            </w:r>
          </w:p>
        </w:tc>
        <w:tc>
          <w:tcPr/>
          <w:p>
            <w:pPr>
              <w:pStyle w:val="Compact"/>
              <w:jc w:val="left"/>
            </w:pPr>
            <w:r>
              <w:t xml:space="preserve">验证客户端关闭或会话终止后，客户端存储（例如浏览器 DOM）中的已认证数据会被清除。</w:t>
            </w:r>
            <w:r>
              <w:rPr>
                <w:rStyle w:val="VerbatimChar"/>
              </w:rPr>
              <w:t xml:space="preserve">Clear-Site-Data</w:t>
            </w:r>
            <w:r>
              <w:t xml:space="preserve"> </w:t>
            </w:r>
            <w:r>
              <w:t xml:space="preserve">响应头可以帮助完成清理；但即使会话终止时无法连接服务器，客户端也应能够自行清除数据。</w:t>
            </w:r>
          </w:p>
        </w:tc>
        <w:tc>
          <w:tcPr/>
          <w:p>
            <w:pPr>
              <w:pStyle w:val="Compact"/>
              <w:jc w:val="center"/>
            </w:pPr>
            <w:r>
              <w:t xml:space="preserve">1</w:t>
            </w:r>
          </w:p>
        </w:tc>
      </w:tr>
      <w:tr>
        <w:tc>
          <w:tcPr/>
          <w:p>
            <w:pPr>
              <w:pStyle w:val="Compact"/>
              <w:jc w:val="center"/>
            </w:pPr>
            <w:r>
              <w:rPr>
                <w:bCs/>
                <w:b/>
              </w:rPr>
              <w:t xml:space="preserve">14.3.2</w:t>
            </w:r>
          </w:p>
        </w:tc>
        <w:tc>
          <w:tcPr/>
          <w:p>
            <w:pPr>
              <w:pStyle w:val="Compact"/>
              <w:jc w:val="left"/>
            </w:pPr>
            <w:r>
              <w:t xml:space="preserve">验证应用设置了足以防止缓存的 HTTP 响应头字段（即</w:t>
            </w:r>
            <w:r>
              <w:t xml:space="preserve"> </w:t>
            </w:r>
            <w:r>
              <w:rPr>
                <w:rStyle w:val="VerbatimChar"/>
              </w:rPr>
              <w:t xml:space="preserve">Cache-Control: no-store</w:t>
            </w:r>
            <w:r>
              <w:t xml:space="preserve">），使敏感数据不会被浏览器缓存。</w:t>
            </w:r>
          </w:p>
        </w:tc>
        <w:tc>
          <w:tcPr/>
          <w:p>
            <w:pPr>
              <w:pStyle w:val="Compact"/>
              <w:jc w:val="center"/>
            </w:pPr>
            <w:r>
              <w:t xml:space="preserve">2</w:t>
            </w:r>
          </w:p>
        </w:tc>
      </w:tr>
      <w:tr>
        <w:tc>
          <w:tcPr/>
          <w:p>
            <w:pPr>
              <w:pStyle w:val="Compact"/>
              <w:jc w:val="center"/>
            </w:pPr>
            <w:r>
              <w:rPr>
                <w:bCs/>
                <w:b/>
              </w:rPr>
              <w:t xml:space="preserve">14.3.3</w:t>
            </w:r>
          </w:p>
        </w:tc>
        <w:tc>
          <w:tcPr/>
          <w:p>
            <w:pPr>
              <w:pStyle w:val="Compact"/>
              <w:jc w:val="left"/>
            </w:pPr>
            <w:r>
              <w:t xml:space="preserve">验证 localStorage、sessionStorage、IndexedDB、Cookie 等浏览器存储中不保存敏感数据；会话令牌是唯一例外。</w:t>
            </w:r>
          </w:p>
        </w:tc>
        <w:tc>
          <w:tcPr/>
          <w:p>
            <w:pPr>
              <w:pStyle w:val="Compact"/>
              <w:jc w:val="center"/>
            </w:pPr>
            <w:r>
              <w:t xml:space="preserve">2</w:t>
            </w:r>
          </w:p>
        </w:tc>
      </w:tr>
    </w:tbl>
    <w:bookmarkEnd w:id="291"/>
    <w:bookmarkStart w:id="301" w:name="参考资料-13"/>
    <w:p>
      <w:pPr>
        <w:pStyle w:val="Heading2"/>
      </w:pPr>
      <w:r>
        <w:t xml:space="preserve">参考资料</w:t>
      </w:r>
    </w:p>
    <w:p>
      <w:pPr>
        <w:pStyle w:val="FirstParagraph"/>
      </w:pPr>
      <w:r>
        <w:t xml:space="preserve">更多信息，另见：</w:t>
      </w:r>
    </w:p>
    <w:p>
      <w:pPr>
        <w:numPr>
          <w:ilvl w:val="0"/>
          <w:numId w:val="1035"/>
        </w:numPr>
        <w:pStyle w:val="Compact"/>
      </w:pPr>
      <w:hyperlink r:id="rId292">
        <w:r>
          <w:rPr>
            <w:rStyle w:val="Hyperlink"/>
          </w:rPr>
          <w:t xml:space="preserve">Consider using the Security Headers website to check security and anti-caching header fields</w:t>
        </w:r>
      </w:hyperlink>
    </w:p>
    <w:p>
      <w:pPr>
        <w:numPr>
          <w:ilvl w:val="0"/>
          <w:numId w:val="1035"/>
        </w:numPr>
        <w:pStyle w:val="Compact"/>
      </w:pPr>
      <w:hyperlink r:id="rId293">
        <w:r>
          <w:rPr>
            <w:rStyle w:val="Hyperlink"/>
          </w:rPr>
          <w:t xml:space="preserve">Documentation about anti-caching headers by Mozilla</w:t>
        </w:r>
      </w:hyperlink>
    </w:p>
    <w:p>
      <w:pPr>
        <w:numPr>
          <w:ilvl w:val="0"/>
          <w:numId w:val="1035"/>
        </w:numPr>
        <w:pStyle w:val="Compact"/>
      </w:pPr>
      <w:hyperlink r:id="rId127">
        <w:r>
          <w:rPr>
            <w:rStyle w:val="Hyperlink"/>
          </w:rPr>
          <w:t xml:space="preserve">OWASP Secure Headers project</w:t>
        </w:r>
      </w:hyperlink>
    </w:p>
    <w:p>
      <w:pPr>
        <w:numPr>
          <w:ilvl w:val="0"/>
          <w:numId w:val="1035"/>
        </w:numPr>
        <w:pStyle w:val="Compact"/>
      </w:pPr>
      <w:hyperlink r:id="rId294">
        <w:r>
          <w:rPr>
            <w:rStyle w:val="Hyperlink"/>
          </w:rPr>
          <w:t xml:space="preserve">OWASP Privacy Risks Project</w:t>
        </w:r>
      </w:hyperlink>
    </w:p>
    <w:p>
      <w:pPr>
        <w:numPr>
          <w:ilvl w:val="0"/>
          <w:numId w:val="1035"/>
        </w:numPr>
        <w:pStyle w:val="Compact"/>
      </w:pPr>
      <w:hyperlink r:id="rId295">
        <w:r>
          <w:rPr>
            <w:rStyle w:val="Hyperlink"/>
          </w:rPr>
          <w:t xml:space="preserve">OWASP User Privacy Protection Cheat Sheet</w:t>
        </w:r>
      </w:hyperlink>
    </w:p>
    <w:p>
      <w:pPr>
        <w:numPr>
          <w:ilvl w:val="0"/>
          <w:numId w:val="1035"/>
        </w:numPr>
        <w:pStyle w:val="Compact"/>
      </w:pPr>
      <w:hyperlink r:id="rId296">
        <w:r>
          <w:rPr>
            <w:rStyle w:val="Hyperlink"/>
          </w:rPr>
          <w:t xml:space="preserve">Australian Privacy Principle 11 - Security of personal information</w:t>
        </w:r>
      </w:hyperlink>
    </w:p>
    <w:p>
      <w:pPr>
        <w:numPr>
          <w:ilvl w:val="0"/>
          <w:numId w:val="1035"/>
        </w:numPr>
        <w:pStyle w:val="Compact"/>
      </w:pPr>
      <w:hyperlink r:id="rId297">
        <w:r>
          <w:rPr>
            <w:rStyle w:val="Hyperlink"/>
          </w:rPr>
          <w:t xml:space="preserve">European Union General Data Protection Regulation (GDPR) overview</w:t>
        </w:r>
      </w:hyperlink>
    </w:p>
    <w:p>
      <w:pPr>
        <w:numPr>
          <w:ilvl w:val="0"/>
          <w:numId w:val="1035"/>
        </w:numPr>
        <w:pStyle w:val="Compact"/>
      </w:pPr>
      <w:hyperlink r:id="rId298">
        <w:r>
          <w:rPr>
            <w:rStyle w:val="Hyperlink"/>
          </w:rPr>
          <w:t xml:space="preserve">European Union Data Protection Supervisor - Internet Privacy Engineering Network</w:t>
        </w:r>
      </w:hyperlink>
    </w:p>
    <w:p>
      <w:pPr>
        <w:numPr>
          <w:ilvl w:val="0"/>
          <w:numId w:val="1035"/>
        </w:numPr>
        <w:pStyle w:val="Compact"/>
      </w:pPr>
      <w:hyperlink r:id="rId299">
        <w:r>
          <w:rPr>
            <w:rStyle w:val="Hyperlink"/>
          </w:rPr>
          <w:t xml:space="preserve">Information on the</w:t>
        </w:r>
        <w:r>
          <w:rPr>
            <w:rStyle w:val="Hyperlink"/>
          </w:rPr>
          <w:t xml:space="preserve"> </w:t>
        </w:r>
        <w:r>
          <w:rPr>
            <w:rStyle w:val="Hyperlink"/>
          </w:rPr>
          <w:t xml:space="preserve">“</w:t>
        </w:r>
        <w:r>
          <w:rPr>
            <w:rStyle w:val="Hyperlink"/>
          </w:rPr>
          <w:t xml:space="preserve">Clear-Site-Data</w:t>
        </w:r>
        <w:r>
          <w:rPr>
            <w:rStyle w:val="Hyperlink"/>
          </w:rPr>
          <w:t xml:space="preserve">”</w:t>
        </w:r>
        <w:r>
          <w:rPr>
            <w:rStyle w:val="Hyperlink"/>
          </w:rPr>
          <w:t xml:space="preserve"> </w:t>
        </w:r>
        <w:r>
          <w:rPr>
            <w:rStyle w:val="Hyperlink"/>
          </w:rPr>
          <w:t xml:space="preserve">header</w:t>
        </w:r>
      </w:hyperlink>
    </w:p>
    <w:p>
      <w:pPr>
        <w:numPr>
          <w:ilvl w:val="0"/>
          <w:numId w:val="1035"/>
        </w:numPr>
        <w:pStyle w:val="Compact"/>
      </w:pPr>
      <w:hyperlink r:id="rId300">
        <w:r>
          <w:rPr>
            <w:rStyle w:val="Hyperlink"/>
          </w:rPr>
          <w:t xml:space="preserve">White paper on Web Cache Deception</w:t>
        </w:r>
      </w:hyperlink>
    </w:p>
    <w:bookmarkEnd w:id="301"/>
    <w:bookmarkEnd w:id="302"/>
    <w:bookmarkStart w:id="313" w:name="v15-安全编码和架构"/>
    <w:p>
      <w:pPr>
        <w:pStyle w:val="Heading1"/>
      </w:pPr>
      <w:r>
        <w:t xml:space="preserve">V15 安全编码和架构</w:t>
      </w:r>
    </w:p>
    <w:bookmarkStart w:id="303" w:name="控制目标-14"/>
    <w:p>
      <w:pPr>
        <w:pStyle w:val="Heading2"/>
      </w:pPr>
      <w:r>
        <w:t xml:space="preserve">控制目标</w:t>
      </w:r>
    </w:p>
    <w:p>
      <w:pPr>
        <w:pStyle w:val="FirstParagraph"/>
      </w:pPr>
      <w:r>
        <w:t xml:space="preserve">许多 ASVS 要求要么与认证、授权等特定安全领域相关，要么与日志、文件处理等特定类型的应用功能相关。</w:t>
      </w:r>
    </w:p>
    <w:p>
      <w:pPr>
        <w:pStyle w:val="BodyText"/>
      </w:pPr>
      <w:r>
        <w:t xml:space="preserve">本章给出设计和开发应用时普遍适用的安全要求，既涉及清晰的架构和代码质量，也涉及保障应用安全所必需的架构设计与编码实践。</w:t>
      </w:r>
    </w:p>
    <w:bookmarkEnd w:id="303"/>
    <w:bookmarkStart w:id="304" w:name="v15.1-安全编码和架构文档"/>
    <w:p>
      <w:pPr>
        <w:pStyle w:val="Heading2"/>
      </w:pPr>
      <w:r>
        <w:t xml:space="preserve">V15.1 安全编码和架构文档</w:t>
      </w:r>
    </w:p>
    <w:p>
      <w:pPr>
        <w:pStyle w:val="FirstParagraph"/>
      </w:pPr>
      <w:r>
        <w:t xml:space="preserve">要建立安全且具备防御能力的架构，许多要求都依赖清晰的文档，以记录特定安全控制和应用所用组件的实现决策。</w:t>
      </w:r>
    </w:p>
    <w:p>
      <w:pPr>
        <w:pStyle w:val="BodyText"/>
      </w:pPr>
      <w:r>
        <w:t xml:space="preserve">本节概述文档要求，包括识别被视为包含“危险功能”或属于“风险组件”的组件。</w:t>
      </w:r>
    </w:p>
    <w:p>
      <w:pPr>
        <w:pStyle w:val="BodyText"/>
      </w:pPr>
      <w:r>
        <w:t xml:space="preserve">“</w:t>
      </w:r>
      <w:r>
        <w:t xml:space="preserve">危险功能</w:t>
      </w:r>
      <w:r>
        <w:t xml:space="preserve">”</w:t>
      </w:r>
      <w:r>
        <w:t xml:space="preserve">可能存在于内部组件或第三方组件中，包括反序列化不可信数据、解析原始文件或二进制数据、动态执行代码，以及直接操作内存。这类功能一旦出现漏洞，往往会导致应用被攻破，甚至危及底层基础设施。</w:t>
      </w:r>
    </w:p>
    <w:p>
      <w:pPr>
        <w:pStyle w:val="BodyText"/>
      </w:pPr>
      <w:r>
        <w:t xml:space="preserve">“</w:t>
      </w:r>
      <w:r>
        <w:t xml:space="preserve">风险组件</w:t>
      </w:r>
      <w:r>
        <w:t xml:space="preserve">”</w:t>
      </w:r>
      <w:r>
        <w:t xml:space="preserve">是指开发流程或功能缺少安全控制，或者安全控制实现较差的第三方库（即非内部开发库）。例如维护不佳、不再受支持、已到生命周期末期或曾出现重大漏洞的组件。</w:t>
      </w:r>
    </w:p>
    <w:p>
      <w:pPr>
        <w:pStyle w:val="BodyText"/>
      </w:pPr>
      <w:r>
        <w:t xml:space="preserve">本节还强调为修复第三方组件漏洞定义合适时限的重要性。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15.1.1</w:t>
            </w:r>
          </w:p>
        </w:tc>
        <w:tc>
          <w:tcPr/>
          <w:p>
            <w:pPr>
              <w:pStyle w:val="Compact"/>
              <w:jc w:val="left"/>
            </w:pPr>
            <w:r>
              <w:t xml:space="preserve">验证应用文档根据风险规定了修复第三方组件已知漏洞的时限，以及常规更新依赖库的时限，从而尽量降低组件风险。</w:t>
            </w:r>
          </w:p>
        </w:tc>
        <w:tc>
          <w:tcPr/>
          <w:p>
            <w:pPr>
              <w:pStyle w:val="Compact"/>
              <w:jc w:val="center"/>
            </w:pPr>
            <w:r>
              <w:t xml:space="preserve">1</w:t>
            </w:r>
          </w:p>
        </w:tc>
      </w:tr>
      <w:tr>
        <w:tc>
          <w:tcPr/>
          <w:p>
            <w:pPr>
              <w:pStyle w:val="Compact"/>
              <w:jc w:val="center"/>
            </w:pPr>
            <w:r>
              <w:rPr>
                <w:bCs/>
                <w:b/>
              </w:rPr>
              <w:t xml:space="preserve">15.1.2</w:t>
            </w:r>
          </w:p>
        </w:tc>
        <w:tc>
          <w:tcPr/>
          <w:p>
            <w:pPr>
              <w:pStyle w:val="Compact"/>
              <w:jc w:val="left"/>
            </w:pPr>
            <w:r>
              <w:t xml:space="preserve">验证应用维护了所有在用第三方库的清单，例如软件物料清单（SBOM），并确认每个组件都来自预先指定、可信且持续维护的仓库。</w:t>
            </w:r>
          </w:p>
        </w:tc>
        <w:tc>
          <w:tcPr/>
          <w:p>
            <w:pPr>
              <w:pStyle w:val="Compact"/>
              <w:jc w:val="center"/>
            </w:pPr>
            <w:r>
              <w:t xml:space="preserve">2</w:t>
            </w:r>
          </w:p>
        </w:tc>
      </w:tr>
      <w:tr>
        <w:tc>
          <w:tcPr/>
          <w:p>
            <w:pPr>
              <w:pStyle w:val="Compact"/>
              <w:jc w:val="center"/>
            </w:pPr>
            <w:r>
              <w:rPr>
                <w:bCs/>
                <w:b/>
              </w:rPr>
              <w:t xml:space="preserve">15.1.3</w:t>
            </w:r>
          </w:p>
        </w:tc>
        <w:tc>
          <w:tcPr/>
          <w:p>
            <w:pPr>
              <w:pStyle w:val="Compact"/>
              <w:jc w:val="left"/>
            </w:pPr>
            <w:r>
              <w:t xml:space="preserve">验证应用文档列出了执行时间较长，或会大量占用计算、内存、连接等系统资源的功能，并说明如何防止这些功能被过度使用而导致应用不可用，以及如何避免响应生成时间超过调用方的超时限制。可采用异步处理、任务队列，并限制每个用户及整个应用同时执行的任务数量等措施。</w:t>
            </w:r>
          </w:p>
        </w:tc>
        <w:tc>
          <w:tcPr/>
          <w:p>
            <w:pPr>
              <w:pStyle w:val="Compact"/>
              <w:jc w:val="center"/>
            </w:pPr>
            <w:r>
              <w:t xml:space="preserve">2</w:t>
            </w:r>
          </w:p>
        </w:tc>
      </w:tr>
      <w:tr>
        <w:tc>
          <w:tcPr/>
          <w:p>
            <w:pPr>
              <w:pStyle w:val="Compact"/>
              <w:jc w:val="center"/>
            </w:pPr>
            <w:r>
              <w:rPr>
                <w:bCs/>
                <w:b/>
              </w:rPr>
              <w:t xml:space="preserve">15.1.4</w:t>
            </w:r>
          </w:p>
        </w:tc>
        <w:tc>
          <w:tcPr/>
          <w:p>
            <w:pPr>
              <w:pStyle w:val="Compact"/>
              <w:jc w:val="left"/>
            </w:pPr>
            <w:r>
              <w:t xml:space="preserve">验证应用文档标出被视为“风险组件”的第三方库。</w:t>
            </w:r>
          </w:p>
        </w:tc>
        <w:tc>
          <w:tcPr/>
          <w:p>
            <w:pPr>
              <w:pStyle w:val="Compact"/>
              <w:jc w:val="center"/>
            </w:pPr>
            <w:r>
              <w:t xml:space="preserve">3</w:t>
            </w:r>
          </w:p>
        </w:tc>
      </w:tr>
      <w:tr>
        <w:tc>
          <w:tcPr/>
          <w:p>
            <w:pPr>
              <w:pStyle w:val="Compact"/>
              <w:jc w:val="center"/>
            </w:pPr>
            <w:r>
              <w:rPr>
                <w:bCs/>
                <w:b/>
              </w:rPr>
              <w:t xml:space="preserve">15.1.5</w:t>
            </w:r>
          </w:p>
        </w:tc>
        <w:tc>
          <w:tcPr/>
          <w:p>
            <w:pPr>
              <w:pStyle w:val="Compact"/>
              <w:jc w:val="left"/>
            </w:pPr>
            <w:r>
              <w:t xml:space="preserve">验证应用文档标出应用中正在使用“危险功能”的部分。</w:t>
            </w:r>
          </w:p>
        </w:tc>
        <w:tc>
          <w:tcPr/>
          <w:p>
            <w:pPr>
              <w:pStyle w:val="Compact"/>
              <w:jc w:val="center"/>
            </w:pPr>
            <w:r>
              <w:t xml:space="preserve">3</w:t>
            </w:r>
          </w:p>
        </w:tc>
      </w:tr>
    </w:tbl>
    <w:bookmarkEnd w:id="304"/>
    <w:bookmarkStart w:id="305" w:name="v15.2-安全架构和依赖"/>
    <w:p>
      <w:pPr>
        <w:pStyle w:val="Heading2"/>
      </w:pPr>
      <w:r>
        <w:t xml:space="preserve">V15.2 安全架构和依赖</w:t>
      </w:r>
    </w:p>
    <w:p>
      <w:pPr>
        <w:pStyle w:val="FirstParagraph"/>
      </w:pPr>
      <w:r>
        <w:t xml:space="preserve">本节说明如何通过依赖管理处理高风险、过时或不安全的依赖和组件。</w:t>
      </w:r>
    </w:p>
    <w:p>
      <w:pPr>
        <w:pStyle w:val="BodyText"/>
      </w:pPr>
      <w:r>
        <w:t xml:space="preserve">本节还要求采用沙箱、封装、容器化和网络隔离等架构措施，限制“危险功能”或“风险组件”遭到利用后的影响，并防止大量占用系统资源的功能被滥用而导致应用不可用。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15.2.1</w:t>
            </w:r>
          </w:p>
        </w:tc>
        <w:tc>
          <w:tcPr/>
          <w:p>
            <w:pPr>
              <w:pStyle w:val="Compact"/>
              <w:jc w:val="left"/>
            </w:pPr>
            <w:r>
              <w:t xml:space="preserve">验证应用中的所有组件都仍处于文档规定的更新和漏洞修复期限内。</w:t>
            </w:r>
          </w:p>
        </w:tc>
        <w:tc>
          <w:tcPr/>
          <w:p>
            <w:pPr>
              <w:pStyle w:val="Compact"/>
              <w:jc w:val="center"/>
            </w:pPr>
            <w:r>
              <w:t xml:space="preserve">1</w:t>
            </w:r>
          </w:p>
        </w:tc>
      </w:tr>
      <w:tr>
        <w:tc>
          <w:tcPr/>
          <w:p>
            <w:pPr>
              <w:pStyle w:val="Compact"/>
              <w:jc w:val="center"/>
            </w:pPr>
            <w:r>
              <w:rPr>
                <w:bCs/>
                <w:b/>
              </w:rPr>
              <w:t xml:space="preserve">15.2.2</w:t>
            </w:r>
          </w:p>
        </w:tc>
        <w:tc>
          <w:tcPr/>
          <w:p>
            <w:pPr>
              <w:pStyle w:val="Compact"/>
              <w:jc w:val="left"/>
            </w:pPr>
            <w:r>
              <w:t xml:space="preserve">验证应用按照书面的安全决策和策略实施了防护，避免执行时间较长或大量占用系统资源的功能影响应用可用性。</w:t>
            </w:r>
          </w:p>
        </w:tc>
        <w:tc>
          <w:tcPr/>
          <w:p>
            <w:pPr>
              <w:pStyle w:val="Compact"/>
              <w:jc w:val="center"/>
            </w:pPr>
            <w:r>
              <w:t xml:space="preserve">2</w:t>
            </w:r>
          </w:p>
        </w:tc>
      </w:tr>
      <w:tr>
        <w:tc>
          <w:tcPr/>
          <w:p>
            <w:pPr>
              <w:pStyle w:val="Compact"/>
              <w:jc w:val="center"/>
            </w:pPr>
            <w:r>
              <w:rPr>
                <w:bCs/>
                <w:b/>
              </w:rPr>
              <w:t xml:space="preserve">15.2.3</w:t>
            </w:r>
          </w:p>
        </w:tc>
        <w:tc>
          <w:tcPr/>
          <w:p>
            <w:pPr>
              <w:pStyle w:val="Compact"/>
              <w:jc w:val="left"/>
            </w:pPr>
            <w:r>
              <w:t xml:space="preserve">验证生产环境只包含应用运行所必需的功能，不暴露测试代码、示例片段和开发功能等额外功能。</w:t>
            </w:r>
          </w:p>
        </w:tc>
        <w:tc>
          <w:tcPr/>
          <w:p>
            <w:pPr>
              <w:pStyle w:val="Compact"/>
              <w:jc w:val="center"/>
            </w:pPr>
            <w:r>
              <w:t xml:space="preserve">2</w:t>
            </w:r>
          </w:p>
        </w:tc>
      </w:tr>
      <w:tr>
        <w:tc>
          <w:tcPr/>
          <w:p>
            <w:pPr>
              <w:pStyle w:val="Compact"/>
              <w:jc w:val="center"/>
            </w:pPr>
            <w:r>
              <w:rPr>
                <w:bCs/>
                <w:b/>
              </w:rPr>
              <w:t xml:space="preserve">15.2.4</w:t>
            </w:r>
          </w:p>
        </w:tc>
        <w:tc>
          <w:tcPr/>
          <w:p>
            <w:pPr>
              <w:pStyle w:val="Compact"/>
              <w:jc w:val="left"/>
            </w:pPr>
            <w:r>
              <w:t xml:space="preserve">验证第三方组件及其所有传递依赖均来自预期的仓库，无论仓库由内部持有还是来自外部，并且不存在依赖混淆攻击的风险。</w:t>
            </w:r>
          </w:p>
        </w:tc>
        <w:tc>
          <w:tcPr/>
          <w:p>
            <w:pPr>
              <w:pStyle w:val="Compact"/>
              <w:jc w:val="center"/>
            </w:pPr>
            <w:r>
              <w:t xml:space="preserve">3</w:t>
            </w:r>
          </w:p>
        </w:tc>
      </w:tr>
      <w:tr>
        <w:tc>
          <w:tcPr/>
          <w:p>
            <w:pPr>
              <w:pStyle w:val="Compact"/>
              <w:jc w:val="center"/>
            </w:pPr>
            <w:r>
              <w:rPr>
                <w:bCs/>
                <w:b/>
              </w:rPr>
              <w:t xml:space="preserve">15.2.5</w:t>
            </w:r>
          </w:p>
        </w:tc>
        <w:tc>
          <w:tcPr/>
          <w:p>
            <w:pPr>
              <w:pStyle w:val="Compact"/>
              <w:jc w:val="left"/>
            </w:pPr>
            <w:r>
              <w:t xml:space="preserve">验证应用对文档中标记为包含“危险功能”或使用“风险组件”第三方库的部分实施额外保护。保护措施可以包括沙箱、封装、容器化或网络级隔离等技术，以延缓并阻止已攻破应用某一部分的攻击者横向移动到应用其他位置。</w:t>
            </w:r>
          </w:p>
        </w:tc>
        <w:tc>
          <w:tcPr/>
          <w:p>
            <w:pPr>
              <w:pStyle w:val="Compact"/>
              <w:jc w:val="center"/>
            </w:pPr>
            <w:r>
              <w:t xml:space="preserve">3</w:t>
            </w:r>
          </w:p>
        </w:tc>
      </w:tr>
    </w:tbl>
    <w:bookmarkEnd w:id="305"/>
    <w:bookmarkStart w:id="306" w:name="v15.3-防御式编码"/>
    <w:p>
      <w:pPr>
        <w:pStyle w:val="Heading2"/>
      </w:pPr>
      <w:r>
        <w:t xml:space="preserve">V15.3 防御式编码</w:t>
      </w:r>
    </w:p>
    <w:p>
      <w:pPr>
        <w:pStyle w:val="FirstParagraph"/>
      </w:pPr>
      <w:r>
        <w:t xml:space="preserve">本节讨论由编程语言中的不安全写法引发的漏洞，例如类型转换混淆和原型污染。有些漏洞只出现在特定语言中，也可能需要采用特定语言的修复方式；另一些则取决于语言或框架如何处理 HTTP 参数等功能。本节还考虑未通过密码学手段验证应用更新所带来的风险。</w:t>
      </w:r>
    </w:p>
    <w:p>
      <w:pPr>
        <w:pStyle w:val="BodyText"/>
      </w:pPr>
      <w:r>
        <w:t xml:space="preserve">本节还讨论应用通过外部 API 接收或返回数据对象时可能产生的风险。接收数据时，应用必须防止用户通过输入修改本不允许其修改的字段（即批量赋值）；返回数据时，API 必须只返回必要的字段。如果用户能否访问某个字段取决于其权限，还必须遵循“授权”章节中有关字段级访问控制的要求。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15.3.1</w:t>
            </w:r>
          </w:p>
        </w:tc>
        <w:tc>
          <w:tcPr/>
          <w:p>
            <w:pPr>
              <w:pStyle w:val="Compact"/>
              <w:jc w:val="left"/>
            </w:pPr>
            <w:r>
              <w:t xml:space="preserve">验证应用只返回数据对象中所需的字段子集。例如，不应返回整个数据对象，因为其中某些字段不应供用户访问。</w:t>
            </w:r>
          </w:p>
        </w:tc>
        <w:tc>
          <w:tcPr/>
          <w:p>
            <w:pPr>
              <w:pStyle w:val="Compact"/>
              <w:jc w:val="center"/>
            </w:pPr>
            <w:r>
              <w:t xml:space="preserve">1</w:t>
            </w:r>
          </w:p>
        </w:tc>
      </w:tr>
      <w:tr>
        <w:tc>
          <w:tcPr/>
          <w:p>
            <w:pPr>
              <w:pStyle w:val="Compact"/>
              <w:jc w:val="center"/>
            </w:pPr>
            <w:r>
              <w:rPr>
                <w:bCs/>
                <w:b/>
              </w:rPr>
              <w:t xml:space="preserve">15.3.2</w:t>
            </w:r>
          </w:p>
        </w:tc>
        <w:tc>
          <w:tcPr/>
          <w:p>
            <w:pPr>
              <w:pStyle w:val="Compact"/>
              <w:jc w:val="left"/>
            </w:pPr>
            <w:r>
              <w:t xml:space="preserve">验证应用后端调用外部 URL 时，配置为不跟随重定向，除非跟随重定向是预期功能。</w:t>
            </w:r>
          </w:p>
        </w:tc>
        <w:tc>
          <w:tcPr/>
          <w:p>
            <w:pPr>
              <w:pStyle w:val="Compact"/>
              <w:jc w:val="center"/>
            </w:pPr>
            <w:r>
              <w:t xml:space="preserve">2</w:t>
            </w:r>
          </w:p>
        </w:tc>
      </w:tr>
      <w:tr>
        <w:tc>
          <w:tcPr/>
          <w:p>
            <w:pPr>
              <w:pStyle w:val="Compact"/>
              <w:jc w:val="center"/>
            </w:pPr>
            <w:r>
              <w:rPr>
                <w:bCs/>
                <w:b/>
              </w:rPr>
              <w:t xml:space="preserve">15.3.3</w:t>
            </w:r>
          </w:p>
        </w:tc>
        <w:tc>
          <w:tcPr/>
          <w:p>
            <w:pPr>
              <w:pStyle w:val="Compact"/>
              <w:jc w:val="left"/>
            </w:pPr>
            <w:r>
              <w:t xml:space="preserve">验证应用针对每个控制器和操作限制允许的字段，以防范批量赋值攻击。例如，用户不得通过请求插入或更新该功能原本不允许处理的字段。</w:t>
            </w:r>
          </w:p>
        </w:tc>
        <w:tc>
          <w:tcPr/>
          <w:p>
            <w:pPr>
              <w:pStyle w:val="Compact"/>
              <w:jc w:val="center"/>
            </w:pPr>
            <w:r>
              <w:t xml:space="preserve">2</w:t>
            </w:r>
          </w:p>
        </w:tc>
      </w:tr>
      <w:tr>
        <w:tc>
          <w:tcPr/>
          <w:p>
            <w:pPr>
              <w:pStyle w:val="Compact"/>
              <w:jc w:val="center"/>
            </w:pPr>
            <w:r>
              <w:rPr>
                <w:bCs/>
                <w:b/>
              </w:rPr>
              <w:t xml:space="preserve">15.3.4</w:t>
            </w:r>
          </w:p>
        </w:tc>
        <w:tc>
          <w:tcPr/>
          <w:p>
            <w:pPr>
              <w:pStyle w:val="Compact"/>
              <w:jc w:val="left"/>
            </w:pPr>
            <w:r>
              <w:t xml:space="preserve">验证所有代理和中间件都通过最终用户无法篡改的可信字段传递用户原始 IP 地址，应用和 Web 服务器则使用这个可信值进行日志记录、速率限制等安全决策。同时应认识到，动态 IP、VPN 和企业防火墙等因素仍会降低原始 IP 地址的可靠性。</w:t>
            </w:r>
          </w:p>
        </w:tc>
        <w:tc>
          <w:tcPr/>
          <w:p>
            <w:pPr>
              <w:pStyle w:val="Compact"/>
              <w:jc w:val="center"/>
            </w:pPr>
            <w:r>
              <w:t xml:space="preserve">2</w:t>
            </w:r>
          </w:p>
        </w:tc>
      </w:tr>
      <w:tr>
        <w:tc>
          <w:tcPr/>
          <w:p>
            <w:pPr>
              <w:pStyle w:val="Compact"/>
              <w:jc w:val="center"/>
            </w:pPr>
            <w:r>
              <w:rPr>
                <w:bCs/>
                <w:b/>
              </w:rPr>
              <w:t xml:space="preserve">15.3.5</w:t>
            </w:r>
          </w:p>
        </w:tc>
        <w:tc>
          <w:tcPr/>
          <w:p>
            <w:pPr>
              <w:pStyle w:val="Compact"/>
              <w:jc w:val="left"/>
            </w:pPr>
            <w:r>
              <w:t xml:space="preserve">验证应用明确确保变量类型正确，并执行严格的相等和比较运算，以避免应用代码对变量类型作出假设而导致类型转换混淆或类型混淆漏洞。</w:t>
            </w:r>
          </w:p>
        </w:tc>
        <w:tc>
          <w:tcPr/>
          <w:p>
            <w:pPr>
              <w:pStyle w:val="Compact"/>
              <w:jc w:val="center"/>
            </w:pPr>
            <w:r>
              <w:t xml:space="preserve">2</w:t>
            </w:r>
          </w:p>
        </w:tc>
      </w:tr>
      <w:tr>
        <w:tc>
          <w:tcPr/>
          <w:p>
            <w:pPr>
              <w:pStyle w:val="Compact"/>
              <w:jc w:val="center"/>
            </w:pPr>
            <w:r>
              <w:rPr>
                <w:bCs/>
                <w:b/>
              </w:rPr>
              <w:t xml:space="preserve">15.3.6</w:t>
            </w:r>
          </w:p>
        </w:tc>
        <w:tc>
          <w:tcPr/>
          <w:p>
            <w:pPr>
              <w:pStyle w:val="Compact"/>
              <w:jc w:val="left"/>
            </w:pPr>
            <w:r>
              <w:t xml:space="preserve">验证 JavaScript 代码采用能够防范原型污染的写法，例如使用</w:t>
            </w:r>
            <w:r>
              <w:t xml:space="preserve"> </w:t>
            </w:r>
            <w:r>
              <w:rPr>
                <w:rStyle w:val="VerbatimChar"/>
              </w:rPr>
              <w:t xml:space="preserve">Set()</w:t>
            </w:r>
            <w:r>
              <w:t xml:space="preserve"> </w:t>
            </w:r>
            <w:r>
              <w:t xml:space="preserve">或</w:t>
            </w:r>
            <w:r>
              <w:t xml:space="preserve"> </w:t>
            </w:r>
            <w:r>
              <w:rPr>
                <w:rStyle w:val="VerbatimChar"/>
              </w:rPr>
              <w:t xml:space="preserve">Map()</w:t>
            </w:r>
            <w:r>
              <w:t xml:space="preserve">，而不是使用对象字面量。</w:t>
            </w:r>
          </w:p>
        </w:tc>
        <w:tc>
          <w:tcPr/>
          <w:p>
            <w:pPr>
              <w:pStyle w:val="Compact"/>
              <w:jc w:val="center"/>
            </w:pPr>
            <w:r>
              <w:t xml:space="preserve">2</w:t>
            </w:r>
          </w:p>
        </w:tc>
      </w:tr>
      <w:tr>
        <w:tc>
          <w:tcPr/>
          <w:p>
            <w:pPr>
              <w:pStyle w:val="Compact"/>
              <w:jc w:val="center"/>
            </w:pPr>
            <w:r>
              <w:rPr>
                <w:bCs/>
                <w:b/>
              </w:rPr>
              <w:t xml:space="preserve">15.3.7</w:t>
            </w:r>
          </w:p>
        </w:tc>
        <w:tc>
          <w:tcPr/>
          <w:p>
            <w:pPr>
              <w:pStyle w:val="Compact"/>
              <w:jc w:val="left"/>
            </w:pPr>
            <w:r>
              <w:t xml:space="preserve">验证应用具备防御 HTTP 参数污染攻击的措施，尤其是在应用框架不区分请求参数来源（查询字符串、正文参数、Cookie 或头字段）时。</w:t>
            </w:r>
          </w:p>
        </w:tc>
        <w:tc>
          <w:tcPr/>
          <w:p>
            <w:pPr>
              <w:pStyle w:val="Compact"/>
              <w:jc w:val="center"/>
            </w:pPr>
            <w:r>
              <w:t xml:space="preserve">2</w:t>
            </w:r>
          </w:p>
        </w:tc>
      </w:tr>
    </w:tbl>
    <w:bookmarkEnd w:id="306"/>
    <w:bookmarkStart w:id="307" w:name="v15.4-安全并发"/>
    <w:p>
      <w:pPr>
        <w:pStyle w:val="Heading2"/>
      </w:pPr>
      <w:r>
        <w:t xml:space="preserve">V15.4 安全并发</w:t>
      </w:r>
    </w:p>
    <w:p>
      <w:pPr>
        <w:pStyle w:val="FirstParagraph"/>
      </w:pPr>
      <w:r>
        <w:t xml:space="preserve">并发问题，例如竞态条件、检查时到使用时（TOCTOU）漏洞、死锁、活锁、线程饥饿和不当同步，可能导致不可预测行为和安全风险。本节包含帮助缓解这些风险的多种技术和策略。</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15.4.1</w:t>
            </w:r>
          </w:p>
        </w:tc>
        <w:tc>
          <w:tcPr/>
          <w:p>
            <w:pPr>
              <w:pStyle w:val="Compact"/>
              <w:jc w:val="left"/>
            </w:pPr>
            <w:r>
              <w:t xml:space="preserve">验证多线程代码通过线程安全类型以及锁、信号量等同步机制来访问共享对象，例如缓存、文件或多线程共用的内存对象，以避免竞态条件和数据损坏。</w:t>
            </w:r>
          </w:p>
        </w:tc>
        <w:tc>
          <w:tcPr/>
          <w:p>
            <w:pPr>
              <w:pStyle w:val="Compact"/>
              <w:jc w:val="center"/>
            </w:pPr>
            <w:r>
              <w:t xml:space="preserve">3</w:t>
            </w:r>
          </w:p>
        </w:tc>
      </w:tr>
      <w:tr>
        <w:tc>
          <w:tcPr/>
          <w:p>
            <w:pPr>
              <w:pStyle w:val="Compact"/>
              <w:jc w:val="center"/>
            </w:pPr>
            <w:r>
              <w:rPr>
                <w:bCs/>
                <w:b/>
              </w:rPr>
              <w:t xml:space="preserve">15.4.2</w:t>
            </w:r>
          </w:p>
        </w:tc>
        <w:tc>
          <w:tcPr/>
          <w:p>
            <w:pPr>
              <w:pStyle w:val="Compact"/>
              <w:jc w:val="left"/>
            </w:pPr>
            <w:r>
              <w:t xml:space="preserve">验证对资源状态（例如是否存在或权限）的检查及依赖检查结果的操作，作为单个原子操作执行，以防范检查时到使用时（TOCTOU）竞态条件。例如，打开文件前检查文件是否存在，或授予用户访问权限前验证其访问权限。</w:t>
            </w:r>
          </w:p>
        </w:tc>
        <w:tc>
          <w:tcPr/>
          <w:p>
            <w:pPr>
              <w:pStyle w:val="Compact"/>
              <w:jc w:val="center"/>
            </w:pPr>
            <w:r>
              <w:t xml:space="preserve">3</w:t>
            </w:r>
          </w:p>
        </w:tc>
      </w:tr>
      <w:tr>
        <w:tc>
          <w:tcPr/>
          <w:p>
            <w:pPr>
              <w:pStyle w:val="Compact"/>
              <w:jc w:val="center"/>
            </w:pPr>
            <w:r>
              <w:rPr>
                <w:bCs/>
                <w:b/>
              </w:rPr>
              <w:t xml:space="preserve">15.4.3</w:t>
            </w:r>
          </w:p>
        </w:tc>
        <w:tc>
          <w:tcPr/>
          <w:p>
            <w:pPr>
              <w:pStyle w:val="Compact"/>
              <w:jc w:val="left"/>
            </w:pPr>
            <w:r>
              <w:t xml:space="preserve">验证应用采用一致的加锁规则，避免线程因相互等待或无限重试而卡死。加锁逻辑保留在负责管理相应资源的代码中，防止外部类或其他代码无意或恶意地修改锁。</w:t>
            </w:r>
          </w:p>
        </w:tc>
        <w:tc>
          <w:tcPr/>
          <w:p>
            <w:pPr>
              <w:pStyle w:val="Compact"/>
              <w:jc w:val="center"/>
            </w:pPr>
            <w:r>
              <w:t xml:space="preserve">3</w:t>
            </w:r>
          </w:p>
        </w:tc>
      </w:tr>
      <w:tr>
        <w:tc>
          <w:tcPr/>
          <w:p>
            <w:pPr>
              <w:pStyle w:val="Compact"/>
              <w:jc w:val="center"/>
            </w:pPr>
            <w:r>
              <w:rPr>
                <w:bCs/>
                <w:b/>
              </w:rPr>
              <w:t xml:space="preserve">15.4.4</w:t>
            </w:r>
          </w:p>
        </w:tc>
        <w:tc>
          <w:tcPr/>
          <w:p>
            <w:pPr>
              <w:pStyle w:val="Compact"/>
              <w:jc w:val="left"/>
            </w:pPr>
            <w:r>
              <w:t xml:space="preserve">验证资源分配策略保证各线程能够公平获得资源，防止线程饥饿。例如，使用线程池并确保低优先级线程也能在合理时间内继续执行。</w:t>
            </w:r>
          </w:p>
        </w:tc>
        <w:tc>
          <w:tcPr/>
          <w:p>
            <w:pPr>
              <w:pStyle w:val="Compact"/>
              <w:jc w:val="center"/>
            </w:pPr>
            <w:r>
              <w:t xml:space="preserve">3</w:t>
            </w:r>
          </w:p>
        </w:tc>
      </w:tr>
    </w:tbl>
    <w:bookmarkEnd w:id="307"/>
    <w:bookmarkStart w:id="312" w:name="参考资料-14"/>
    <w:p>
      <w:pPr>
        <w:pStyle w:val="Heading2"/>
      </w:pPr>
      <w:r>
        <w:t xml:space="preserve">参考资料</w:t>
      </w:r>
    </w:p>
    <w:p>
      <w:pPr>
        <w:pStyle w:val="FirstParagraph"/>
      </w:pPr>
      <w:r>
        <w:t xml:space="preserve">更多信息，另见：</w:t>
      </w:r>
    </w:p>
    <w:p>
      <w:pPr>
        <w:numPr>
          <w:ilvl w:val="0"/>
          <w:numId w:val="1036"/>
        </w:numPr>
        <w:pStyle w:val="Compact"/>
      </w:pPr>
      <w:hyperlink r:id="rId308">
        <w:r>
          <w:rPr>
            <w:rStyle w:val="Hyperlink"/>
          </w:rPr>
          <w:t xml:space="preserve">OWASP Prototype Pollution Prevention Cheat Sheet</w:t>
        </w:r>
      </w:hyperlink>
    </w:p>
    <w:p>
      <w:pPr>
        <w:numPr>
          <w:ilvl w:val="0"/>
          <w:numId w:val="1036"/>
        </w:numPr>
        <w:pStyle w:val="Compact"/>
      </w:pPr>
      <w:hyperlink r:id="rId309">
        <w:r>
          <w:rPr>
            <w:rStyle w:val="Hyperlink"/>
          </w:rPr>
          <w:t xml:space="preserve">OWASP Mass Assignment Prevention Cheat Sheet</w:t>
        </w:r>
      </w:hyperlink>
    </w:p>
    <w:p>
      <w:pPr>
        <w:numPr>
          <w:ilvl w:val="0"/>
          <w:numId w:val="1036"/>
        </w:numPr>
        <w:pStyle w:val="Compact"/>
      </w:pPr>
      <w:hyperlink r:id="rId310">
        <w:r>
          <w:rPr>
            <w:rStyle w:val="Hyperlink"/>
          </w:rPr>
          <w:t xml:space="preserve">OWASP CycloneDX Bill of Materials Specification</w:t>
        </w:r>
      </w:hyperlink>
    </w:p>
    <w:p>
      <w:pPr>
        <w:numPr>
          <w:ilvl w:val="0"/>
          <w:numId w:val="1036"/>
        </w:numPr>
        <w:pStyle w:val="Compact"/>
      </w:pPr>
      <w:hyperlink r:id="rId311">
        <w:r>
          <w:rPr>
            <w:rStyle w:val="Hyperlink"/>
          </w:rPr>
          <w:t xml:space="preserve">OWASP Web Security Testing Guide: Testing for HTTP Parameter Pollution</w:t>
        </w:r>
      </w:hyperlink>
    </w:p>
    <w:bookmarkEnd w:id="312"/>
    <w:bookmarkEnd w:id="313"/>
    <w:bookmarkStart w:id="325" w:name="v16-安全日志和错误处理"/>
    <w:p>
      <w:pPr>
        <w:pStyle w:val="Heading1"/>
      </w:pPr>
      <w:r>
        <w:t xml:space="preserve">V16 安全日志和错误处理</w:t>
      </w:r>
    </w:p>
    <w:bookmarkStart w:id="314" w:name="控制目标-15"/>
    <w:p>
      <w:pPr>
        <w:pStyle w:val="Heading2"/>
      </w:pPr>
      <w:r>
        <w:t xml:space="preserve">控制目标</w:t>
      </w:r>
    </w:p>
    <w:p>
      <w:pPr>
        <w:pStyle w:val="FirstParagraph"/>
      </w:pPr>
      <w:r>
        <w:t xml:space="preserve">安全日志不同于错误日志和性能日志，它专门记录认证、访问控制等安全决策，以及绕过输入验证、业务逻辑检查等安全控制的尝试。安全日志应提供噪声少、价值高的结构化数据，供 SIEM 等工具分析，以支持安全检测、事件响应和调查取证。</w:t>
      </w:r>
    </w:p>
    <w:p>
      <w:pPr>
        <w:pStyle w:val="BodyText"/>
      </w:pPr>
      <w:r>
        <w:t xml:space="preserve">除非法律要求，日志不应包含敏感个人数据；任何记录到日志中的数据都必须作为高价值资产加以保护。日志记录不得损害隐私或系统安全。应用还必须能够安全地处理故障，避免不必要的信息披露或服务中断。</w:t>
      </w:r>
    </w:p>
    <w:p>
      <w:pPr>
        <w:pStyle w:val="BodyText"/>
      </w:pPr>
      <w:r>
        <w:t xml:space="preserve">详细实现指导请参考参考资料章节中的 OWASP Cheat Sheets。</w:t>
      </w:r>
    </w:p>
    <w:bookmarkEnd w:id="314"/>
    <w:bookmarkStart w:id="315" w:name="v16.1-安全日志文档"/>
    <w:p>
      <w:pPr>
        <w:pStyle w:val="Heading2"/>
      </w:pPr>
      <w:r>
        <w:t xml:space="preserve">V16.1 安全日志文档</w:t>
      </w:r>
    </w:p>
    <w:p>
      <w:pPr>
        <w:pStyle w:val="FirstParagraph"/>
      </w:pPr>
      <w:r>
        <w:t xml:space="preserve">本节要求完整记录应用技术栈各层的日志机制，为安全监控、事件响应和合规工作提供基础。</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16.1.1</w:t>
            </w:r>
          </w:p>
        </w:tc>
        <w:tc>
          <w:tcPr/>
          <w:p>
            <w:pPr>
              <w:pStyle w:val="Compact"/>
              <w:jc w:val="left"/>
            </w:pPr>
            <w:r>
              <w:t xml:space="preserve">验证存在一份清单，记录应用技术栈各层的日志记录情况，包括记录哪些事件、日志格式、存储位置、用途、访问控制方式及保留期限。</w:t>
            </w:r>
          </w:p>
        </w:tc>
        <w:tc>
          <w:tcPr/>
          <w:p>
            <w:pPr>
              <w:pStyle w:val="Compact"/>
              <w:jc w:val="center"/>
            </w:pPr>
            <w:r>
              <w:t xml:space="preserve">2</w:t>
            </w:r>
          </w:p>
        </w:tc>
      </w:tr>
    </w:tbl>
    <w:bookmarkEnd w:id="315"/>
    <w:bookmarkStart w:id="316" w:name="v16.2-通用日志记录"/>
    <w:p>
      <w:pPr>
        <w:pStyle w:val="Heading2"/>
      </w:pPr>
      <w:r>
        <w:t xml:space="preserve">V16.2 通用日志记录</w:t>
      </w:r>
    </w:p>
    <w:p>
      <w:pPr>
        <w:pStyle w:val="FirstParagraph"/>
      </w:pPr>
      <w:r>
        <w:t xml:space="preserve">本节提供要求，确保安全日志结构一致并包含预期元数据。目标是让日志在分布式系统和工具中可被机器读取和分析。</w:t>
      </w:r>
    </w:p>
    <w:p>
      <w:pPr>
        <w:pStyle w:val="BodyText"/>
      </w:pPr>
      <w:r>
        <w:t xml:space="preserve">安全事件往往涉及敏感数据。如果未经审慎考虑便记录这些数据，日志本身就会被归类为敏感资产，因而需要满足加密要求和更严格的保留策略，并且可能在审计期间被披露。</w:t>
      </w:r>
    </w:p>
    <w:p>
      <w:pPr>
        <w:pStyle w:val="BodyText"/>
      </w:pPr>
      <w:r>
        <w:t xml:space="preserve">因此，只记录必要内容，并像对待其他敏感资产一样谨慎对待日志数据至关重要。</w:t>
      </w:r>
    </w:p>
    <w:p>
      <w:pPr>
        <w:pStyle w:val="BodyText"/>
      </w:pPr>
      <w:r>
        <w:t xml:space="preserve">以下要求建立了日志元数据、同步、格式和控制方面的基础要求。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16.2.1</w:t>
            </w:r>
          </w:p>
        </w:tc>
        <w:tc>
          <w:tcPr/>
          <w:p>
            <w:pPr>
              <w:pStyle w:val="Compact"/>
              <w:jc w:val="left"/>
            </w:pPr>
            <w:r>
              <w:t xml:space="preserve">验证每条日志都包含必要的元数据（例如何时、何地、何人、何事），以便在事件发生时详细调查事件的时间线。</w:t>
            </w:r>
          </w:p>
        </w:tc>
        <w:tc>
          <w:tcPr/>
          <w:p>
            <w:pPr>
              <w:pStyle w:val="Compact"/>
              <w:jc w:val="center"/>
            </w:pPr>
            <w:r>
              <w:t xml:space="preserve">2</w:t>
            </w:r>
          </w:p>
        </w:tc>
      </w:tr>
      <w:tr>
        <w:tc>
          <w:tcPr/>
          <w:p>
            <w:pPr>
              <w:pStyle w:val="Compact"/>
              <w:jc w:val="center"/>
            </w:pPr>
            <w:r>
              <w:rPr>
                <w:bCs/>
                <w:b/>
              </w:rPr>
              <w:t xml:space="preserve">16.2.2</w:t>
            </w:r>
          </w:p>
        </w:tc>
        <w:tc>
          <w:tcPr/>
          <w:p>
            <w:pPr>
              <w:pStyle w:val="Compact"/>
              <w:jc w:val="left"/>
            </w:pPr>
            <w:r>
              <w:t xml:space="preserve">验证所有日志组件的时间源均已同步，且安全事件元数据中的时间戳使用 UTC 或明确包含时区偏移。推荐统一使用 UTC，以便在分布式系统中保持一致，并避免夏令时切换造成混淆。</w:t>
            </w:r>
          </w:p>
        </w:tc>
        <w:tc>
          <w:tcPr/>
          <w:p>
            <w:pPr>
              <w:pStyle w:val="Compact"/>
              <w:jc w:val="center"/>
            </w:pPr>
            <w:r>
              <w:t xml:space="preserve">2</w:t>
            </w:r>
          </w:p>
        </w:tc>
      </w:tr>
      <w:tr>
        <w:tc>
          <w:tcPr/>
          <w:p>
            <w:pPr>
              <w:pStyle w:val="Compact"/>
              <w:jc w:val="center"/>
            </w:pPr>
            <w:r>
              <w:rPr>
                <w:bCs/>
                <w:b/>
              </w:rPr>
              <w:t xml:space="preserve">16.2.3</w:t>
            </w:r>
          </w:p>
        </w:tc>
        <w:tc>
          <w:tcPr/>
          <w:p>
            <w:pPr>
              <w:pStyle w:val="Compact"/>
              <w:jc w:val="left"/>
            </w:pPr>
            <w:r>
              <w:t xml:space="preserve">验证应用只将日志写入日志清单中列明的文件，或发送给清单中列明的日志服务。</w:t>
            </w:r>
          </w:p>
        </w:tc>
        <w:tc>
          <w:tcPr/>
          <w:p>
            <w:pPr>
              <w:pStyle w:val="Compact"/>
              <w:jc w:val="center"/>
            </w:pPr>
            <w:r>
              <w:t xml:space="preserve">2</w:t>
            </w:r>
          </w:p>
        </w:tc>
      </w:tr>
      <w:tr>
        <w:tc>
          <w:tcPr/>
          <w:p>
            <w:pPr>
              <w:pStyle w:val="Compact"/>
              <w:jc w:val="center"/>
            </w:pPr>
            <w:r>
              <w:rPr>
                <w:bCs/>
                <w:b/>
              </w:rPr>
              <w:t xml:space="preserve">16.2.4</w:t>
            </w:r>
          </w:p>
        </w:tc>
        <w:tc>
          <w:tcPr/>
          <w:p>
            <w:pPr>
              <w:pStyle w:val="Compact"/>
              <w:jc w:val="left"/>
            </w:pPr>
            <w:r>
              <w:t xml:space="preserve">验证现有日志处理工具能够读取并关联各类日志；最好统一采用通用日志格式。</w:t>
            </w:r>
          </w:p>
        </w:tc>
        <w:tc>
          <w:tcPr/>
          <w:p>
            <w:pPr>
              <w:pStyle w:val="Compact"/>
              <w:jc w:val="center"/>
            </w:pPr>
            <w:r>
              <w:t xml:space="preserve">2</w:t>
            </w:r>
          </w:p>
        </w:tc>
      </w:tr>
      <w:tr>
        <w:tc>
          <w:tcPr/>
          <w:p>
            <w:pPr>
              <w:pStyle w:val="Compact"/>
              <w:jc w:val="center"/>
            </w:pPr>
            <w:r>
              <w:rPr>
                <w:bCs/>
                <w:b/>
              </w:rPr>
              <w:t xml:space="preserve">16.2.5</w:t>
            </w:r>
          </w:p>
        </w:tc>
        <w:tc>
          <w:tcPr/>
          <w:p>
            <w:pPr>
              <w:pStyle w:val="Compact"/>
              <w:jc w:val="left"/>
            </w:pPr>
            <w:r>
              <w:t xml:space="preserve">验证应用记录敏感数据时，按照相应的数据保护等级执行日志规则。例如，凭据和支付信息可能完全禁止记录；会话令牌等数据则可能只有在全部或部分经过哈希或遮蔽处理后才允许记录。</w:t>
            </w:r>
          </w:p>
        </w:tc>
        <w:tc>
          <w:tcPr/>
          <w:p>
            <w:pPr>
              <w:pStyle w:val="Compact"/>
              <w:jc w:val="center"/>
            </w:pPr>
            <w:r>
              <w:t xml:space="preserve">2</w:t>
            </w:r>
          </w:p>
        </w:tc>
      </w:tr>
    </w:tbl>
    <w:bookmarkEnd w:id="316"/>
    <w:bookmarkStart w:id="317" w:name="v16.3-安全事件"/>
    <w:p>
      <w:pPr>
        <w:pStyle w:val="Heading2"/>
      </w:pPr>
      <w:r>
        <w:t xml:space="preserve">V16.3 安全事件</w:t>
      </w:r>
    </w:p>
    <w:p>
      <w:pPr>
        <w:pStyle w:val="FirstParagraph"/>
      </w:pPr>
      <w:r>
        <w:t xml:space="preserve">本节定义在应用内记录安全相关事件的要求。捕获这些事件对于检测可疑行为、支持调查和履行合规义务至关重要。</w:t>
      </w:r>
    </w:p>
    <w:p>
      <w:pPr>
        <w:pStyle w:val="BodyText"/>
      </w:pPr>
      <w:r>
        <w:t xml:space="preserve">本节概述应记录的事件类型，但不试图提供详尽细节。每个应用都有独特风险因素和运行上下文。</w:t>
      </w:r>
    </w:p>
    <w:p>
      <w:pPr>
        <w:pStyle w:val="BodyText"/>
      </w:pPr>
      <w:r>
        <w:t xml:space="preserve">注意，虽然 ASVS 将安全事件日志记录纳入范围，但告警和关联（例如 SIEM 规则或监控基础设施）被视为范围外内容，由运维和监控系统处理。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16.3.1</w:t>
            </w:r>
          </w:p>
        </w:tc>
        <w:tc>
          <w:tcPr/>
          <w:p>
            <w:pPr>
              <w:pStyle w:val="Compact"/>
              <w:jc w:val="left"/>
            </w:pPr>
            <w:r>
              <w:t xml:space="preserve">验证应用记录所有认证操作，包括成功和失败的尝试。还应收集额外的元数据，例如认证类型或所使用的认证因素。</w:t>
            </w:r>
          </w:p>
        </w:tc>
        <w:tc>
          <w:tcPr/>
          <w:p>
            <w:pPr>
              <w:pStyle w:val="Compact"/>
              <w:jc w:val="center"/>
            </w:pPr>
            <w:r>
              <w:t xml:space="preserve">2</w:t>
            </w:r>
          </w:p>
        </w:tc>
      </w:tr>
      <w:tr>
        <w:tc>
          <w:tcPr/>
          <w:p>
            <w:pPr>
              <w:pStyle w:val="Compact"/>
              <w:jc w:val="center"/>
            </w:pPr>
            <w:r>
              <w:rPr>
                <w:bCs/>
                <w:b/>
              </w:rPr>
              <w:t xml:space="preserve">16.3.2</w:t>
            </w:r>
          </w:p>
        </w:tc>
        <w:tc>
          <w:tcPr/>
          <w:p>
            <w:pPr>
              <w:pStyle w:val="Compact"/>
              <w:jc w:val="left"/>
            </w:pPr>
            <w:r>
              <w:t xml:space="preserve">验证应用记录所有失败的授权尝试。L3 应用还必须记录全部授权决策，包括何时访问了敏感数据，但日志中不得包含敏感数据本身。</w:t>
            </w:r>
          </w:p>
        </w:tc>
        <w:tc>
          <w:tcPr/>
          <w:p>
            <w:pPr>
              <w:pStyle w:val="Compact"/>
              <w:jc w:val="center"/>
            </w:pPr>
            <w:r>
              <w:t xml:space="preserve">2</w:t>
            </w:r>
          </w:p>
        </w:tc>
      </w:tr>
      <w:tr>
        <w:tc>
          <w:tcPr/>
          <w:p>
            <w:pPr>
              <w:pStyle w:val="Compact"/>
              <w:jc w:val="center"/>
            </w:pPr>
            <w:r>
              <w:rPr>
                <w:bCs/>
                <w:b/>
              </w:rPr>
              <w:t xml:space="preserve">16.3.3</w:t>
            </w:r>
          </w:p>
        </w:tc>
        <w:tc>
          <w:tcPr/>
          <w:p>
            <w:pPr>
              <w:pStyle w:val="Compact"/>
              <w:jc w:val="left"/>
            </w:pPr>
            <w:r>
              <w:t xml:space="preserve">验证应用记录文档中定义的安全事件，以及试图绕过输入验证、业务逻辑、反自动化等安全控制的行为。</w:t>
            </w:r>
          </w:p>
        </w:tc>
        <w:tc>
          <w:tcPr/>
          <w:p>
            <w:pPr>
              <w:pStyle w:val="Compact"/>
              <w:jc w:val="center"/>
            </w:pPr>
            <w:r>
              <w:t xml:space="preserve">2</w:t>
            </w:r>
          </w:p>
        </w:tc>
      </w:tr>
      <w:tr>
        <w:tc>
          <w:tcPr/>
          <w:p>
            <w:pPr>
              <w:pStyle w:val="Compact"/>
              <w:jc w:val="center"/>
            </w:pPr>
            <w:r>
              <w:rPr>
                <w:bCs/>
                <w:b/>
              </w:rPr>
              <w:t xml:space="preserve">16.3.4</w:t>
            </w:r>
          </w:p>
        </w:tc>
        <w:tc>
          <w:tcPr/>
          <w:p>
            <w:pPr>
              <w:pStyle w:val="Compact"/>
              <w:jc w:val="left"/>
            </w:pPr>
            <w:r>
              <w:t xml:space="preserve">验证应用记录意外错误和安全控制失败，例如后端 TLS 失败。</w:t>
            </w:r>
          </w:p>
        </w:tc>
        <w:tc>
          <w:tcPr/>
          <w:p>
            <w:pPr>
              <w:pStyle w:val="Compact"/>
              <w:jc w:val="center"/>
            </w:pPr>
            <w:r>
              <w:t xml:space="preserve">2</w:t>
            </w:r>
          </w:p>
        </w:tc>
      </w:tr>
    </w:tbl>
    <w:bookmarkEnd w:id="317"/>
    <w:bookmarkStart w:id="318" w:name="v16.4-日志保护"/>
    <w:p>
      <w:pPr>
        <w:pStyle w:val="Heading2"/>
      </w:pPr>
      <w:r>
        <w:t xml:space="preserve">V16.4 日志保护</w:t>
      </w:r>
    </w:p>
    <w:p>
      <w:pPr>
        <w:pStyle w:val="FirstParagraph"/>
      </w:pPr>
      <w:r>
        <w:t xml:space="preserve">日志是有价值的取证材料，必须受到保护。如果日志可以被轻易修改或删除，它们就会失去完整性，并且在事件调查或法律程序中变得不可靠。日志可能暴露应用内部行为或敏感元数据，因此也是攻击者感兴趣的目标。</w:t>
      </w:r>
    </w:p>
    <w:p>
      <w:pPr>
        <w:pStyle w:val="BodyText"/>
      </w:pPr>
      <w:r>
        <w:t xml:space="preserve">本节定义要求，确保日志免受未授权访问、篡改和披露，并确保日志被安全传输和存储在安全、隔离的系统中。</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16.4.1</w:t>
            </w:r>
          </w:p>
        </w:tc>
        <w:tc>
          <w:tcPr/>
          <w:p>
            <w:pPr>
              <w:pStyle w:val="Compact"/>
              <w:jc w:val="left"/>
            </w:pPr>
            <w:r>
              <w:t xml:space="preserve">验证所有日志组件都对数据进行适当编码，以防止日志注入。</w:t>
            </w:r>
          </w:p>
        </w:tc>
        <w:tc>
          <w:tcPr/>
          <w:p>
            <w:pPr>
              <w:pStyle w:val="Compact"/>
              <w:jc w:val="center"/>
            </w:pPr>
            <w:r>
              <w:t xml:space="preserve">2</w:t>
            </w:r>
          </w:p>
        </w:tc>
      </w:tr>
      <w:tr>
        <w:tc>
          <w:tcPr/>
          <w:p>
            <w:pPr>
              <w:pStyle w:val="Compact"/>
              <w:jc w:val="center"/>
            </w:pPr>
            <w:r>
              <w:rPr>
                <w:bCs/>
                <w:b/>
              </w:rPr>
              <w:t xml:space="preserve">16.4.2</w:t>
            </w:r>
          </w:p>
        </w:tc>
        <w:tc>
          <w:tcPr/>
          <w:p>
            <w:pPr>
              <w:pStyle w:val="Compact"/>
              <w:jc w:val="left"/>
            </w:pPr>
            <w:r>
              <w:t xml:space="preserve">验证日志受到保护，免遭未授权访问，且不可被修改。</w:t>
            </w:r>
          </w:p>
        </w:tc>
        <w:tc>
          <w:tcPr/>
          <w:p>
            <w:pPr>
              <w:pStyle w:val="Compact"/>
              <w:jc w:val="center"/>
            </w:pPr>
            <w:r>
              <w:t xml:space="preserve">2</w:t>
            </w:r>
          </w:p>
        </w:tc>
      </w:tr>
      <w:tr>
        <w:tc>
          <w:tcPr/>
          <w:p>
            <w:pPr>
              <w:pStyle w:val="Compact"/>
              <w:jc w:val="center"/>
            </w:pPr>
            <w:r>
              <w:rPr>
                <w:bCs/>
                <w:b/>
              </w:rPr>
              <w:t xml:space="preserve">16.4.3</w:t>
            </w:r>
          </w:p>
        </w:tc>
        <w:tc>
          <w:tcPr/>
          <w:p>
            <w:pPr>
              <w:pStyle w:val="Compact"/>
              <w:jc w:val="left"/>
            </w:pPr>
            <w:r>
              <w:t xml:space="preserve">验证日志通过安全通道传输到逻辑上独立的系统，用于分析、检测、告警和事件升级。目的是确保即使应用被攻破，日志也不会遭到破坏。</w:t>
            </w:r>
          </w:p>
        </w:tc>
        <w:tc>
          <w:tcPr/>
          <w:p>
            <w:pPr>
              <w:pStyle w:val="Compact"/>
              <w:jc w:val="center"/>
            </w:pPr>
            <w:r>
              <w:t xml:space="preserve">2</w:t>
            </w:r>
          </w:p>
        </w:tc>
      </w:tr>
    </w:tbl>
    <w:bookmarkEnd w:id="318"/>
    <w:bookmarkStart w:id="319" w:name="v16.5-错误处理"/>
    <w:p>
      <w:pPr>
        <w:pStyle w:val="Heading2"/>
      </w:pPr>
      <w:r>
        <w:t xml:space="preserve">V16.5 错误处理</w:t>
      </w:r>
    </w:p>
    <w:p>
      <w:pPr>
        <w:pStyle w:val="FirstParagraph"/>
      </w:pPr>
      <w:r>
        <w:t xml:space="preserve">本节要求应用在发生故障时妥善、安全地处理，不向外泄露敏感的内部细节。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16.5.1</w:t>
            </w:r>
          </w:p>
        </w:tc>
        <w:tc>
          <w:tcPr/>
          <w:p>
            <w:pPr>
              <w:pStyle w:val="Compact"/>
              <w:jc w:val="left"/>
            </w:pPr>
            <w:r>
              <w:t xml:space="preserve">验证发生意外错误或涉及安全的错误时，只向使用方返回通用错误消息，不暴露栈跟踪、查询语句、秘密密钥、令牌等系统内部敏感信息。</w:t>
            </w:r>
          </w:p>
        </w:tc>
        <w:tc>
          <w:tcPr/>
          <w:p>
            <w:pPr>
              <w:pStyle w:val="Compact"/>
              <w:jc w:val="center"/>
            </w:pPr>
            <w:r>
              <w:t xml:space="preserve">2</w:t>
            </w:r>
          </w:p>
        </w:tc>
      </w:tr>
      <w:tr>
        <w:tc>
          <w:tcPr/>
          <w:p>
            <w:pPr>
              <w:pStyle w:val="Compact"/>
              <w:jc w:val="center"/>
            </w:pPr>
            <w:r>
              <w:rPr>
                <w:bCs/>
                <w:b/>
              </w:rPr>
              <w:t xml:space="preserve">16.5.2</w:t>
            </w:r>
          </w:p>
        </w:tc>
        <w:tc>
          <w:tcPr/>
          <w:p>
            <w:pPr>
              <w:pStyle w:val="Compact"/>
              <w:jc w:val="left"/>
            </w:pPr>
            <w:r>
              <w:t xml:space="preserve">验证外部资源访问失败时，应用仍能安全运行，例如采用断路器或优雅降级等模式。</w:t>
            </w:r>
          </w:p>
        </w:tc>
        <w:tc>
          <w:tcPr/>
          <w:p>
            <w:pPr>
              <w:pStyle w:val="Compact"/>
              <w:jc w:val="center"/>
            </w:pPr>
            <w:r>
              <w:t xml:space="preserve">2</w:t>
            </w:r>
          </w:p>
        </w:tc>
      </w:tr>
      <w:tr>
        <w:tc>
          <w:tcPr/>
          <w:p>
            <w:pPr>
              <w:pStyle w:val="Compact"/>
              <w:jc w:val="center"/>
            </w:pPr>
            <w:r>
              <w:rPr>
                <w:bCs/>
                <w:b/>
              </w:rPr>
              <w:t xml:space="preserve">16.5.3</w:t>
            </w:r>
          </w:p>
        </w:tc>
        <w:tc>
          <w:tcPr/>
          <w:p>
            <w:pPr>
              <w:pStyle w:val="Compact"/>
              <w:jc w:val="left"/>
            </w:pPr>
            <w:r>
              <w:t xml:space="preserve">验证应用在发生故障时（包括发生异常时）能够妥善、安全地处理，防止出现失效开放（fail-open）的情况，例如在验证逻辑报错后仍处理事务。</w:t>
            </w:r>
          </w:p>
        </w:tc>
        <w:tc>
          <w:tcPr/>
          <w:p>
            <w:pPr>
              <w:pStyle w:val="Compact"/>
              <w:jc w:val="center"/>
            </w:pPr>
            <w:r>
              <w:t xml:space="preserve">2</w:t>
            </w:r>
          </w:p>
        </w:tc>
      </w:tr>
      <w:tr>
        <w:tc>
          <w:tcPr/>
          <w:p>
            <w:pPr>
              <w:pStyle w:val="Compact"/>
              <w:jc w:val="center"/>
            </w:pPr>
            <w:r>
              <w:rPr>
                <w:bCs/>
                <w:b/>
              </w:rPr>
              <w:t xml:space="preserve">16.5.4</w:t>
            </w:r>
          </w:p>
        </w:tc>
        <w:tc>
          <w:tcPr/>
          <w:p>
            <w:pPr>
              <w:pStyle w:val="Compact"/>
              <w:jc w:val="left"/>
            </w:pPr>
            <w:r>
              <w:t xml:space="preserve">验证应用设置了能够捕获所有未处理异常的兜底错误处理器。这是为了避免丢失必须写入日志文件的错误详情，同时确保错误不会导致整个应用进程终止，造成可用性丧失。</w:t>
            </w:r>
          </w:p>
        </w:tc>
        <w:tc>
          <w:tcPr/>
          <w:p>
            <w:pPr>
              <w:pStyle w:val="Compact"/>
              <w:jc w:val="center"/>
            </w:pPr>
            <w:r>
              <w:t xml:space="preserve">3</w:t>
            </w:r>
          </w:p>
        </w:tc>
      </w:tr>
    </w:tbl>
    <w:p>
      <w:pPr>
        <w:pStyle w:val="BodyText"/>
      </w:pPr>
      <w:r>
        <w:t xml:space="preserve">注意：Swift、Go 以及许多采用常见设计方式的函数式语言不支持异常或全局兜底处理器。使用这类语言时，架构师和开发人员应遵循相应语言、框架和设计模式的惯用做法，确保应用仍能安全处理错误、意外情况和安全事件。</w:t>
      </w:r>
    </w:p>
    <w:bookmarkEnd w:id="319"/>
    <w:bookmarkStart w:id="324" w:name="参考资料-15"/>
    <w:p>
      <w:pPr>
        <w:pStyle w:val="Heading2"/>
      </w:pPr>
      <w:r>
        <w:t xml:space="preserve">参考资料</w:t>
      </w:r>
    </w:p>
    <w:p>
      <w:pPr>
        <w:pStyle w:val="FirstParagraph"/>
      </w:pPr>
      <w:r>
        <w:t xml:space="preserve">更多信息，另见：</w:t>
      </w:r>
    </w:p>
    <w:p>
      <w:pPr>
        <w:numPr>
          <w:ilvl w:val="0"/>
          <w:numId w:val="1037"/>
        </w:numPr>
        <w:pStyle w:val="Compact"/>
      </w:pPr>
      <w:hyperlink r:id="rId320">
        <w:r>
          <w:rPr>
            <w:rStyle w:val="Hyperlink"/>
          </w:rPr>
          <w:t xml:space="preserve">OWASP Web Security Testing Guide: Testing for Error Handling</w:t>
        </w:r>
      </w:hyperlink>
    </w:p>
    <w:p>
      <w:pPr>
        <w:numPr>
          <w:ilvl w:val="0"/>
          <w:numId w:val="1037"/>
        </w:numPr>
        <w:pStyle w:val="Compact"/>
      </w:pPr>
      <w:hyperlink r:id="rId321">
        <w:r>
          <w:rPr>
            <w:rStyle w:val="Hyperlink"/>
          </w:rPr>
          <w:t xml:space="preserve">OWASP Authentication Cheat Sheet section about error messages</w:t>
        </w:r>
      </w:hyperlink>
    </w:p>
    <w:p>
      <w:pPr>
        <w:numPr>
          <w:ilvl w:val="0"/>
          <w:numId w:val="1037"/>
        </w:numPr>
        <w:pStyle w:val="Compact"/>
      </w:pPr>
      <w:hyperlink r:id="rId322">
        <w:r>
          <w:rPr>
            <w:rStyle w:val="Hyperlink"/>
          </w:rPr>
          <w:t xml:space="preserve">OWASP Logging Cheat Sheet</w:t>
        </w:r>
      </w:hyperlink>
    </w:p>
    <w:p>
      <w:pPr>
        <w:numPr>
          <w:ilvl w:val="0"/>
          <w:numId w:val="1037"/>
        </w:numPr>
        <w:pStyle w:val="Compact"/>
      </w:pPr>
      <w:hyperlink r:id="rId323">
        <w:r>
          <w:rPr>
            <w:rStyle w:val="Hyperlink"/>
          </w:rPr>
          <w:t xml:space="preserve">OWASP Application Logging Vocabulary Cheat Sheet</w:t>
        </w:r>
      </w:hyperlink>
    </w:p>
    <w:bookmarkEnd w:id="324"/>
    <w:bookmarkEnd w:id="325"/>
    <w:bookmarkStart w:id="340" w:name="v17-webrtc"/>
    <w:p>
      <w:pPr>
        <w:pStyle w:val="Heading1"/>
      </w:pPr>
      <w:r>
        <w:t xml:space="preserve">V17 WebRTC</w:t>
      </w:r>
    </w:p>
    <w:bookmarkStart w:id="326" w:name="控制目标-16"/>
    <w:p>
      <w:pPr>
        <w:pStyle w:val="Heading2"/>
      </w:pPr>
      <w:r>
        <w:t xml:space="preserve">控制目标</w:t>
      </w:r>
    </w:p>
    <w:p>
      <w:pPr>
        <w:pStyle w:val="FirstParagraph"/>
      </w:pPr>
      <w:r>
        <w:t xml:space="preserve">Web 实时通信（WebRTC）使应用能够实时交换语音、视频和数据。随着 WebRTC 日益普及，保护相关基础设施也越来越重要。本章面向开发、托管或集成 WebRTC 系统的相关方，给出相应的安全要求。</w:t>
      </w:r>
    </w:p>
    <w:p>
      <w:pPr>
        <w:pStyle w:val="BodyText"/>
      </w:pPr>
      <w:r>
        <w:t xml:space="preserve">WebRTC 市场大致可分为三个部分：</w:t>
      </w:r>
    </w:p>
    <w:p>
      <w:pPr>
        <w:numPr>
          <w:ilvl w:val="0"/>
          <w:numId w:val="1038"/>
        </w:numPr>
      </w:pPr>
      <w:r>
        <w:t xml:space="preserve">产品开发者：开发并提供专有或开源 WebRTC 产品与解决方案的厂商，重点是为其他组织提供稳健、安全的 WebRTC 技术。</w:t>
      </w:r>
    </w:p>
    <w:p>
      <w:pPr>
        <w:numPr>
          <w:ilvl w:val="0"/>
          <w:numId w:val="1038"/>
        </w:numPr>
      </w:pPr>
      <w:r>
        <w:t xml:space="preserve">通信平台即服务（CPaaS）提供方：通过 API、SDK 和必要的基础设施或平台提供 WebRTC 能力。它们既可能采用第一类厂商的产品，也可能自行开发 WebRTC 软件。</w:t>
      </w:r>
    </w:p>
    <w:p>
      <w:pPr>
        <w:numPr>
          <w:ilvl w:val="0"/>
          <w:numId w:val="1038"/>
        </w:numPr>
      </w:pPr>
      <w:r>
        <w:t xml:space="preserve">服务提供方：采用产品开发者或 CPaaS 提供方的产品，或者自行开发 WebRTC 解决方案，为在线会议、医疗、在线教育等依赖实时通信的场景提供应用。</w:t>
      </w:r>
    </w:p>
    <w:p>
      <w:pPr>
        <w:pStyle w:val="FirstParagraph"/>
      </w:pPr>
      <w:r>
        <w:t xml:space="preserve">这里概述的安全要求主要面向以下产品开发者、CPaaS 和服务提供方：</w:t>
      </w:r>
    </w:p>
    <w:p>
      <w:pPr>
        <w:numPr>
          <w:ilvl w:val="0"/>
          <w:numId w:val="1039"/>
        </w:numPr>
        <w:pStyle w:val="Compact"/>
      </w:pPr>
      <w:r>
        <w:t xml:space="preserve">使用开源解决方案构建其 WebRTC 应用。</w:t>
      </w:r>
    </w:p>
    <w:p>
      <w:pPr>
        <w:numPr>
          <w:ilvl w:val="0"/>
          <w:numId w:val="1039"/>
        </w:numPr>
        <w:pStyle w:val="Compact"/>
      </w:pPr>
      <w:r>
        <w:t xml:space="preserve">将商业 WebRTC 产品作为其基础设施的一部分。</w:t>
      </w:r>
    </w:p>
    <w:p>
      <w:pPr>
        <w:numPr>
          <w:ilvl w:val="0"/>
          <w:numId w:val="1039"/>
        </w:numPr>
        <w:pStyle w:val="Compact"/>
      </w:pPr>
      <w:r>
        <w:t xml:space="preserve">使用内部开发的 WebRTC 解决方案，或将多个组件集成为统一服务。</w:t>
      </w:r>
    </w:p>
    <w:p>
      <w:pPr>
        <w:pStyle w:val="FirstParagraph"/>
      </w:pPr>
      <w:r>
        <w:t xml:space="preserve">如果开发人员完全通过 CPaaS 厂商提供的 SDK 和 API 使用 WebRTC，则本章要求并不适用。此时，大多数底层安全问题通常由 CPaaS 提供方负责，ASVS 这类通用标准也未必能完整覆盖开发人员需要关注的问题。</w:t>
      </w:r>
    </w:p>
    <w:bookmarkEnd w:id="326"/>
    <w:bookmarkStart w:id="327" w:name="v17.1-turn-服务器"/>
    <w:p>
      <w:pPr>
        <w:pStyle w:val="Heading2"/>
      </w:pPr>
      <w:r>
        <w:t xml:space="preserve">V17.1 TURN 服务器</w:t>
      </w:r>
    </w:p>
    <w:p>
      <w:pPr>
        <w:pStyle w:val="FirstParagraph"/>
      </w:pPr>
      <w:r>
        <w:t xml:space="preserve">本节适用于自行运行 TURN（Traversal Using Relays around NAT）服务器的系统。TURN 服务器负责在受限网络中转发媒体流，但配置不当也会引入风险，因此需要正确过滤目标地址并防止资源耗尽。</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17.1.1</w:t>
            </w:r>
          </w:p>
        </w:tc>
        <w:tc>
          <w:tcPr/>
          <w:p>
            <w:pPr>
              <w:pStyle w:val="Compact"/>
              <w:jc w:val="left"/>
            </w:pPr>
            <w:r>
              <w:t xml:space="preserve">验证 TURN 服务禁止访问保留作特殊用途的 IP 地址，例如内部网络地址、广播地址和回环地址。此要求同时适用于 IPv4 和 IPv6。</w:t>
            </w:r>
          </w:p>
        </w:tc>
        <w:tc>
          <w:tcPr/>
          <w:p>
            <w:pPr>
              <w:pStyle w:val="Compact"/>
              <w:jc w:val="center"/>
            </w:pPr>
            <w:r>
              <w:t xml:space="preserve">2</w:t>
            </w:r>
          </w:p>
        </w:tc>
      </w:tr>
      <w:tr>
        <w:tc>
          <w:tcPr/>
          <w:p>
            <w:pPr>
              <w:pStyle w:val="Compact"/>
              <w:jc w:val="center"/>
            </w:pPr>
            <w:r>
              <w:rPr>
                <w:bCs/>
                <w:b/>
              </w:rPr>
              <w:t xml:space="preserve">17.1.2</w:t>
            </w:r>
          </w:p>
        </w:tc>
        <w:tc>
          <w:tcPr/>
          <w:p>
            <w:pPr>
              <w:pStyle w:val="Compact"/>
              <w:jc w:val="left"/>
            </w:pPr>
            <w:r>
              <w:t xml:space="preserve">验证合法用户尝试在 TURN 服务器上打开大量端口时，不会耗尽 TURN 服务的资源。</w:t>
            </w:r>
          </w:p>
        </w:tc>
        <w:tc>
          <w:tcPr/>
          <w:p>
            <w:pPr>
              <w:pStyle w:val="Compact"/>
              <w:jc w:val="center"/>
            </w:pPr>
            <w:r>
              <w:t xml:space="preserve">3</w:t>
            </w:r>
          </w:p>
        </w:tc>
      </w:tr>
    </w:tbl>
    <w:bookmarkEnd w:id="327"/>
    <w:bookmarkStart w:id="328" w:name="v17.2-媒体"/>
    <w:p>
      <w:pPr>
        <w:pStyle w:val="Heading2"/>
      </w:pPr>
      <w:r>
        <w:t xml:space="preserve">V17.2 媒体</w:t>
      </w:r>
    </w:p>
    <w:p>
      <w:pPr>
        <w:pStyle w:val="FirstParagraph"/>
      </w:pPr>
      <w:r>
        <w:t xml:space="preserve">这些要求只适用于自行部署并运行 WebRTC 媒体服务器的系统，例如选择性转发单元（SFU）、多点控制单元（MCU）、录制服务器或网关服务器。媒体服务器处理并分发媒体流，其安全性直接关系到参与通信的各个客户端之间的通信安全。在 WebRTC 应用中，保护媒体流是重中之重，以防止窃听、篡改和拒绝服务攻击危及用户隐私和通信质量。</w:t>
      </w:r>
    </w:p>
    <w:p>
      <w:pPr>
        <w:pStyle w:val="BodyText"/>
      </w:pPr>
      <w:r>
        <w:t xml:space="preserve">媒体服务器尤其需要防范洪泛攻击。可以采用速率限制、校验时间戳、使用同步时钟匹配实际时间间隔，以及管理缓冲区防止溢出并维持正确时序。某个媒体会话的数据包到达过快时，应丢弃多余的数据包。系统还应通过输入验证、安全处理整数溢出、防止缓冲区溢出和稳健的错误处理来抵御畸形数据包。</w:t>
      </w:r>
    </w:p>
    <w:p>
      <w:pPr>
        <w:pStyle w:val="BodyText"/>
      </w:pPr>
      <w:r>
        <w:t xml:space="preserve">完全依赖 Web 浏览器之间点对点媒体通信，且没有中间媒体服务器参与的系统，不适用这些特定媒体相关安全要求。</w:t>
      </w:r>
    </w:p>
    <w:p>
      <w:pPr>
        <w:pStyle w:val="BodyText"/>
      </w:pPr>
      <w:r>
        <w:t xml:space="preserve">本节提到在 WebRTC 中使用数据报传输层安全（Datagram Transport Layer Security，DTLS）。关于记录密码学密钥管理策略的要求位于“密码学”章节。关于符合安全要求的密码方法，可参考 ASVS 密码学附录，也可参考 NIST SP 800‑52 Rev. 2 或 BSI TR‑02102‑2（2025‑01 版）等文档。</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17.2.1</w:t>
            </w:r>
          </w:p>
        </w:tc>
        <w:tc>
          <w:tcPr/>
          <w:p>
            <w:pPr>
              <w:pStyle w:val="Compact"/>
              <w:jc w:val="left"/>
            </w:pPr>
            <w:r>
              <w:t xml:space="preserve">验证 DTLS 证书密钥按照书面的密码学密钥管理策略进行管理和保护。</w:t>
            </w:r>
          </w:p>
        </w:tc>
        <w:tc>
          <w:tcPr/>
          <w:p>
            <w:pPr>
              <w:pStyle w:val="Compact"/>
              <w:jc w:val="center"/>
            </w:pPr>
            <w:r>
              <w:t xml:space="preserve">2</w:t>
            </w:r>
          </w:p>
        </w:tc>
      </w:tr>
      <w:tr>
        <w:tc>
          <w:tcPr/>
          <w:p>
            <w:pPr>
              <w:pStyle w:val="Compact"/>
              <w:jc w:val="center"/>
            </w:pPr>
            <w:r>
              <w:rPr>
                <w:bCs/>
                <w:b/>
              </w:rPr>
              <w:t xml:space="preserve">17.2.2</w:t>
            </w:r>
          </w:p>
        </w:tc>
        <w:tc>
          <w:tcPr/>
          <w:p>
            <w:pPr>
              <w:pStyle w:val="Compact"/>
              <w:jc w:val="left"/>
            </w:pPr>
            <w:r>
              <w:t xml:space="preserve">验证媒体服务器配置为使用并支持获认可的 DTLS 密码套件，以及用于为安全实时传输协议建立密钥的 DTLS 扩展（DTLS-SRTP）的安全保护配置（protection profile）。</w:t>
            </w:r>
          </w:p>
        </w:tc>
        <w:tc>
          <w:tcPr/>
          <w:p>
            <w:pPr>
              <w:pStyle w:val="Compact"/>
              <w:jc w:val="center"/>
            </w:pPr>
            <w:r>
              <w:t xml:space="preserve">2</w:t>
            </w:r>
          </w:p>
        </w:tc>
      </w:tr>
      <w:tr>
        <w:tc>
          <w:tcPr/>
          <w:p>
            <w:pPr>
              <w:pStyle w:val="Compact"/>
              <w:jc w:val="center"/>
            </w:pPr>
            <w:r>
              <w:rPr>
                <w:bCs/>
                <w:b/>
              </w:rPr>
              <w:t xml:space="preserve">17.2.3</w:t>
            </w:r>
          </w:p>
        </w:tc>
        <w:tc>
          <w:tcPr/>
          <w:p>
            <w:pPr>
              <w:pStyle w:val="Compact"/>
              <w:jc w:val="left"/>
            </w:pPr>
            <w:r>
              <w:t xml:space="preserve">验证媒体服务器会校验安全实时传输协议（SRTP）的认证信息，防止实时传输协议（RTP）注入攻击导致拒绝服务，或将音频、视频插入媒体流。</w:t>
            </w:r>
          </w:p>
        </w:tc>
        <w:tc>
          <w:tcPr/>
          <w:p>
            <w:pPr>
              <w:pStyle w:val="Compact"/>
              <w:jc w:val="center"/>
            </w:pPr>
            <w:r>
              <w:t xml:space="preserve">2</w:t>
            </w:r>
          </w:p>
        </w:tc>
      </w:tr>
      <w:tr>
        <w:tc>
          <w:tcPr/>
          <w:p>
            <w:pPr>
              <w:pStyle w:val="Compact"/>
              <w:jc w:val="center"/>
            </w:pPr>
            <w:r>
              <w:rPr>
                <w:bCs/>
                <w:b/>
              </w:rPr>
              <w:t xml:space="preserve">17.2.4</w:t>
            </w:r>
          </w:p>
        </w:tc>
        <w:tc>
          <w:tcPr/>
          <w:p>
            <w:pPr>
              <w:pStyle w:val="Compact"/>
              <w:jc w:val="left"/>
            </w:pPr>
            <w:r>
              <w:t xml:space="preserve">验证媒体服务器在收到畸形安全实时传输协议（SRTP）数据包时，仍能正常处理传入的媒体流量。</w:t>
            </w:r>
          </w:p>
        </w:tc>
        <w:tc>
          <w:tcPr/>
          <w:p>
            <w:pPr>
              <w:pStyle w:val="Compact"/>
              <w:jc w:val="center"/>
            </w:pPr>
            <w:r>
              <w:t xml:space="preserve">2</w:t>
            </w:r>
          </w:p>
        </w:tc>
      </w:tr>
      <w:tr>
        <w:tc>
          <w:tcPr/>
          <w:p>
            <w:pPr>
              <w:pStyle w:val="Compact"/>
              <w:jc w:val="center"/>
            </w:pPr>
            <w:r>
              <w:rPr>
                <w:bCs/>
                <w:b/>
              </w:rPr>
              <w:t xml:space="preserve">17.2.5</w:t>
            </w:r>
          </w:p>
        </w:tc>
        <w:tc>
          <w:tcPr/>
          <w:p>
            <w:pPr>
              <w:pStyle w:val="Compact"/>
              <w:jc w:val="left"/>
            </w:pPr>
            <w:r>
              <w:t xml:space="preserve">验证媒体服务器在合法用户产生安全实时传输协议（SRTP）数据包洪泛时，仍能正常处理传入的媒体流量。</w:t>
            </w:r>
          </w:p>
        </w:tc>
        <w:tc>
          <w:tcPr/>
          <w:p>
            <w:pPr>
              <w:pStyle w:val="Compact"/>
              <w:jc w:val="center"/>
            </w:pPr>
            <w:r>
              <w:t xml:space="preserve">3</w:t>
            </w:r>
          </w:p>
        </w:tc>
      </w:tr>
      <w:tr>
        <w:tc>
          <w:tcPr/>
          <w:p>
            <w:pPr>
              <w:pStyle w:val="Compact"/>
              <w:jc w:val="center"/>
            </w:pPr>
            <w:r>
              <w:rPr>
                <w:bCs/>
                <w:b/>
              </w:rPr>
              <w:t xml:space="preserve">17.2.6</w:t>
            </w:r>
          </w:p>
        </w:tc>
        <w:tc>
          <w:tcPr/>
          <w:p>
            <w:pPr>
              <w:pStyle w:val="Compact"/>
              <w:jc w:val="left"/>
            </w:pPr>
            <w:r>
              <w:t xml:space="preserve">验证媒体服务器不受 DTLS</w:t>
            </w:r>
            <w:r>
              <w:t xml:space="preserve"> </w:t>
            </w:r>
            <w:r>
              <w:rPr>
                <w:rStyle w:val="VerbatimChar"/>
              </w:rPr>
              <w:t xml:space="preserve">ClientHello</w:t>
            </w:r>
            <w:r>
              <w:t xml:space="preserve"> </w:t>
            </w:r>
            <w:r>
              <w:t xml:space="preserve">竞态条件漏洞影响，验证方式为检查媒体服务器是否已知存在相关漏洞，或进行竞态条件测试。</w:t>
            </w:r>
          </w:p>
        </w:tc>
        <w:tc>
          <w:tcPr/>
          <w:p>
            <w:pPr>
              <w:pStyle w:val="Compact"/>
              <w:jc w:val="center"/>
            </w:pPr>
            <w:r>
              <w:t xml:space="preserve">3</w:t>
            </w:r>
          </w:p>
        </w:tc>
      </w:tr>
      <w:tr>
        <w:tc>
          <w:tcPr/>
          <w:p>
            <w:pPr>
              <w:pStyle w:val="Compact"/>
              <w:jc w:val="center"/>
            </w:pPr>
            <w:r>
              <w:rPr>
                <w:bCs/>
                <w:b/>
              </w:rPr>
              <w:t xml:space="preserve">17.2.7</w:t>
            </w:r>
          </w:p>
        </w:tc>
        <w:tc>
          <w:tcPr/>
          <w:p>
            <w:pPr>
              <w:pStyle w:val="Compact"/>
              <w:jc w:val="left"/>
            </w:pPr>
            <w:r>
              <w:t xml:space="preserve">验证与媒体服务器关联的音频或视频录制机制，在合法用户产生安全实时传输协议（SRTP）数据包洪泛时，仍能正常处理传入的媒体流量。</w:t>
            </w:r>
          </w:p>
        </w:tc>
        <w:tc>
          <w:tcPr/>
          <w:p>
            <w:pPr>
              <w:pStyle w:val="Compact"/>
              <w:jc w:val="center"/>
            </w:pPr>
            <w:r>
              <w:t xml:space="preserve">3</w:t>
            </w:r>
          </w:p>
        </w:tc>
      </w:tr>
      <w:tr>
        <w:tc>
          <w:tcPr/>
          <w:p>
            <w:pPr>
              <w:pStyle w:val="Compact"/>
              <w:jc w:val="center"/>
            </w:pPr>
            <w:r>
              <w:rPr>
                <w:bCs/>
                <w:b/>
              </w:rPr>
              <w:t xml:space="preserve">17.2.8</w:t>
            </w:r>
          </w:p>
        </w:tc>
        <w:tc>
          <w:tcPr/>
          <w:p>
            <w:pPr>
              <w:pStyle w:val="Compact"/>
              <w:jc w:val="left"/>
            </w:pPr>
            <w:r>
              <w:t xml:space="preserve">验证根据会话描述协议（SDP）的</w:t>
            </w:r>
            <w:r>
              <w:t xml:space="preserve"> </w:t>
            </w:r>
            <w:r>
              <w:rPr>
                <w:rStyle w:val="VerbatimChar"/>
              </w:rPr>
              <w:t xml:space="preserve">fingerprint</w:t>
            </w:r>
            <w:r>
              <w:t xml:space="preserve"> </w:t>
            </w:r>
            <w:r>
              <w:t xml:space="preserve">属性校验 DTLS 证书，并在校验失败时终止媒体流，以确保媒体流的真实性。</w:t>
            </w:r>
          </w:p>
        </w:tc>
        <w:tc>
          <w:tcPr/>
          <w:p>
            <w:pPr>
              <w:pStyle w:val="Compact"/>
              <w:jc w:val="center"/>
            </w:pPr>
            <w:r>
              <w:t xml:space="preserve">3</w:t>
            </w:r>
          </w:p>
        </w:tc>
      </w:tr>
    </w:tbl>
    <w:bookmarkEnd w:id="328"/>
    <w:bookmarkStart w:id="329" w:name="v17.3-信令"/>
    <w:p>
      <w:pPr>
        <w:pStyle w:val="Heading2"/>
      </w:pPr>
      <w:r>
        <w:t xml:space="preserve">V17.3 信令</w:t>
      </w:r>
    </w:p>
    <w:p>
      <w:pPr>
        <w:pStyle w:val="FirstParagraph"/>
      </w:pPr>
      <w:r>
        <w:t xml:space="preserve">本节适用于自行运行 WebRTC 信令服务器的系统。信令用于协调点对点通信，必须能够抵御可能干扰会话建立或控制的攻击。</w:t>
      </w:r>
    </w:p>
    <w:p>
      <w:pPr>
        <w:pStyle w:val="BodyText"/>
      </w:pPr>
      <w:r>
        <w:t xml:space="preserve">信令服务器必须能够安全处理畸形输入，并在高负载下保持可用。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描述</w:t>
            </w:r>
          </w:p>
        </w:tc>
        <w:tc>
          <w:tcPr/>
          <w:p>
            <w:pPr>
              <w:pStyle w:val="Compact"/>
              <w:jc w:val="center"/>
            </w:pPr>
            <w:r>
              <w:t xml:space="preserve">级别</w:t>
            </w:r>
          </w:p>
        </w:tc>
      </w:tr>
      <w:tr>
        <w:tc>
          <w:tcPr/>
          <w:p>
            <w:pPr>
              <w:pStyle w:val="Compact"/>
              <w:jc w:val="center"/>
            </w:pPr>
            <w:r>
              <w:rPr>
                <w:bCs/>
                <w:b/>
              </w:rPr>
              <w:t xml:space="preserve">17.3.1</w:t>
            </w:r>
          </w:p>
        </w:tc>
        <w:tc>
          <w:tcPr/>
          <w:p>
            <w:pPr>
              <w:pStyle w:val="Compact"/>
              <w:jc w:val="left"/>
            </w:pPr>
            <w:r>
              <w:t xml:space="preserve">验证信令服务器在洪泛攻击期间仍能处理合法的传入信令消息。这应通过在信令层实施速率限制来实现。</w:t>
            </w:r>
          </w:p>
        </w:tc>
        <w:tc>
          <w:tcPr/>
          <w:p>
            <w:pPr>
              <w:pStyle w:val="Compact"/>
              <w:jc w:val="center"/>
            </w:pPr>
            <w:r>
              <w:t xml:space="preserve">2</w:t>
            </w:r>
          </w:p>
        </w:tc>
      </w:tr>
      <w:tr>
        <w:tc>
          <w:tcPr/>
          <w:p>
            <w:pPr>
              <w:pStyle w:val="Compact"/>
              <w:jc w:val="center"/>
            </w:pPr>
            <w:r>
              <w:rPr>
                <w:bCs/>
                <w:b/>
              </w:rPr>
              <w:t xml:space="preserve">17.3.2</w:t>
            </w:r>
          </w:p>
        </w:tc>
        <w:tc>
          <w:tcPr/>
          <w:p>
            <w:pPr>
              <w:pStyle w:val="Compact"/>
              <w:jc w:val="left"/>
            </w:pPr>
            <w:r>
              <w:t xml:space="preserve">验证信令服务器在收到可能导致拒绝服务的畸形信令消息时，仍能正常处理合法信令消息。可采用的措施包括输入验证、安全处理整数溢出、防止缓冲区溢出，以及其他稳健的错误处理技术。</w:t>
            </w:r>
          </w:p>
        </w:tc>
        <w:tc>
          <w:tcPr/>
          <w:p>
            <w:pPr>
              <w:pStyle w:val="Compact"/>
              <w:jc w:val="center"/>
            </w:pPr>
            <w:r>
              <w:t xml:space="preserve">2</w:t>
            </w:r>
          </w:p>
        </w:tc>
      </w:tr>
    </w:tbl>
    <w:bookmarkEnd w:id="329"/>
    <w:bookmarkStart w:id="339" w:name="参考资料-16"/>
    <w:p>
      <w:pPr>
        <w:pStyle w:val="Heading2"/>
      </w:pPr>
      <w:r>
        <w:t xml:space="preserve">参考资料</w:t>
      </w:r>
    </w:p>
    <w:p>
      <w:pPr>
        <w:pStyle w:val="FirstParagraph"/>
      </w:pPr>
      <w:r>
        <w:t xml:space="preserve">更多信息，另见：</w:t>
      </w:r>
    </w:p>
    <w:p>
      <w:pPr>
        <w:numPr>
          <w:ilvl w:val="0"/>
          <w:numId w:val="1040"/>
        </w:numPr>
        <w:pStyle w:val="Compact"/>
      </w:pPr>
      <w:r>
        <w:t xml:space="preserve">WebRTC DTLS ClientHello DoS 的最佳文档包括</w:t>
      </w:r>
      <w:r>
        <w:t xml:space="preserve"> </w:t>
      </w:r>
      <w:hyperlink r:id="rId330">
        <w:r>
          <w:rPr>
            <w:rStyle w:val="Hyperlink"/>
          </w:rPr>
          <w:t xml:space="preserve">Enable Security 面向安全专业人员的博客文章</w:t>
        </w:r>
      </w:hyperlink>
      <w:r>
        <w:t xml:space="preserve"> </w:t>
      </w:r>
      <w:r>
        <w:t xml:space="preserve">以及相关的</w:t>
      </w:r>
      <w:hyperlink r:id="rId331">
        <w:r>
          <w:rPr>
            <w:rStyle w:val="Hyperlink"/>
          </w:rPr>
          <w:t xml:space="preserve">面向 WebRTC 开发人员的白皮书</w:t>
        </w:r>
      </w:hyperlink>
    </w:p>
    <w:p>
      <w:pPr>
        <w:numPr>
          <w:ilvl w:val="0"/>
          <w:numId w:val="1040"/>
        </w:numPr>
        <w:pStyle w:val="Compact"/>
      </w:pPr>
      <w:hyperlink r:id="rId332">
        <w:r>
          <w:rPr>
            <w:rStyle w:val="Hyperlink"/>
          </w:rPr>
          <w:t xml:space="preserve">RFC 3550 - RTP: A Transport Protocol for Real-Time Applications</w:t>
        </w:r>
      </w:hyperlink>
    </w:p>
    <w:p>
      <w:pPr>
        <w:numPr>
          <w:ilvl w:val="0"/>
          <w:numId w:val="1040"/>
        </w:numPr>
        <w:pStyle w:val="Compact"/>
      </w:pPr>
      <w:hyperlink r:id="rId333">
        <w:r>
          <w:rPr>
            <w:rStyle w:val="Hyperlink"/>
          </w:rPr>
          <w:t xml:space="preserve">RFC 3711 - The Secure Real-time Transport Protocol (SRTP)</w:t>
        </w:r>
      </w:hyperlink>
    </w:p>
    <w:p>
      <w:pPr>
        <w:numPr>
          <w:ilvl w:val="0"/>
          <w:numId w:val="1040"/>
        </w:numPr>
        <w:pStyle w:val="Compact"/>
      </w:pPr>
      <w:hyperlink r:id="rId334">
        <w:r>
          <w:rPr>
            <w:rStyle w:val="Hyperlink"/>
          </w:rPr>
          <w:t xml:space="preserve">RFC 5764 - Datagram Transport Layer Security (DTLS) Extension to Establish Keys for the Secure Real-time Transport Protocol (SRTP))</w:t>
        </w:r>
      </w:hyperlink>
    </w:p>
    <w:p>
      <w:pPr>
        <w:numPr>
          <w:ilvl w:val="0"/>
          <w:numId w:val="1040"/>
        </w:numPr>
        <w:pStyle w:val="Compact"/>
      </w:pPr>
      <w:hyperlink r:id="rId335">
        <w:r>
          <w:rPr>
            <w:rStyle w:val="Hyperlink"/>
          </w:rPr>
          <w:t xml:space="preserve">RFC 8825 - Overview: Real-Time Protocols for Browser-Based Applications</w:t>
        </w:r>
      </w:hyperlink>
    </w:p>
    <w:p>
      <w:pPr>
        <w:numPr>
          <w:ilvl w:val="0"/>
          <w:numId w:val="1040"/>
        </w:numPr>
        <w:pStyle w:val="Compact"/>
      </w:pPr>
      <w:hyperlink r:id="rId336">
        <w:r>
          <w:rPr>
            <w:rStyle w:val="Hyperlink"/>
          </w:rPr>
          <w:t xml:space="preserve">RFC 8826 - Security Considerations for WebRTC</w:t>
        </w:r>
      </w:hyperlink>
    </w:p>
    <w:p>
      <w:pPr>
        <w:numPr>
          <w:ilvl w:val="0"/>
          <w:numId w:val="1040"/>
        </w:numPr>
        <w:pStyle w:val="Compact"/>
      </w:pPr>
      <w:hyperlink r:id="rId337">
        <w:r>
          <w:rPr>
            <w:rStyle w:val="Hyperlink"/>
          </w:rPr>
          <w:t xml:space="preserve">RFC 8827 - WebRTC Security Architecture</w:t>
        </w:r>
      </w:hyperlink>
    </w:p>
    <w:p>
      <w:pPr>
        <w:numPr>
          <w:ilvl w:val="0"/>
          <w:numId w:val="1040"/>
        </w:numPr>
        <w:pStyle w:val="Compact"/>
      </w:pPr>
      <w:hyperlink r:id="rId338">
        <w:r>
          <w:rPr>
            <w:rStyle w:val="Hyperlink"/>
          </w:rPr>
          <w:t xml:space="preserve">DTLS-SRTP Protection Profiles</w:t>
        </w:r>
      </w:hyperlink>
    </w:p>
    <w:bookmarkEnd w:id="339"/>
    <w:bookmarkEnd w:id="340"/>
    <w:bookmarkStart w:id="342" w:name="附录-a术语表"/>
    <w:p>
      <w:pPr>
        <w:pStyle w:val="Heading1"/>
      </w:pPr>
      <w:r>
        <w:t xml:space="preserve">附录 A：术语表</w:t>
      </w:r>
    </w:p>
    <w:p>
      <w:pPr>
        <w:numPr>
          <w:ilvl w:val="0"/>
          <w:numId w:val="1041"/>
        </w:numPr>
        <w:pStyle w:val="Compact"/>
      </w:pPr>
      <w:r>
        <w:rPr>
          <w:bCs/>
          <w:b/>
        </w:rPr>
        <w:t xml:space="preserve">会话绝对最长生命周期</w:t>
      </w:r>
      <w:r>
        <w:t xml:space="preserve"> </w:t>
      </w:r>
      <w:r>
        <w:t xml:space="preserve">– NIST 也称其为“总体超时”。它指用户认证后，无论是否与应用交互，会话最多可以保持活动的时间。这是会话过期的一部分。</w:t>
      </w:r>
    </w:p>
    <w:p>
      <w:pPr>
        <w:numPr>
          <w:ilvl w:val="0"/>
          <w:numId w:val="1041"/>
        </w:numPr>
        <w:pStyle w:val="Compact"/>
      </w:pPr>
      <w:r>
        <w:rPr>
          <w:bCs/>
          <w:b/>
        </w:rPr>
        <w:t xml:space="preserve">允许列表</w:t>
      </w:r>
      <w:r>
        <w:t xml:space="preserve"> </w:t>
      </w:r>
      <w:r>
        <w:t xml:space="preserve">– 被允许的数据或操作列表，例如用于输入验证的一组允许字符。</w:t>
      </w:r>
    </w:p>
    <w:p>
      <w:pPr>
        <w:numPr>
          <w:ilvl w:val="0"/>
          <w:numId w:val="1041"/>
        </w:numPr>
        <w:pStyle w:val="Compact"/>
      </w:pPr>
      <w:r>
        <w:rPr>
          <w:bCs/>
          <w:b/>
        </w:rPr>
        <w:t xml:space="preserve">防伪令牌</w:t>
      </w:r>
      <w:r>
        <w:t xml:space="preserve"> </w:t>
      </w:r>
      <w:r>
        <w:t xml:space="preserve">– 一种在请求中传递一个或多个令牌，并由应用服务器验证这些令牌，以确保请求来自预期端点的机制。</w:t>
      </w:r>
    </w:p>
    <w:p>
      <w:pPr>
        <w:numPr>
          <w:ilvl w:val="0"/>
          <w:numId w:val="1041"/>
        </w:numPr>
        <w:pStyle w:val="Compact"/>
      </w:pPr>
      <w:r>
        <w:rPr>
          <w:bCs/>
          <w:b/>
        </w:rPr>
        <w:t xml:space="preserve">应用安全</w:t>
      </w:r>
      <w:r>
        <w:t xml:space="preserve"> </w:t>
      </w:r>
      <w:r>
        <w:t xml:space="preserve">– 侧重于分析构成开放系统互连参考模型（OSI 模型）应用层的组件，而非侧重于底层操作系统或所连接网络等方面。</w:t>
      </w:r>
    </w:p>
    <w:p>
      <w:pPr>
        <w:numPr>
          <w:ilvl w:val="0"/>
          <w:numId w:val="1041"/>
        </w:numPr>
        <w:pStyle w:val="Compact"/>
      </w:pPr>
      <w:r>
        <w:rPr>
          <w:bCs/>
          <w:b/>
        </w:rPr>
        <w:t xml:space="preserve">应用安全验证</w:t>
      </w:r>
      <w:r>
        <w:t xml:space="preserve"> </w:t>
      </w:r>
      <w:r>
        <w:t xml:space="preserve">– 根据 OWASP ASVS 对应用进行的技术评估。</w:t>
      </w:r>
    </w:p>
    <w:p>
      <w:pPr>
        <w:numPr>
          <w:ilvl w:val="0"/>
          <w:numId w:val="1041"/>
        </w:numPr>
        <w:pStyle w:val="Compact"/>
      </w:pPr>
      <w:r>
        <w:rPr>
          <w:bCs/>
          <w:b/>
        </w:rPr>
        <w:t xml:space="preserve">应用安全验证报告</w:t>
      </w:r>
      <w:r>
        <w:t xml:space="preserve"> </w:t>
      </w:r>
      <w:r>
        <w:t xml:space="preserve">– 由验证方针对特定应用生成的报告，记录总体结果和支撑分析。</w:t>
      </w:r>
    </w:p>
    <w:p>
      <w:pPr>
        <w:numPr>
          <w:ilvl w:val="0"/>
          <w:numId w:val="1041"/>
        </w:numPr>
        <w:pStyle w:val="Compact"/>
      </w:pPr>
      <w:r>
        <w:rPr>
          <w:bCs/>
          <w:b/>
        </w:rPr>
        <w:t xml:space="preserve">认证</w:t>
      </w:r>
      <w:r>
        <w:t xml:space="preserve"> </w:t>
      </w:r>
      <w:r>
        <w:t xml:space="preserve">– 验证应用用户所声称身份的过程。</w:t>
      </w:r>
    </w:p>
    <w:p>
      <w:pPr>
        <w:numPr>
          <w:ilvl w:val="0"/>
          <w:numId w:val="1041"/>
        </w:numPr>
        <w:pStyle w:val="Compact"/>
      </w:pPr>
      <w:r>
        <w:rPr>
          <w:bCs/>
          <w:b/>
        </w:rPr>
        <w:t xml:space="preserve">自动化验证</w:t>
      </w:r>
      <w:r>
        <w:t xml:space="preserve"> </w:t>
      </w:r>
      <w:r>
        <w:t xml:space="preserve">– 使用动态分析、静态分析或两者相结合的自动化工具，根据漏洞特征发现问题。</w:t>
      </w:r>
    </w:p>
    <w:p>
      <w:pPr>
        <w:numPr>
          <w:ilvl w:val="0"/>
          <w:numId w:val="1041"/>
        </w:numPr>
        <w:pStyle w:val="Compact"/>
      </w:pPr>
      <w:r>
        <w:rPr>
          <w:bCs/>
          <w:b/>
        </w:rPr>
        <w:t xml:space="preserve">黑盒测试</w:t>
      </w:r>
      <w:r>
        <w:t xml:space="preserve"> </w:t>
      </w:r>
      <w:r>
        <w:t xml:space="preserve">– 一种软件测试方法，在不查看应用内部结构或工作方式的情况下检查应用功能。</w:t>
      </w:r>
    </w:p>
    <w:p>
      <w:pPr>
        <w:numPr>
          <w:ilvl w:val="0"/>
          <w:numId w:val="1041"/>
        </w:numPr>
        <w:pStyle w:val="Compact"/>
      </w:pPr>
      <w:r>
        <w:rPr>
          <w:bCs/>
          <w:b/>
        </w:rPr>
        <w:t xml:space="preserve">通用弱点枚举（CWE）</w:t>
      </w:r>
      <w:r>
        <w:t xml:space="preserve"> </w:t>
      </w:r>
      <w:r>
        <w:t xml:space="preserve">– 由社区开发的常见软件安全弱点列表。它作为通用语言、软件安全工具的衡量标尺，以及弱点识别、缓解和预防工作的基线。</w:t>
      </w:r>
    </w:p>
    <w:p>
      <w:pPr>
        <w:numPr>
          <w:ilvl w:val="0"/>
          <w:numId w:val="1041"/>
        </w:numPr>
        <w:pStyle w:val="Compact"/>
      </w:pPr>
      <w:r>
        <w:rPr>
          <w:bCs/>
          <w:b/>
        </w:rPr>
        <w:t xml:space="preserve">组件</w:t>
      </w:r>
      <w:r>
        <w:t xml:space="preserve"> </w:t>
      </w:r>
      <w:r>
        <w:t xml:space="preserve">– 自包含的代码单元，带有相关磁盘和网络接口，并与其他组件通信。</w:t>
      </w:r>
    </w:p>
    <w:p>
      <w:pPr>
        <w:numPr>
          <w:ilvl w:val="0"/>
          <w:numId w:val="1041"/>
        </w:numPr>
        <w:pStyle w:val="Compact"/>
      </w:pPr>
      <w:r>
        <w:rPr>
          <w:bCs/>
          <w:b/>
        </w:rPr>
        <w:t xml:space="preserve">凭据服务提供方（CSP）</w:t>
      </w:r>
      <w:r>
        <w:t xml:space="preserve"> </w:t>
      </w:r>
      <w:r>
        <w:t xml:space="preserve">– 也称身份提供方（IdP）。一种用户数据来源，可被其他应用用作认证来源。</w:t>
      </w:r>
    </w:p>
    <w:p>
      <w:pPr>
        <w:numPr>
          <w:ilvl w:val="0"/>
          <w:numId w:val="1041"/>
        </w:numPr>
        <w:pStyle w:val="Compact"/>
      </w:pPr>
      <w:r>
        <w:rPr>
          <w:bCs/>
          <w:b/>
        </w:rPr>
        <w:t xml:space="preserve">跨站脚本包含（XSSI）</w:t>
      </w:r>
      <w:r>
        <w:t xml:space="preserve"> </w:t>
      </w:r>
      <w:r>
        <w:t xml:space="preserve">– 跨站脚本（XSS）攻击的一种变体，Web 应用从外部资源获取恶意代码，并把该代码作为自身内容的一部分包含进来。</w:t>
      </w:r>
    </w:p>
    <w:p>
      <w:pPr>
        <w:numPr>
          <w:ilvl w:val="0"/>
          <w:numId w:val="1041"/>
        </w:numPr>
        <w:pStyle w:val="Compact"/>
      </w:pPr>
      <w:r>
        <w:rPr>
          <w:bCs/>
          <w:b/>
        </w:rPr>
        <w:t xml:space="preserve">跨站脚本（XSS）</w:t>
      </w:r>
      <w:r>
        <w:t xml:space="preserve"> </w:t>
      </w:r>
      <w:r>
        <w:t xml:space="preserve">– 通常出现在 Web 应用中的安全漏洞，允许向内容中注入客户端脚本。</w:t>
      </w:r>
    </w:p>
    <w:p>
      <w:pPr>
        <w:numPr>
          <w:ilvl w:val="0"/>
          <w:numId w:val="1041"/>
        </w:numPr>
        <w:pStyle w:val="Compact"/>
      </w:pPr>
      <w:r>
        <w:rPr>
          <w:bCs/>
          <w:b/>
        </w:rPr>
        <w:t xml:space="preserve">密码模块</w:t>
      </w:r>
      <w:r>
        <w:t xml:space="preserve"> </w:t>
      </w:r>
      <w:r>
        <w:t xml:space="preserve">– 实现密码算法和/或生成密钥的硬件、软件和/或固件。</w:t>
      </w:r>
    </w:p>
    <w:p>
      <w:pPr>
        <w:numPr>
          <w:ilvl w:val="0"/>
          <w:numId w:val="1041"/>
        </w:numPr>
        <w:pStyle w:val="Compact"/>
      </w:pPr>
      <w:r>
        <w:rPr>
          <w:bCs/>
          <w:b/>
        </w:rPr>
        <w:t xml:space="preserve">密码学安全伪随机数生成器（CSPRNG）</w:t>
      </w:r>
      <w:r>
        <w:t xml:space="preserve"> </w:t>
      </w:r>
      <w:r>
        <w:t xml:space="preserve">– 具备适合密码学用途属性的伪随机数生成器，也称密码随机数生成器（CRNG）。</w:t>
      </w:r>
    </w:p>
    <w:p>
      <w:pPr>
        <w:numPr>
          <w:ilvl w:val="0"/>
          <w:numId w:val="1041"/>
        </w:numPr>
        <w:pStyle w:val="Compact"/>
      </w:pPr>
      <w:r>
        <w:rPr>
          <w:bCs/>
          <w:b/>
        </w:rPr>
        <w:t xml:space="preserve">数据报传输层安全（DTLS）</w:t>
      </w:r>
      <w:r>
        <w:t xml:space="preserve"> </w:t>
      </w:r>
      <w:r>
        <w:t xml:space="preserve">– 在网络连接上提供通信安全的密码协议。它基于 TLS 协议，但适配用于保护面向数据报的协议（通常基于 UDP）。DTLS 1.3 定义于 RFC 9147。</w:t>
      </w:r>
    </w:p>
    <w:p>
      <w:pPr>
        <w:numPr>
          <w:ilvl w:val="0"/>
          <w:numId w:val="1041"/>
        </w:numPr>
        <w:pStyle w:val="Compact"/>
      </w:pPr>
      <w:r>
        <w:rPr>
          <w:bCs/>
          <w:b/>
        </w:rPr>
        <w:t xml:space="preserve">用于为安全实时传输协议建立密钥的 DTLS 扩展（DTLS-SRTP）</w:t>
      </w:r>
      <w:r>
        <w:t xml:space="preserve"> </w:t>
      </w:r>
      <w:r>
        <w:t xml:space="preserve">– 使用 DTLS 握手为 SRTP 会话建立密钥材料的机制。定义于 RFC 5764。</w:t>
      </w:r>
    </w:p>
    <w:p>
      <w:pPr>
        <w:numPr>
          <w:ilvl w:val="0"/>
          <w:numId w:val="1041"/>
        </w:numPr>
        <w:pStyle w:val="Compact"/>
      </w:pPr>
      <w:r>
        <w:rPr>
          <w:bCs/>
          <w:b/>
        </w:rPr>
        <w:t xml:space="preserve">设计验证</w:t>
      </w:r>
      <w:r>
        <w:t xml:space="preserve"> </w:t>
      </w:r>
      <w:r>
        <w:t xml:space="preserve">– 对应用安全架构进行的技术评估。</w:t>
      </w:r>
    </w:p>
    <w:p>
      <w:pPr>
        <w:numPr>
          <w:ilvl w:val="0"/>
          <w:numId w:val="1041"/>
        </w:numPr>
        <w:pStyle w:val="Compact"/>
      </w:pPr>
      <w:r>
        <w:rPr>
          <w:bCs/>
          <w:b/>
        </w:rPr>
        <w:t xml:space="preserve">动态应用安全测试（DAST）</w:t>
      </w:r>
      <w:r>
        <w:t xml:space="preserve"> </w:t>
      </w:r>
      <w:r>
        <w:t xml:space="preserve">– 用于在应用运行状态下检测表明存在安全漏洞的情况的技术。</w:t>
      </w:r>
    </w:p>
    <w:p>
      <w:pPr>
        <w:numPr>
          <w:ilvl w:val="0"/>
          <w:numId w:val="1041"/>
        </w:numPr>
        <w:pStyle w:val="Compact"/>
      </w:pPr>
      <w:r>
        <w:rPr>
          <w:bCs/>
          <w:b/>
        </w:rPr>
        <w:t xml:space="preserve">动态验证</w:t>
      </w:r>
      <w:r>
        <w:t xml:space="preserve"> </w:t>
      </w:r>
      <w:r>
        <w:t xml:space="preserve">– 在应用执行期间，使用基于漏洞特征的自动化工具发现问题。</w:t>
      </w:r>
    </w:p>
    <w:p>
      <w:pPr>
        <w:numPr>
          <w:ilvl w:val="0"/>
          <w:numId w:val="1041"/>
        </w:numPr>
        <w:pStyle w:val="Compact"/>
      </w:pPr>
      <w:r>
        <w:rPr>
          <w:bCs/>
          <w:b/>
        </w:rPr>
        <w:t xml:space="preserve">Fast IDentity Online（FIDO）</w:t>
      </w:r>
      <w:r>
        <w:t xml:space="preserve"> </w:t>
      </w:r>
      <w:r>
        <w:t xml:space="preserve">– 一组认证标准，允许使用多种不同认证方法，包括生物识别、可信平台模块（TPM）、USB 安全令牌等。</w:t>
      </w:r>
    </w:p>
    <w:p>
      <w:pPr>
        <w:numPr>
          <w:ilvl w:val="0"/>
          <w:numId w:val="1041"/>
        </w:numPr>
        <w:pStyle w:val="Compact"/>
      </w:pPr>
      <w:r>
        <w:rPr>
          <w:bCs/>
          <w:b/>
        </w:rPr>
        <w:t xml:space="preserve">硬件安全模块（HSM）</w:t>
      </w:r>
      <w:r>
        <w:t xml:space="preserve"> </w:t>
      </w:r>
      <w:r>
        <w:t xml:space="preserve">– 以受保护方式存储密码学密钥和其他秘密的硬件组件。</w:t>
      </w:r>
    </w:p>
    <w:p>
      <w:pPr>
        <w:numPr>
          <w:ilvl w:val="0"/>
          <w:numId w:val="1041"/>
        </w:numPr>
        <w:pStyle w:val="Compact"/>
      </w:pPr>
      <w:r>
        <w:rPr>
          <w:bCs/>
          <w:b/>
        </w:rPr>
        <w:t xml:space="preserve">Hibernate 查询语言（HQL）</w:t>
      </w:r>
      <w:r>
        <w:t xml:space="preserve"> </w:t>
      </w:r>
      <w:r>
        <w:t xml:space="preserve">– Hibernate ORM 库使用的一种查询语言，外观与 SQL 类似。</w:t>
      </w:r>
    </w:p>
    <w:p>
      <w:pPr>
        <w:numPr>
          <w:ilvl w:val="0"/>
          <w:numId w:val="1041"/>
        </w:numPr>
        <w:pStyle w:val="Compact"/>
      </w:pPr>
      <w:r>
        <w:rPr>
          <w:bCs/>
          <w:b/>
        </w:rPr>
        <w:t xml:space="preserve">HTTP 严格传输安全（HSTS）</w:t>
      </w:r>
      <w:r>
        <w:t xml:space="preserve"> </w:t>
      </w:r>
      <w:r>
        <w:t xml:space="preserve">– 一种策略，指示浏览器只在使用 TLS 且提供有效证书时连接返回该头的域名。它通过 Strict-Transport-Security 响应头字段启用。</w:t>
      </w:r>
    </w:p>
    <w:p>
      <w:pPr>
        <w:numPr>
          <w:ilvl w:val="0"/>
          <w:numId w:val="1041"/>
        </w:numPr>
        <w:pStyle w:val="Compact"/>
      </w:pPr>
      <w:r>
        <w:rPr>
          <w:bCs/>
          <w:b/>
        </w:rPr>
        <w:t xml:space="preserve">超文本传输协议（HTTP）</w:t>
      </w:r>
      <w:r>
        <w:t xml:space="preserve"> </w:t>
      </w:r>
      <w:r>
        <w:t xml:space="preserve">– 用于分布式、协作式、超媒体信息系统的应用协议，是万维网数据通信的基础。</w:t>
      </w:r>
    </w:p>
    <w:p>
      <w:pPr>
        <w:numPr>
          <w:ilvl w:val="0"/>
          <w:numId w:val="1041"/>
        </w:numPr>
        <w:pStyle w:val="Compact"/>
      </w:pPr>
      <w:r>
        <w:rPr>
          <w:bCs/>
          <w:b/>
        </w:rPr>
        <w:t xml:space="preserve">基于 SSL/TLS 的 HTTP（HTTPS）</w:t>
      </w:r>
      <w:r>
        <w:t xml:space="preserve"> </w:t>
      </w:r>
      <w:r>
        <w:t xml:space="preserve">– 通过使用传输层安全（TLS）加密来保护 HTTP 通信的方法。</w:t>
      </w:r>
    </w:p>
    <w:p>
      <w:pPr>
        <w:numPr>
          <w:ilvl w:val="0"/>
          <w:numId w:val="1041"/>
        </w:numPr>
        <w:pStyle w:val="Compact"/>
      </w:pPr>
      <w:r>
        <w:rPr>
          <w:bCs/>
          <w:b/>
        </w:rPr>
        <w:t xml:space="preserve">身份提供方（IdP）</w:t>
      </w:r>
      <w:r>
        <w:t xml:space="preserve"> </w:t>
      </w:r>
      <w:r>
        <w:t xml:space="preserve">– 在 NIST 参考资料中也称凭据服务提供方（CSP）。为其他应用提供认证来源的实体。</w:t>
      </w:r>
    </w:p>
    <w:p>
      <w:pPr>
        <w:numPr>
          <w:ilvl w:val="0"/>
          <w:numId w:val="1041"/>
        </w:numPr>
        <w:pStyle w:val="Compact"/>
      </w:pPr>
      <w:r>
        <w:rPr>
          <w:bCs/>
          <w:b/>
        </w:rPr>
        <w:t xml:space="preserve">不活动超时</w:t>
      </w:r>
      <w:r>
        <w:t xml:space="preserve"> </w:t>
      </w:r>
      <w:r>
        <w:t xml:space="preserve">– 在用户没有与应用交互的情况下，会话可以保持活动的时间长度。这是会话过期的一部分。</w:t>
      </w:r>
    </w:p>
    <w:p>
      <w:pPr>
        <w:numPr>
          <w:ilvl w:val="0"/>
          <w:numId w:val="1041"/>
        </w:numPr>
        <w:pStyle w:val="Compact"/>
      </w:pPr>
      <w:r>
        <w:rPr>
          <w:bCs/>
          <w:b/>
        </w:rPr>
        <w:t xml:space="preserve">输入验证</w:t>
      </w:r>
      <w:r>
        <w:t xml:space="preserve"> </w:t>
      </w:r>
      <w:r>
        <w:t xml:space="preserve">– 对不可信用户输入进行规范化和验证。</w:t>
      </w:r>
    </w:p>
    <w:p>
      <w:pPr>
        <w:numPr>
          <w:ilvl w:val="0"/>
          <w:numId w:val="1041"/>
        </w:numPr>
        <w:pStyle w:val="Compact"/>
      </w:pPr>
      <w:r>
        <w:rPr>
          <w:bCs/>
          <w:b/>
        </w:rPr>
        <w:t xml:space="preserve">JSON Web Token（JWT）</w:t>
      </w:r>
      <w:r>
        <w:t xml:space="preserve"> </w:t>
      </w:r>
      <w:r>
        <w:t xml:space="preserve">– RFC 7519 定义的一种 JSON 数据对象标准，由说明如何验证对象的头部、包含一组声明的正文，以及包含数字签名的签名部分组成；该签名可用于验证正文内容。它是一种自包含令牌。</w:t>
      </w:r>
    </w:p>
    <w:p>
      <w:pPr>
        <w:numPr>
          <w:ilvl w:val="0"/>
          <w:numId w:val="1041"/>
        </w:numPr>
        <w:pStyle w:val="Compact"/>
      </w:pPr>
      <w:r>
        <w:rPr>
          <w:bCs/>
          <w:b/>
        </w:rPr>
        <w:t xml:space="preserve">本地文件包含（LFI）</w:t>
      </w:r>
      <w:r>
        <w:t xml:space="preserve"> </w:t>
      </w:r>
      <w:r>
        <w:t xml:space="preserve">– 一种利用应用中有漏洞的文件包含流程的攻击，会导致包含服务器上已经存在的本地文件。</w:t>
      </w:r>
    </w:p>
    <w:p>
      <w:pPr>
        <w:numPr>
          <w:ilvl w:val="0"/>
          <w:numId w:val="1041"/>
        </w:numPr>
        <w:pStyle w:val="Compact"/>
      </w:pPr>
      <w:r>
        <w:rPr>
          <w:bCs/>
          <w:b/>
        </w:rPr>
        <w:t xml:space="preserve">恶意代码</w:t>
      </w:r>
      <w:r>
        <w:t xml:space="preserve"> </w:t>
      </w:r>
      <w:r>
        <w:t xml:space="preserve">– 在应用所有者不知情的情况下，于开发期间被植入应用，并会绕过应用预期安全策略的代码。它不同于病毒、蠕虫等恶意软件。</w:t>
      </w:r>
    </w:p>
    <w:p>
      <w:pPr>
        <w:numPr>
          <w:ilvl w:val="0"/>
          <w:numId w:val="1041"/>
        </w:numPr>
        <w:pStyle w:val="Compact"/>
      </w:pPr>
      <w:r>
        <w:rPr>
          <w:bCs/>
          <w:b/>
        </w:rPr>
        <w:t xml:space="preserve">恶意软件</w:t>
      </w:r>
      <w:r>
        <w:t xml:space="preserve"> </w:t>
      </w:r>
      <w:r>
        <w:t xml:space="preserve">– 在运行时，在应用用户或管理员不知情的情况下引入应用的可执行代码。</w:t>
      </w:r>
    </w:p>
    <w:p>
      <w:pPr>
        <w:numPr>
          <w:ilvl w:val="0"/>
          <w:numId w:val="1041"/>
        </w:numPr>
        <w:pStyle w:val="Compact"/>
      </w:pPr>
      <w:r>
        <w:rPr>
          <w:bCs/>
          <w:b/>
        </w:rPr>
        <w:t xml:space="preserve">消息认证码（MAC）</w:t>
      </w:r>
      <w:r>
        <w:t xml:space="preserve"> </w:t>
      </w:r>
      <w:r>
        <w:t xml:space="preserve">– 由 MAC 生成算法计算出的数据密码校验值，用于保证数据完整性和真实性。</w:t>
      </w:r>
    </w:p>
    <w:p>
      <w:pPr>
        <w:numPr>
          <w:ilvl w:val="0"/>
          <w:numId w:val="1041"/>
        </w:numPr>
        <w:pStyle w:val="Compact"/>
      </w:pPr>
      <w:r>
        <w:rPr>
          <w:bCs/>
          <w:b/>
        </w:rPr>
        <w:t xml:space="preserve">多因素认证（MFA）</w:t>
      </w:r>
      <w:r>
        <w:t xml:space="preserve"> </w:t>
      </w:r>
      <w:r>
        <w:t xml:space="preserve">– 包含两个或更多单一因素的认证。</w:t>
      </w:r>
    </w:p>
    <w:p>
      <w:pPr>
        <w:numPr>
          <w:ilvl w:val="0"/>
          <w:numId w:val="1041"/>
        </w:numPr>
        <w:pStyle w:val="Compact"/>
      </w:pPr>
      <w:r>
        <w:rPr>
          <w:bCs/>
          <w:b/>
        </w:rPr>
        <w:t xml:space="preserve">双向 TLS（mTLS）</w:t>
      </w:r>
      <w:r>
        <w:t xml:space="preserve"> </w:t>
      </w:r>
      <w:r>
        <w:t xml:space="preserve">– 见 TLS 客户端认证。</w:t>
      </w:r>
    </w:p>
    <w:p>
      <w:pPr>
        <w:numPr>
          <w:ilvl w:val="0"/>
          <w:numId w:val="1041"/>
        </w:numPr>
        <w:pStyle w:val="Compact"/>
      </w:pPr>
      <w:r>
        <w:rPr>
          <w:bCs/>
          <w:b/>
        </w:rPr>
        <w:t xml:space="preserve">对象关系映射（ORM）</w:t>
      </w:r>
      <w:r>
        <w:t xml:space="preserve"> </w:t>
      </w:r>
      <w:r>
        <w:t xml:space="preserve">– 一种系统，用于让应用通过与其兼容的对象模型引用和查询关系型或表格型数据库。</w:t>
      </w:r>
    </w:p>
    <w:p>
      <w:pPr>
        <w:numPr>
          <w:ilvl w:val="0"/>
          <w:numId w:val="1041"/>
        </w:numPr>
        <w:pStyle w:val="Compact"/>
      </w:pPr>
      <w:r>
        <w:rPr>
          <w:bCs/>
          <w:b/>
        </w:rPr>
        <w:t xml:space="preserve">一次性密码（OTP）</w:t>
      </w:r>
      <w:r>
        <w:t xml:space="preserve"> </w:t>
      </w:r>
      <w:r>
        <w:t xml:space="preserve">– 为单次使用而唯一生成的密码。</w:t>
      </w:r>
    </w:p>
    <w:p>
      <w:pPr>
        <w:numPr>
          <w:ilvl w:val="0"/>
          <w:numId w:val="1041"/>
        </w:numPr>
        <w:pStyle w:val="Compact"/>
      </w:pPr>
      <w:r>
        <w:rPr>
          <w:bCs/>
          <w:b/>
        </w:rPr>
        <w:t xml:space="preserve">Open Worldwide Application Security Project（OWASP）</w:t>
      </w:r>
      <w:r>
        <w:t xml:space="preserve"> </w:t>
      </w:r>
      <w:r>
        <w:t xml:space="preserve">– OWASP 是一个全球性、免费且开放的社区，专注于提升应用软件安全。其使命是让应用安全“可见”，使个人和组织能够对应用安全风险作出知情决策。见：</w:t>
      </w:r>
      <w:hyperlink r:id="rId341">
        <w:r>
          <w:rPr>
            <w:rStyle w:val="Hyperlink"/>
          </w:rPr>
          <w:t xml:space="preserve">https://www.owasp.org/</w:t>
        </w:r>
      </w:hyperlink>
      <w:r>
        <w:t xml:space="preserve">。</w:t>
      </w:r>
    </w:p>
    <w:p>
      <w:pPr>
        <w:numPr>
          <w:ilvl w:val="0"/>
          <w:numId w:val="1041"/>
        </w:numPr>
        <w:pStyle w:val="Compact"/>
      </w:pPr>
      <w:r>
        <w:rPr>
          <w:bCs/>
          <w:b/>
        </w:rPr>
        <w:t xml:space="preserve">基于密码的密钥派生函数 2（PBKDF2）</w:t>
      </w:r>
      <w:r>
        <w:t xml:space="preserve"> </w:t>
      </w:r>
      <w:r>
        <w:t xml:space="preserve">– 一种特殊的单向算法，用于从输入文本（例如密码）和额外的随机盐值生成强密码学密钥。如果存储生成值而不是原始密码，可增加离线破解密码的难度。</w:t>
      </w:r>
    </w:p>
    <w:p>
      <w:pPr>
        <w:numPr>
          <w:ilvl w:val="0"/>
          <w:numId w:val="1041"/>
        </w:numPr>
        <w:pStyle w:val="Compact"/>
      </w:pPr>
      <w:r>
        <w:rPr>
          <w:bCs/>
          <w:b/>
        </w:rPr>
        <w:t xml:space="preserve">公钥基础设施（PKI）</w:t>
      </w:r>
      <w:r>
        <w:t xml:space="preserve"> </w:t>
      </w:r>
      <w:r>
        <w:t xml:space="preserve">– 将公钥与相应实体身份绑定的体系。绑定通过证书颁发机构（CA）的注册和证书签发过程建立。</w:t>
      </w:r>
    </w:p>
    <w:p>
      <w:pPr>
        <w:numPr>
          <w:ilvl w:val="0"/>
          <w:numId w:val="1041"/>
        </w:numPr>
        <w:pStyle w:val="Compact"/>
      </w:pPr>
      <w:r>
        <w:rPr>
          <w:bCs/>
          <w:b/>
        </w:rPr>
        <w:t xml:space="preserve">公共交换电话网络（PSTN）</w:t>
      </w:r>
      <w:r>
        <w:t xml:space="preserve"> </w:t>
      </w:r>
      <w:r>
        <w:t xml:space="preserve">– 包含固定电话和移动电话的传统电话网络。</w:t>
      </w:r>
    </w:p>
    <w:p>
      <w:pPr>
        <w:numPr>
          <w:ilvl w:val="0"/>
          <w:numId w:val="1041"/>
        </w:numPr>
        <w:pStyle w:val="Compact"/>
      </w:pPr>
      <w:r>
        <w:rPr>
          <w:bCs/>
          <w:b/>
        </w:rPr>
        <w:t xml:space="preserve">实时传输协议（RTP）和实时传输控制协议（RTCP）</w:t>
      </w:r>
      <w:r>
        <w:t xml:space="preserve"> </w:t>
      </w:r>
      <w:r>
        <w:t xml:space="preserve">– 两个配合使用、用于传输多媒体流的协议。WebRTC 协议栈使用它们。定义于 RFC 3550。</w:t>
      </w:r>
    </w:p>
    <w:p>
      <w:pPr>
        <w:numPr>
          <w:ilvl w:val="0"/>
          <w:numId w:val="1041"/>
        </w:numPr>
        <w:pStyle w:val="Compact"/>
      </w:pPr>
      <w:r>
        <w:rPr>
          <w:bCs/>
          <w:b/>
        </w:rPr>
        <w:t xml:space="preserve">引用令牌</w:t>
      </w:r>
      <w:r>
        <w:t xml:space="preserve"> </w:t>
      </w:r>
      <w:r>
        <w:t xml:space="preserve">– 一种用作指针或标识符的令牌，指向存储在服务器上的状态或元数据，有时也称随机令牌或不透明令牌。自包含令牌会在令牌内嵌入相关数据，引用令牌则不携带这些信息，而要由服务器提供上下文。引用令牌本身可以是会话标识符，也可以包含会话标识符。</w:t>
      </w:r>
    </w:p>
    <w:p>
      <w:pPr>
        <w:numPr>
          <w:ilvl w:val="0"/>
          <w:numId w:val="1041"/>
        </w:numPr>
        <w:pStyle w:val="Compact"/>
      </w:pPr>
      <w:r>
        <w:rPr>
          <w:bCs/>
          <w:b/>
        </w:rPr>
        <w:t xml:space="preserve">依赖方（RP）</w:t>
      </w:r>
      <w:r>
        <w:t xml:space="preserve"> </w:t>
      </w:r>
      <w:r>
        <w:t xml:space="preserve">– 通常指依靠独立认证提供方来认证用户的应用。应用根据认证提供方签发的令牌或一组签名断言，确认用户确实具有其所声明的身份。</w:t>
      </w:r>
    </w:p>
    <w:p>
      <w:pPr>
        <w:numPr>
          <w:ilvl w:val="0"/>
          <w:numId w:val="1041"/>
        </w:numPr>
        <w:pStyle w:val="Compact"/>
      </w:pPr>
      <w:r>
        <w:rPr>
          <w:bCs/>
          <w:b/>
        </w:rPr>
        <w:t xml:space="preserve">远程文件包含（RFI）</w:t>
      </w:r>
      <w:r>
        <w:t xml:space="preserve"> </w:t>
      </w:r>
      <w:r>
        <w:t xml:space="preserve">– 一种利用应用中有漏洞的包含流程的攻击，会导致包含远程文件。</w:t>
      </w:r>
    </w:p>
    <w:p>
      <w:pPr>
        <w:numPr>
          <w:ilvl w:val="0"/>
          <w:numId w:val="1041"/>
        </w:numPr>
        <w:pStyle w:val="Compact"/>
      </w:pPr>
      <w:r>
        <w:rPr>
          <w:bCs/>
          <w:b/>
        </w:rPr>
        <w:t xml:space="preserve">可缩放矢量图形（SVG）</w:t>
      </w:r>
      <w:r>
        <w:t xml:space="preserve"> </w:t>
      </w:r>
      <w:r>
        <w:t xml:space="preserve">– 一种基于 XML 的标记语言，用于描述二维矢量图形。</w:t>
      </w:r>
    </w:p>
    <w:p>
      <w:pPr>
        <w:numPr>
          <w:ilvl w:val="0"/>
          <w:numId w:val="1041"/>
        </w:numPr>
        <w:pStyle w:val="Compact"/>
      </w:pPr>
      <w:r>
        <w:rPr>
          <w:bCs/>
          <w:b/>
        </w:rPr>
        <w:t xml:space="preserve">安全实时传输协议（SRTP）和安全实时传输控制协议（SRTCP）</w:t>
      </w:r>
      <w:r>
        <w:t xml:space="preserve"> </w:t>
      </w:r>
      <w:r>
        <w:t xml:space="preserve">– RTP 和 RTCP 协议的一种配置（profile），支持消息加密、认证和完整性保护。定义于 RFC 3711。</w:t>
      </w:r>
    </w:p>
    <w:p>
      <w:pPr>
        <w:numPr>
          <w:ilvl w:val="0"/>
          <w:numId w:val="1041"/>
        </w:numPr>
        <w:pStyle w:val="Compact"/>
      </w:pPr>
      <w:r>
        <w:rPr>
          <w:bCs/>
          <w:b/>
        </w:rPr>
        <w:t xml:space="preserve">安全架构</w:t>
      </w:r>
      <w:r>
        <w:t xml:space="preserve"> </w:t>
      </w:r>
      <w:r>
        <w:t xml:space="preserve">– 对应用设计的抽象，识别并描述安全控制在何处以及如何使用，也识别并描述用户数据和应用数据的位置与敏感性。</w:t>
      </w:r>
    </w:p>
    <w:p>
      <w:pPr>
        <w:numPr>
          <w:ilvl w:val="0"/>
          <w:numId w:val="1041"/>
        </w:numPr>
        <w:pStyle w:val="Compact"/>
      </w:pPr>
      <w:r>
        <w:rPr>
          <w:bCs/>
          <w:b/>
        </w:rPr>
        <w:t xml:space="preserve">安全断言标记语言（SAML）</w:t>
      </w:r>
      <w:r>
        <w:t xml:space="preserve"> </w:t>
      </w:r>
      <w:r>
        <w:t xml:space="preserve">– 一种基于在身份提供方和依赖方之间传递签名断言（通常是 XML 对象）实现单点登录认证的开放标准。</w:t>
      </w:r>
    </w:p>
    <w:p>
      <w:pPr>
        <w:numPr>
          <w:ilvl w:val="0"/>
          <w:numId w:val="1041"/>
        </w:numPr>
        <w:pStyle w:val="Compact"/>
      </w:pPr>
      <w:r>
        <w:rPr>
          <w:bCs/>
          <w:b/>
        </w:rPr>
        <w:t xml:space="preserve">安全配置</w:t>
      </w:r>
      <w:r>
        <w:t xml:space="preserve"> </w:t>
      </w:r>
      <w:r>
        <w:t xml:space="preserve">– 影响安全控制如何使用的应用运行时配置。</w:t>
      </w:r>
    </w:p>
    <w:p>
      <w:pPr>
        <w:numPr>
          <w:ilvl w:val="0"/>
          <w:numId w:val="1041"/>
        </w:numPr>
        <w:pStyle w:val="Compact"/>
      </w:pPr>
      <w:r>
        <w:rPr>
          <w:bCs/>
          <w:b/>
        </w:rPr>
        <w:t xml:space="preserve">安全控制</w:t>
      </w:r>
      <w:r>
        <w:t xml:space="preserve"> </w:t>
      </w:r>
      <w:r>
        <w:t xml:space="preserve">– 执行安全检查（例如授权检查），或被调用后产生安全效果（例如生成审计记录）的功能或组件。</w:t>
      </w:r>
    </w:p>
    <w:p>
      <w:pPr>
        <w:numPr>
          <w:ilvl w:val="0"/>
          <w:numId w:val="1041"/>
        </w:numPr>
        <w:pStyle w:val="Compact"/>
      </w:pPr>
      <w:r>
        <w:rPr>
          <w:bCs/>
          <w:b/>
        </w:rPr>
        <w:t xml:space="preserve">安全信息和事件管理（SIEM）</w:t>
      </w:r>
      <w:r>
        <w:t xml:space="preserve"> </w:t>
      </w:r>
      <w:r>
        <w:t xml:space="preserve">– 通过收集和分析组织 IT 基础设施内各来源的安全相关数据，实现威胁检测、合规和安全事件管理的系统。</w:t>
      </w:r>
    </w:p>
    <w:p>
      <w:pPr>
        <w:numPr>
          <w:ilvl w:val="0"/>
          <w:numId w:val="1041"/>
        </w:numPr>
        <w:pStyle w:val="Compact"/>
      </w:pPr>
      <w:r>
        <w:rPr>
          <w:bCs/>
          <w:b/>
        </w:rPr>
        <w:t xml:space="preserve">自包含令牌</w:t>
      </w:r>
      <w:r>
        <w:t xml:space="preserve"> </w:t>
      </w:r>
      <w:r>
        <w:t xml:space="preserve">– 一种封装一个或多个属性的令牌，这些属性不依赖服务端状态或其他外部存储。这类令牌确保其所含属性的真实性和完整性，支持系统间安全的“无状态”信息交换。自包含令牌通常使用数字签名或消息认证码（MAC）等密码技术来确保数据真实性、完整性，并在某些情况下确保保密性。常见示例包括 SAML 断言和 JWT。</w:t>
      </w:r>
    </w:p>
    <w:p>
      <w:pPr>
        <w:numPr>
          <w:ilvl w:val="0"/>
          <w:numId w:val="1041"/>
        </w:numPr>
        <w:pStyle w:val="Compact"/>
      </w:pPr>
      <w:r>
        <w:rPr>
          <w:bCs/>
          <w:b/>
        </w:rPr>
        <w:t xml:space="preserve">服务端请求伪造（SSRF）</w:t>
      </w:r>
      <w:r>
        <w:t xml:space="preserve"> </w:t>
      </w:r>
      <w:r>
        <w:t xml:space="preserve">– 一种滥用服务器端功能读取或更新内部资源的攻击。攻击者提供或修改 URL，服务器上运行的代码会读取该 URL 或向其提交数据。</w:t>
      </w:r>
    </w:p>
    <w:p>
      <w:pPr>
        <w:numPr>
          <w:ilvl w:val="0"/>
          <w:numId w:val="1041"/>
        </w:numPr>
        <w:pStyle w:val="Compact"/>
      </w:pPr>
      <w:r>
        <w:rPr>
          <w:bCs/>
          <w:b/>
        </w:rPr>
        <w:t xml:space="preserve">会话描述协议（SDP）</w:t>
      </w:r>
      <w:r>
        <w:t xml:space="preserve"> </w:t>
      </w:r>
      <w:r>
        <w:t xml:space="preserve">– 用于建立多媒体会话的消息格式（例如 WebRTC 中使用）。定义于 RFC 4566。</w:t>
      </w:r>
    </w:p>
    <w:p>
      <w:pPr>
        <w:numPr>
          <w:ilvl w:val="0"/>
          <w:numId w:val="1041"/>
        </w:numPr>
        <w:pStyle w:val="Compact"/>
      </w:pPr>
      <w:r>
        <w:rPr>
          <w:bCs/>
          <w:b/>
        </w:rPr>
        <w:t xml:space="preserve">会话标识符或会话 ID</w:t>
      </w:r>
      <w:r>
        <w:t xml:space="preserve"> </w:t>
      </w:r>
      <w:r>
        <w:t xml:space="preserve">– 用于标识后端所存储的有状态会话的键值。它会作为“引用令牌”或在“引用令牌”内部，在客户端和服务端之间传输。</w:t>
      </w:r>
    </w:p>
    <w:p>
      <w:pPr>
        <w:numPr>
          <w:ilvl w:val="0"/>
          <w:numId w:val="1041"/>
        </w:numPr>
        <w:pStyle w:val="Compact"/>
      </w:pPr>
      <w:r>
        <w:rPr>
          <w:bCs/>
          <w:b/>
        </w:rPr>
        <w:t xml:space="preserve">会话令牌</w:t>
      </w:r>
      <w:r>
        <w:t xml:space="preserve"> </w:t>
      </w:r>
      <w:r>
        <w:t xml:space="preserve">– 本标准中的统称，用于指代无状态会话机制（使用自包含令牌）或有状态会话机制（使用引用令牌）中使用的令牌或值。</w:t>
      </w:r>
    </w:p>
    <w:p>
      <w:pPr>
        <w:numPr>
          <w:ilvl w:val="0"/>
          <w:numId w:val="1041"/>
        </w:numPr>
        <w:pStyle w:val="Compact"/>
      </w:pPr>
      <w:r>
        <w:rPr>
          <w:bCs/>
          <w:b/>
        </w:rPr>
        <w:t xml:space="preserve">NAT 会话穿越工具（STUN）</w:t>
      </w:r>
      <w:r>
        <w:t xml:space="preserve"> </w:t>
      </w:r>
      <w:r>
        <w:t xml:space="preserve">– 一种用于协助 NAT 穿越以建立点对点通信的协议。定义于 RFC 3489。</w:t>
      </w:r>
    </w:p>
    <w:p>
      <w:pPr>
        <w:numPr>
          <w:ilvl w:val="0"/>
          <w:numId w:val="1041"/>
        </w:numPr>
        <w:pStyle w:val="Compact"/>
      </w:pPr>
      <w:r>
        <w:rPr>
          <w:bCs/>
          <w:b/>
        </w:rPr>
        <w:t xml:space="preserve">单因素认证器</w:t>
      </w:r>
      <w:r>
        <w:t xml:space="preserve"> </w:t>
      </w:r>
      <w:r>
        <w:t xml:space="preserve">– 仅使用一种认证因素来确认用户身份的机制。该因素可以是用户知道的信息（记忆秘密、密码、口令短语或 PIN）、用户自身的特征（生物识别信息，如指纹或面部特征），或用户持有的物品（OTP 令牌、智能卡等密码设备）。</w:t>
      </w:r>
    </w:p>
    <w:p>
      <w:pPr>
        <w:numPr>
          <w:ilvl w:val="0"/>
          <w:numId w:val="1041"/>
        </w:numPr>
        <w:pStyle w:val="Compact"/>
      </w:pPr>
      <w:r>
        <w:rPr>
          <w:bCs/>
          <w:b/>
        </w:rPr>
        <w:t xml:space="preserve">单点登录认证（SSO）</w:t>
      </w:r>
      <w:r>
        <w:t xml:space="preserve"> </w:t>
      </w:r>
      <w:r>
        <w:t xml:space="preserve">– 指用户登录一个应用后，无需重新认证就自动登录其他应用。例如，登录 Google 后，用户会自动登录 YouTube、Google Docs 和 Gmail 等其他 Google 服务。</w:t>
      </w:r>
    </w:p>
    <w:p>
      <w:pPr>
        <w:numPr>
          <w:ilvl w:val="0"/>
          <w:numId w:val="1041"/>
        </w:numPr>
        <w:pStyle w:val="Compact"/>
      </w:pPr>
      <w:r>
        <w:rPr>
          <w:bCs/>
          <w:b/>
        </w:rPr>
        <w:t xml:space="preserve">软件物料清单（SBOM）</w:t>
      </w:r>
      <w:r>
        <w:t xml:space="preserve"> </w:t>
      </w:r>
      <w:r>
        <w:t xml:space="preserve">– 构建或组装软件应用所需所有组件、模块、库、框架和其他资源的结构化、完整列表。</w:t>
      </w:r>
    </w:p>
    <w:p>
      <w:pPr>
        <w:numPr>
          <w:ilvl w:val="0"/>
          <w:numId w:val="1041"/>
        </w:numPr>
        <w:pStyle w:val="Compact"/>
      </w:pPr>
      <w:r>
        <w:rPr>
          <w:bCs/>
          <w:b/>
        </w:rPr>
        <w:t xml:space="preserve">软件成分分析（SCA）</w:t>
      </w:r>
      <w:r>
        <w:t xml:space="preserve"> </w:t>
      </w:r>
      <w:r>
        <w:t xml:space="preserve">– 一组用于分析应用组成、依赖、库和包的技术，以发现正在使用的特定组件版本中的安全漏洞。不要将其与源代码分析混淆，后者现在通常称为 SAST。</w:t>
      </w:r>
    </w:p>
    <w:p>
      <w:pPr>
        <w:numPr>
          <w:ilvl w:val="0"/>
          <w:numId w:val="1041"/>
        </w:numPr>
        <w:pStyle w:val="Compact"/>
      </w:pPr>
      <w:r>
        <w:rPr>
          <w:bCs/>
          <w:b/>
        </w:rPr>
        <w:t xml:space="preserve">软件开发生命周期（SDLC）</w:t>
      </w:r>
      <w:r>
        <w:t xml:space="preserve"> </w:t>
      </w:r>
      <w:r>
        <w:t xml:space="preserve">– 软件从初始需求到部署和维护的逐步开发过程。</w:t>
      </w:r>
    </w:p>
    <w:p>
      <w:pPr>
        <w:numPr>
          <w:ilvl w:val="0"/>
          <w:numId w:val="1041"/>
        </w:numPr>
        <w:pStyle w:val="Compact"/>
      </w:pPr>
      <w:r>
        <w:rPr>
          <w:bCs/>
          <w:b/>
        </w:rPr>
        <w:t xml:space="preserve">SQL 注入（SQLi）</w:t>
      </w:r>
      <w:r>
        <w:t xml:space="preserve"> </w:t>
      </w:r>
      <w:r>
        <w:t xml:space="preserve">– 一种用于攻击数据驱动应用的代码注入技术，将恶意 SQL 语句插入入口点。</w:t>
      </w:r>
    </w:p>
    <w:p>
      <w:pPr>
        <w:numPr>
          <w:ilvl w:val="0"/>
          <w:numId w:val="1041"/>
        </w:numPr>
        <w:pStyle w:val="Compact"/>
      </w:pPr>
      <w:r>
        <w:rPr>
          <w:bCs/>
          <w:b/>
        </w:rPr>
        <w:t xml:space="preserve">有状态会话机制</w:t>
      </w:r>
      <w:r>
        <w:t xml:space="preserve"> </w:t>
      </w:r>
      <w:r>
        <w:t xml:space="preserve">– 在有状态会话机制中，应用在后端保留会话状态，该状态通常对应一个会话令牌；该令牌使用密码学安全伪随机数生成器（CSPRNG）生成，并签发给最终用户。</w:t>
      </w:r>
    </w:p>
    <w:p>
      <w:pPr>
        <w:numPr>
          <w:ilvl w:val="0"/>
          <w:numId w:val="1041"/>
        </w:numPr>
        <w:pStyle w:val="Compact"/>
      </w:pPr>
      <w:r>
        <w:rPr>
          <w:bCs/>
          <w:b/>
        </w:rPr>
        <w:t xml:space="preserve">无状态会话机制</w:t>
      </w:r>
      <w:r>
        <w:t xml:space="preserve"> </w:t>
      </w:r>
      <w:r>
        <w:t xml:space="preserve">– 使用传递给客户端的自包含令牌来保存会话信息，接收并验证令牌的服务不一定另行存储这些信息。但在实际应用中，为了执行必要的安全控制，服务仍需访问部分会话信息，例如 JWT 撤销列表。</w:t>
      </w:r>
    </w:p>
    <w:p>
      <w:pPr>
        <w:numPr>
          <w:ilvl w:val="0"/>
          <w:numId w:val="1041"/>
        </w:numPr>
        <w:pStyle w:val="Compact"/>
      </w:pPr>
      <w:r>
        <w:rPr>
          <w:bCs/>
          <w:b/>
        </w:rPr>
        <w:t xml:space="preserve">静态应用安全测试（SAST）</w:t>
      </w:r>
      <w:r>
        <w:t xml:space="preserve"> </w:t>
      </w:r>
      <w:r>
        <w:t xml:space="preserve">– 一组用于分析应用源代码、字节码和二进制文件的技术，以发现表明安全漏洞的编码和设计条件。SAST 解决方案在应用非运行状态下从“内部向外”分析应用。</w:t>
      </w:r>
    </w:p>
    <w:p>
      <w:pPr>
        <w:numPr>
          <w:ilvl w:val="0"/>
          <w:numId w:val="1041"/>
        </w:numPr>
        <w:pStyle w:val="Compact"/>
      </w:pPr>
      <w:r>
        <w:rPr>
          <w:bCs/>
          <w:b/>
        </w:rPr>
        <w:t xml:space="preserve">威胁建模</w:t>
      </w:r>
      <w:r>
        <w:t xml:space="preserve"> </w:t>
      </w:r>
      <w:r>
        <w:t xml:space="preserve">– 一种技术，通过逐步完善安全架构来识别威胁行为者、安全区域、安全控制以及重要技术和业务资产。</w:t>
      </w:r>
    </w:p>
    <w:p>
      <w:pPr>
        <w:numPr>
          <w:ilvl w:val="0"/>
          <w:numId w:val="1041"/>
        </w:numPr>
        <w:pStyle w:val="Compact"/>
      </w:pPr>
      <w:r>
        <w:rPr>
          <w:bCs/>
          <w:b/>
        </w:rPr>
        <w:t xml:space="preserve">检查时到使用时（TOCTOU）</w:t>
      </w:r>
      <w:r>
        <w:t xml:space="preserve"> </w:t>
      </w:r>
      <w:r>
        <w:t xml:space="preserve">– 指应用在使用资源前检查资源状态，但在检查和使用之间资源状态可能发生变化。这会使检查结果失效，并因状态不一致导致应用执行无效操作。</w:t>
      </w:r>
    </w:p>
    <w:p>
      <w:pPr>
        <w:numPr>
          <w:ilvl w:val="0"/>
          <w:numId w:val="1041"/>
        </w:numPr>
        <w:pStyle w:val="Compact"/>
      </w:pPr>
      <w:r>
        <w:rPr>
          <w:bCs/>
          <w:b/>
        </w:rPr>
        <w:t xml:space="preserve">基于时间的一次性密码（TOTPs）</w:t>
      </w:r>
      <w:r>
        <w:t xml:space="preserve"> </w:t>
      </w:r>
      <w:r>
        <w:t xml:space="preserve">– 一种生成 OTP 的方法，当前时间作为算法的一部分参与生成密码。</w:t>
      </w:r>
    </w:p>
    <w:p>
      <w:pPr>
        <w:numPr>
          <w:ilvl w:val="0"/>
          <w:numId w:val="1041"/>
        </w:numPr>
        <w:pStyle w:val="Compact"/>
      </w:pPr>
      <w:r>
        <w:rPr>
          <w:bCs/>
          <w:b/>
        </w:rPr>
        <w:t xml:space="preserve">TLS 客户端认证</w:t>
      </w:r>
      <w:r>
        <w:t xml:space="preserve">，也称</w:t>
      </w:r>
      <w:r>
        <w:t xml:space="preserve"> </w:t>
      </w:r>
      <w:r>
        <w:rPr>
          <w:bCs/>
          <w:b/>
        </w:rPr>
        <w:t xml:space="preserve">双向 TLS（mTLS）</w:t>
      </w:r>
      <w:r>
        <w:t xml:space="preserve"> </w:t>
      </w:r>
      <w:r>
        <w:t xml:space="preserve">– 在标准 TLS 连接中，客户端可以使用服务器提供的证书验证服务器身份。使用 TLS 客户端认证时，客户端也使用自己的私钥和证书，让服务器也能验证客户端身份。</w:t>
      </w:r>
    </w:p>
    <w:p>
      <w:pPr>
        <w:numPr>
          <w:ilvl w:val="0"/>
          <w:numId w:val="1041"/>
        </w:numPr>
        <w:pStyle w:val="Compact"/>
      </w:pPr>
      <w:r>
        <w:rPr>
          <w:bCs/>
          <w:b/>
        </w:rPr>
        <w:t xml:space="preserve">传输层安全（TLS）</w:t>
      </w:r>
      <w:r>
        <w:t xml:space="preserve"> </w:t>
      </w:r>
      <w:r>
        <w:t xml:space="preserve">– 通过网络连接提供通信安全的密码协议。</w:t>
      </w:r>
    </w:p>
    <w:p>
      <w:pPr>
        <w:numPr>
          <w:ilvl w:val="0"/>
          <w:numId w:val="1041"/>
        </w:numPr>
        <w:pStyle w:val="Compact"/>
      </w:pPr>
      <w:r>
        <w:rPr>
          <w:bCs/>
          <w:b/>
        </w:rPr>
        <w:t xml:space="preserve">Traversal Using Relays around NAT（TURN）</w:t>
      </w:r>
      <w:r>
        <w:t xml:space="preserve"> </w:t>
      </w:r>
      <w:r>
        <w:t xml:space="preserve">– STUN 协议的扩展，当无法建立直接点对点连接时，使用 TURN 服务器作为中继。定义于 RFC 8656。</w:t>
      </w:r>
    </w:p>
    <w:p>
      <w:pPr>
        <w:numPr>
          <w:ilvl w:val="0"/>
          <w:numId w:val="1041"/>
        </w:numPr>
        <w:pStyle w:val="Compact"/>
      </w:pPr>
      <w:r>
        <w:rPr>
          <w:bCs/>
          <w:b/>
        </w:rPr>
        <w:t xml:space="preserve">可信执行环境（TEE）</w:t>
      </w:r>
      <w:r>
        <w:t xml:space="preserve"> </w:t>
      </w:r>
      <w:r>
        <w:t xml:space="preserve">– 一种隔离的处理环境，无论系统其余部分处于何种状态，应用都可以在其中安全执行。</w:t>
      </w:r>
    </w:p>
    <w:p>
      <w:pPr>
        <w:numPr>
          <w:ilvl w:val="0"/>
          <w:numId w:val="1041"/>
        </w:numPr>
        <w:pStyle w:val="Compact"/>
      </w:pPr>
      <w:r>
        <w:rPr>
          <w:bCs/>
          <w:b/>
        </w:rPr>
        <w:t xml:space="preserve">可信平台模块（TPM）</w:t>
      </w:r>
      <w:r>
        <w:t xml:space="preserve"> </w:t>
      </w:r>
      <w:r>
        <w:t xml:space="preserve">– 一种 HSM，通常附加在主板等较大硬件组件上，并作为该系统的“信任根”。</w:t>
      </w:r>
    </w:p>
    <w:p>
      <w:pPr>
        <w:numPr>
          <w:ilvl w:val="0"/>
          <w:numId w:val="1041"/>
        </w:numPr>
        <w:pStyle w:val="Compact"/>
      </w:pPr>
      <w:r>
        <w:rPr>
          <w:bCs/>
          <w:b/>
        </w:rPr>
        <w:t xml:space="preserve">可信服务层</w:t>
      </w:r>
      <w:r>
        <w:t xml:space="preserve"> </w:t>
      </w:r>
      <w:r>
        <w:t xml:space="preserve">– 任何可信的控制执行点，例如微服务、无服务器 API、服务端、具备安全启动能力的客户端设备上的可信 API，以及合作伙伴或外部 API。所谓可信，是指不可信用户无法绕过该层，也无法跳过该层实施的控制。</w:t>
      </w:r>
    </w:p>
    <w:p>
      <w:pPr>
        <w:numPr>
          <w:ilvl w:val="0"/>
          <w:numId w:val="1041"/>
        </w:numPr>
        <w:pStyle w:val="Compact"/>
      </w:pPr>
      <w:r>
        <w:rPr>
          <w:bCs/>
          <w:b/>
        </w:rPr>
        <w:t xml:space="preserve">统一资源标识符（URI）</w:t>
      </w:r>
      <w:r>
        <w:t xml:space="preserve"> </w:t>
      </w:r>
      <w:r>
        <w:t xml:space="preserve">– 标识资源的唯一字符串，例如网页、邮件地址或位置。</w:t>
      </w:r>
    </w:p>
    <w:p>
      <w:pPr>
        <w:numPr>
          <w:ilvl w:val="0"/>
          <w:numId w:val="1041"/>
        </w:numPr>
        <w:pStyle w:val="Compact"/>
      </w:pPr>
      <w:r>
        <w:rPr>
          <w:bCs/>
          <w:b/>
        </w:rPr>
        <w:t xml:space="preserve">统一资源定位符（URL）</w:t>
      </w:r>
      <w:r>
        <w:t xml:space="preserve"> </w:t>
      </w:r>
      <w:r>
        <w:t xml:space="preserve">– 指定互联网资源位置的字符串。</w:t>
      </w:r>
    </w:p>
    <w:p>
      <w:pPr>
        <w:numPr>
          <w:ilvl w:val="0"/>
          <w:numId w:val="1041"/>
        </w:numPr>
        <w:pStyle w:val="Compact"/>
      </w:pPr>
      <w:r>
        <w:rPr>
          <w:bCs/>
          <w:b/>
        </w:rPr>
        <w:t xml:space="preserve">通用唯一标识符（UUID）</w:t>
      </w:r>
      <w:r>
        <w:t xml:space="preserve"> </w:t>
      </w:r>
      <w:r>
        <w:t xml:space="preserve">– 软件中用作标识符的唯一参考编号。</w:t>
      </w:r>
    </w:p>
    <w:p>
      <w:pPr>
        <w:numPr>
          <w:ilvl w:val="0"/>
          <w:numId w:val="1041"/>
        </w:numPr>
        <w:pStyle w:val="Compact"/>
      </w:pPr>
      <w:r>
        <w:rPr>
          <w:bCs/>
          <w:b/>
        </w:rPr>
        <w:t xml:space="preserve">验证方</w:t>
      </w:r>
      <w:r>
        <w:t xml:space="preserve"> </w:t>
      </w:r>
      <w:r>
        <w:t xml:space="preserve">– 根据 OWASP ASVS 要求审查应用的个人或团队。</w:t>
      </w:r>
    </w:p>
    <w:p>
      <w:pPr>
        <w:numPr>
          <w:ilvl w:val="0"/>
          <w:numId w:val="1041"/>
        </w:numPr>
        <w:pStyle w:val="Compact"/>
      </w:pPr>
      <w:r>
        <w:rPr>
          <w:bCs/>
          <w:b/>
        </w:rPr>
        <w:t xml:space="preserve">Web 实时通信（WebRTC）</w:t>
      </w:r>
      <w:r>
        <w:t xml:space="preserve"> </w:t>
      </w:r>
      <w:r>
        <w:t xml:space="preserve">– 一套协议栈及相关 Web API，用于在 Web 应用中传输多媒体流，通常用于电话会议场景。它基于 SRTP、SRTCP、DTLS、SDP 和 STUN/TURN。</w:t>
      </w:r>
    </w:p>
    <w:p>
      <w:pPr>
        <w:numPr>
          <w:ilvl w:val="0"/>
          <w:numId w:val="1041"/>
        </w:numPr>
        <w:pStyle w:val="Compact"/>
      </w:pPr>
      <w:r>
        <w:rPr>
          <w:bCs/>
          <w:b/>
        </w:rPr>
        <w:t xml:space="preserve">基于 TLS 的 WebSocket（WSS）</w:t>
      </w:r>
      <w:r>
        <w:t xml:space="preserve"> </w:t>
      </w:r>
      <w:r>
        <w:t xml:space="preserve">– 通过在 TLS 协议之上承载 WebSocket 来保护 WebSocket 通信的做法。</w:t>
      </w:r>
    </w:p>
    <w:p>
      <w:pPr>
        <w:numPr>
          <w:ilvl w:val="0"/>
          <w:numId w:val="1041"/>
        </w:numPr>
        <w:pStyle w:val="Compact"/>
      </w:pPr>
      <w:r>
        <w:rPr>
          <w:bCs/>
          <w:b/>
        </w:rPr>
        <w:t xml:space="preserve">所见即所得（WYSIWYG）</w:t>
      </w:r>
      <w:r>
        <w:t xml:space="preserve"> </w:t>
      </w:r>
      <w:r>
        <w:t xml:space="preserve">– 一种富内容编辑器，显示内容渲染后的实际外观，而不是显示用于控制渲染的代码。</w:t>
      </w:r>
    </w:p>
    <w:p>
      <w:pPr>
        <w:numPr>
          <w:ilvl w:val="0"/>
          <w:numId w:val="1041"/>
        </w:numPr>
        <w:pStyle w:val="Compact"/>
      </w:pPr>
      <w:r>
        <w:rPr>
          <w:bCs/>
          <w:b/>
        </w:rPr>
        <w:t xml:space="preserve">X.509 证书</w:t>
      </w:r>
      <w:r>
        <w:t xml:space="preserve"> </w:t>
      </w:r>
      <w:r>
        <w:t xml:space="preserve">– X.509 证书是一种数字证书，使用被广泛接受的国际 X.509 公钥基础设施（PKI）标准，验证公钥属于证书中包含的用户、计算机或服务身份。</w:t>
      </w:r>
    </w:p>
    <w:p>
      <w:pPr>
        <w:numPr>
          <w:ilvl w:val="0"/>
          <w:numId w:val="1041"/>
        </w:numPr>
        <w:pStyle w:val="Compact"/>
      </w:pPr>
      <w:r>
        <w:rPr>
          <w:bCs/>
          <w:b/>
        </w:rPr>
        <w:t xml:space="preserve">XML 外部实体（XXE）</w:t>
      </w:r>
      <w:r>
        <w:t xml:space="preserve"> </w:t>
      </w:r>
      <w:r>
        <w:t xml:space="preserve">– 一种 XML 实体，可通过声明的系统标识符访问本地或远程内容。这可能导致多种注入攻击。</w:t>
      </w:r>
    </w:p>
    <w:bookmarkEnd w:id="342"/>
    <w:bookmarkStart w:id="366" w:name="附录-b参考资料"/>
    <w:p>
      <w:pPr>
        <w:pStyle w:val="Heading1"/>
      </w:pPr>
      <w:r>
        <w:t xml:space="preserve">附录 B：参考资料</w:t>
      </w:r>
    </w:p>
    <w:p>
      <w:pPr>
        <w:pStyle w:val="FirstParagraph"/>
      </w:pPr>
      <w:r>
        <w:t xml:space="preserve">以下 OWASP 项目最可能对本标准的使用者和采用者有所帮助：</w:t>
      </w:r>
    </w:p>
    <w:bookmarkStart w:id="347" w:name="owasp-核心项目"/>
    <w:p>
      <w:pPr>
        <w:pStyle w:val="Heading2"/>
      </w:pPr>
      <w:r>
        <w:t xml:space="preserve">OWASP 核心项目</w:t>
      </w:r>
    </w:p>
    <w:p>
      <w:pPr>
        <w:numPr>
          <w:ilvl w:val="0"/>
          <w:numId w:val="1042"/>
        </w:numPr>
        <w:pStyle w:val="Compact"/>
      </w:pPr>
      <w:r>
        <w:t xml:space="preserve">OWASP Top 10 Project:</w:t>
      </w:r>
      <w:r>
        <w:t xml:space="preserve"> </w:t>
      </w:r>
      <w:hyperlink r:id="rId343">
        <w:r>
          <w:rPr>
            <w:rStyle w:val="Hyperlink"/>
          </w:rPr>
          <w:t xml:space="preserve">https://owasp.org/www-project-top-ten/</w:t>
        </w:r>
      </w:hyperlink>
    </w:p>
    <w:p>
      <w:pPr>
        <w:numPr>
          <w:ilvl w:val="0"/>
          <w:numId w:val="1042"/>
        </w:numPr>
        <w:pStyle w:val="Compact"/>
      </w:pPr>
      <w:r>
        <w:t xml:space="preserve">OWASP Web Security Testing Guide:</w:t>
      </w:r>
      <w:r>
        <w:t xml:space="preserve"> </w:t>
      </w:r>
      <w:hyperlink r:id="rId344">
        <w:r>
          <w:rPr>
            <w:rStyle w:val="Hyperlink"/>
          </w:rPr>
          <w:t xml:space="preserve">https://owasp.org/www-project-web-security-testing-guide/</w:t>
        </w:r>
      </w:hyperlink>
    </w:p>
    <w:p>
      <w:pPr>
        <w:numPr>
          <w:ilvl w:val="0"/>
          <w:numId w:val="1042"/>
        </w:numPr>
        <w:pStyle w:val="Compact"/>
      </w:pPr>
      <w:r>
        <w:t xml:space="preserve">OWASP Proactive Controls:</w:t>
      </w:r>
      <w:r>
        <w:t xml:space="preserve"> </w:t>
      </w:r>
      <w:hyperlink r:id="rId345">
        <w:r>
          <w:rPr>
            <w:rStyle w:val="Hyperlink"/>
          </w:rPr>
          <w:t xml:space="preserve">https://owasp.org/www-project-proactive-controls/</w:t>
        </w:r>
      </w:hyperlink>
    </w:p>
    <w:p>
      <w:pPr>
        <w:numPr>
          <w:ilvl w:val="0"/>
          <w:numId w:val="1042"/>
        </w:numPr>
        <w:pStyle w:val="Compact"/>
      </w:pPr>
      <w:r>
        <w:t xml:space="preserve">OWASP Software Assurance Maturity Model (SAMM):</w:t>
      </w:r>
      <w:r>
        <w:t xml:space="preserve"> </w:t>
      </w:r>
      <w:hyperlink r:id="rId346">
        <w:r>
          <w:rPr>
            <w:rStyle w:val="Hyperlink"/>
          </w:rPr>
          <w:t xml:space="preserve">https://owasp.org/www-project-samm/</w:t>
        </w:r>
      </w:hyperlink>
    </w:p>
    <w:p>
      <w:pPr>
        <w:numPr>
          <w:ilvl w:val="0"/>
          <w:numId w:val="1042"/>
        </w:numPr>
        <w:pStyle w:val="Compact"/>
      </w:pPr>
      <w:r>
        <w:t xml:space="preserve">OWASP Secure Headers Project:</w:t>
      </w:r>
      <w:r>
        <w:t xml:space="preserve"> </w:t>
      </w:r>
      <w:hyperlink r:id="rId127">
        <w:r>
          <w:rPr>
            <w:rStyle w:val="Hyperlink"/>
          </w:rPr>
          <w:t xml:space="preserve">https://owasp.org/www-project-secure-headers/</w:t>
        </w:r>
      </w:hyperlink>
    </w:p>
    <w:bookmarkEnd w:id="347"/>
    <w:bookmarkStart w:id="350" w:name="owasp-cheat-sheet-series-项目"/>
    <w:p>
      <w:pPr>
        <w:pStyle w:val="Heading2"/>
      </w:pPr>
      <w:r>
        <w:t xml:space="preserve">OWASP Cheat Sheet Series 项目</w:t>
      </w:r>
    </w:p>
    <w:p>
      <w:pPr>
        <w:pStyle w:val="FirstParagraph"/>
      </w:pPr>
      <w:hyperlink r:id="rId348">
        <w:r>
          <w:rPr>
            <w:rStyle w:val="Hyperlink"/>
          </w:rPr>
          <w:t xml:space="preserve">该项目</w:t>
        </w:r>
      </w:hyperlink>
      <w:r>
        <w:t xml:space="preserve">包含多份与 ASVS 各主题相关的备忘单。</w:t>
      </w:r>
    </w:p>
    <w:p>
      <w:pPr>
        <w:pStyle w:val="BodyText"/>
      </w:pPr>
      <w:r>
        <w:t xml:space="preserve">可在此处找到与 ASVS 的映射：</w:t>
      </w:r>
      <w:hyperlink r:id="rId349">
        <w:r>
          <w:rPr>
            <w:rStyle w:val="Hyperlink"/>
          </w:rPr>
          <w:t xml:space="preserve">https://cheatsheetseries.owasp.org/IndexASVS.html</w:t>
        </w:r>
      </w:hyperlink>
    </w:p>
    <w:bookmarkEnd w:id="350"/>
    <w:bookmarkStart w:id="354" w:name="移动安全相关项目"/>
    <w:p>
      <w:pPr>
        <w:pStyle w:val="Heading2"/>
      </w:pPr>
      <w:r>
        <w:t xml:space="preserve">移动安全相关项目</w:t>
      </w:r>
    </w:p>
    <w:p>
      <w:pPr>
        <w:numPr>
          <w:ilvl w:val="0"/>
          <w:numId w:val="1043"/>
        </w:numPr>
        <w:pStyle w:val="Compact"/>
      </w:pPr>
      <w:r>
        <w:t xml:space="preserve">OWASP Mobile Security Project:</w:t>
      </w:r>
      <w:r>
        <w:t xml:space="preserve"> </w:t>
      </w:r>
      <w:hyperlink r:id="rId351">
        <w:r>
          <w:rPr>
            <w:rStyle w:val="Hyperlink"/>
          </w:rPr>
          <w:t xml:space="preserve">https://owasp.org/www-project-mobile-security/</w:t>
        </w:r>
      </w:hyperlink>
    </w:p>
    <w:p>
      <w:pPr>
        <w:numPr>
          <w:ilvl w:val="0"/>
          <w:numId w:val="1043"/>
        </w:numPr>
        <w:pStyle w:val="Compact"/>
      </w:pPr>
      <w:r>
        <w:t xml:space="preserve">OWASP Mobile Top 10 Risks:</w:t>
      </w:r>
      <w:r>
        <w:t xml:space="preserve"> </w:t>
      </w:r>
      <w:hyperlink r:id="rId352">
        <w:r>
          <w:rPr>
            <w:rStyle w:val="Hyperlink"/>
          </w:rPr>
          <w:t xml:space="preserve">https://owasp.org/www-project-mobile-top-10/</w:t>
        </w:r>
      </w:hyperlink>
    </w:p>
    <w:p>
      <w:pPr>
        <w:numPr>
          <w:ilvl w:val="0"/>
          <w:numId w:val="1043"/>
        </w:numPr>
        <w:pStyle w:val="Compact"/>
      </w:pPr>
      <w:r>
        <w:t xml:space="preserve">OWASP Mobile Security Testing Guide and Mobile Application Security Verification Standard:</w:t>
      </w:r>
      <w:r>
        <w:t xml:space="preserve"> </w:t>
      </w:r>
      <w:hyperlink r:id="rId353">
        <w:r>
          <w:rPr>
            <w:rStyle w:val="Hyperlink"/>
          </w:rPr>
          <w:t xml:space="preserve">https://owasp.org/www-project-mobile-security-testing-guide/</w:t>
        </w:r>
      </w:hyperlink>
    </w:p>
    <w:bookmarkEnd w:id="354"/>
    <w:bookmarkStart w:id="356" w:name="owasp-物联网相关项目"/>
    <w:p>
      <w:pPr>
        <w:pStyle w:val="Heading2"/>
      </w:pPr>
      <w:r>
        <w:t xml:space="preserve">OWASP 物联网相关项目</w:t>
      </w:r>
    </w:p>
    <w:p>
      <w:pPr>
        <w:numPr>
          <w:ilvl w:val="0"/>
          <w:numId w:val="1044"/>
        </w:numPr>
        <w:pStyle w:val="Compact"/>
      </w:pPr>
      <w:r>
        <w:t xml:space="preserve">OWASP Internet of Things Project:</w:t>
      </w:r>
      <w:r>
        <w:t xml:space="preserve"> </w:t>
      </w:r>
      <w:hyperlink r:id="rId355">
        <w:r>
          <w:rPr>
            <w:rStyle w:val="Hyperlink"/>
          </w:rPr>
          <w:t xml:space="preserve">https://owasp.org/www-project-internet-of-things/</w:t>
        </w:r>
      </w:hyperlink>
    </w:p>
    <w:bookmarkEnd w:id="356"/>
    <w:bookmarkStart w:id="358" w:name="owasp-serverless-项目"/>
    <w:p>
      <w:pPr>
        <w:pStyle w:val="Heading2"/>
      </w:pPr>
      <w:r>
        <w:t xml:space="preserve">OWASP Serverless 项目</w:t>
      </w:r>
    </w:p>
    <w:p>
      <w:pPr>
        <w:numPr>
          <w:ilvl w:val="0"/>
          <w:numId w:val="1045"/>
        </w:numPr>
        <w:pStyle w:val="Compact"/>
      </w:pPr>
      <w:r>
        <w:t xml:space="preserve">OWASP Serverless Project:</w:t>
      </w:r>
      <w:r>
        <w:t xml:space="preserve"> </w:t>
      </w:r>
      <w:hyperlink r:id="rId357">
        <w:r>
          <w:rPr>
            <w:rStyle w:val="Hyperlink"/>
          </w:rPr>
          <w:t xml:space="preserve">https://owasp.org/www-project-serverless-top-10/</w:t>
        </w:r>
      </w:hyperlink>
    </w:p>
    <w:bookmarkEnd w:id="358"/>
    <w:bookmarkStart w:id="365" w:name="其他"/>
    <w:p>
      <w:pPr>
        <w:pStyle w:val="Heading2"/>
      </w:pPr>
      <w:r>
        <w:t xml:space="preserve">其他</w:t>
      </w:r>
    </w:p>
    <w:p>
      <w:pPr>
        <w:pStyle w:val="FirstParagraph"/>
      </w:pPr>
      <w:r>
        <w:t xml:space="preserve">以下网站也可能对本标准的使用者和采用者有所帮助：</w:t>
      </w:r>
    </w:p>
    <w:p>
      <w:pPr>
        <w:numPr>
          <w:ilvl w:val="0"/>
          <w:numId w:val="1046"/>
        </w:numPr>
        <w:pStyle w:val="Compact"/>
      </w:pPr>
      <w:r>
        <w:t xml:space="preserve">SecLists Github:</w:t>
      </w:r>
      <w:r>
        <w:t xml:space="preserve"> </w:t>
      </w:r>
      <w:hyperlink r:id="rId359">
        <w:r>
          <w:rPr>
            <w:rStyle w:val="Hyperlink"/>
          </w:rPr>
          <w:t xml:space="preserve">https://github.com/danielmiessler/SecLists</w:t>
        </w:r>
      </w:hyperlink>
    </w:p>
    <w:p>
      <w:pPr>
        <w:numPr>
          <w:ilvl w:val="0"/>
          <w:numId w:val="1046"/>
        </w:numPr>
        <w:pStyle w:val="Compact"/>
      </w:pPr>
      <w:r>
        <w:t xml:space="preserve">MITRE 通用弱点枚举（Common Weakness Enumeration，CWE）：</w:t>
      </w:r>
      <w:hyperlink r:id="rId78">
        <w:r>
          <w:rPr>
            <w:rStyle w:val="Hyperlink"/>
          </w:rPr>
          <w:t xml:space="preserve">https://cwe.mitre.org/</w:t>
        </w:r>
      </w:hyperlink>
    </w:p>
    <w:p>
      <w:pPr>
        <w:numPr>
          <w:ilvl w:val="0"/>
          <w:numId w:val="1046"/>
        </w:numPr>
        <w:pStyle w:val="Compact"/>
      </w:pPr>
      <w:r>
        <w:t xml:space="preserve">PCI Security Standards Council:</w:t>
      </w:r>
      <w:r>
        <w:t xml:space="preserve"> </w:t>
      </w:r>
      <w:hyperlink r:id="rId360">
        <w:r>
          <w:rPr>
            <w:rStyle w:val="Hyperlink"/>
          </w:rPr>
          <w:t xml:space="preserve">https://www.pcisecuritystandards.org/</w:t>
        </w:r>
      </w:hyperlink>
    </w:p>
    <w:p>
      <w:pPr>
        <w:numPr>
          <w:ilvl w:val="0"/>
          <w:numId w:val="1046"/>
        </w:numPr>
        <w:pStyle w:val="Compact"/>
      </w:pPr>
      <w:r>
        <w:t xml:space="preserve">PCI Data Security Standard (DSS) v3.2.1 Requirements and Security Assessment Procedures:</w:t>
      </w:r>
      <w:r>
        <w:t xml:space="preserve"> </w:t>
      </w:r>
      <w:hyperlink r:id="rId361">
        <w:r>
          <w:rPr>
            <w:rStyle w:val="Hyperlink"/>
          </w:rPr>
          <w:t xml:space="preserve">https://www.pcisecuritystandards.org/documents/PCI_DSS_v3-2-1.pdf</w:t>
        </w:r>
      </w:hyperlink>
    </w:p>
    <w:p>
      <w:pPr>
        <w:numPr>
          <w:ilvl w:val="0"/>
          <w:numId w:val="1046"/>
        </w:numPr>
        <w:pStyle w:val="Compact"/>
      </w:pPr>
      <w:r>
        <w:t xml:space="preserve">PCI Software Security Framework - Secure Software Requirements and Assessment Procedures:</w:t>
      </w:r>
      <w:r>
        <w:t xml:space="preserve"> </w:t>
      </w:r>
      <w:hyperlink r:id="rId362">
        <w:r>
          <w:rPr>
            <w:rStyle w:val="Hyperlink"/>
          </w:rPr>
          <w:t xml:space="preserve">https://www.pcisecuritystandards.org/documents/PCI-Secure-Software-Standard-v1_0.pdf</w:t>
        </w:r>
      </w:hyperlink>
    </w:p>
    <w:p>
      <w:pPr>
        <w:numPr>
          <w:ilvl w:val="0"/>
          <w:numId w:val="1046"/>
        </w:numPr>
        <w:pStyle w:val="Compact"/>
      </w:pPr>
      <w:r>
        <w:t xml:space="preserve">PCI Secure Software Lifecycle (Secure SLC) Requirements and Assessment Procedures:</w:t>
      </w:r>
      <w:r>
        <w:t xml:space="preserve"> </w:t>
      </w:r>
      <w:hyperlink r:id="rId363">
        <w:r>
          <w:rPr>
            <w:rStyle w:val="Hyperlink"/>
          </w:rPr>
          <w:t xml:space="preserve">https://www.pcisecuritystandards.org/documents/PCI-Secure-SLC-Standard-v1_0.pdf</w:t>
        </w:r>
      </w:hyperlink>
    </w:p>
    <w:p>
      <w:pPr>
        <w:numPr>
          <w:ilvl w:val="0"/>
          <w:numId w:val="1046"/>
        </w:numPr>
        <w:pStyle w:val="Compact"/>
      </w:pPr>
      <w:r>
        <w:t xml:space="preserve">OWASP ASVS 4.0 Testing Guide:</w:t>
      </w:r>
      <w:r>
        <w:t xml:space="preserve"> </w:t>
      </w:r>
      <w:hyperlink r:id="rId364">
        <w:r>
          <w:rPr>
            <w:rStyle w:val="Hyperlink"/>
          </w:rPr>
          <w:t xml:space="preserve">https://github.com/BlazingWind/OWASP-ASVS-4.0-testing-guide</w:t>
        </w:r>
      </w:hyperlink>
    </w:p>
    <w:bookmarkEnd w:id="365"/>
    <w:bookmarkEnd w:id="366"/>
    <w:bookmarkStart w:id="448" w:name="附录-c密码学标准"/>
    <w:p>
      <w:pPr>
        <w:pStyle w:val="Heading1"/>
      </w:pPr>
      <w:r>
        <w:t xml:space="preserve">附录 C：密码学标准</w:t>
      </w:r>
    </w:p>
    <w:p>
      <w:pPr>
        <w:pStyle w:val="FirstParagraph"/>
      </w:pPr>
      <w:r>
        <w:t xml:space="preserve">“</w:t>
      </w:r>
      <w:r>
        <w:t xml:space="preserve">密码学</w:t>
      </w:r>
      <w:r>
        <w:t xml:space="preserve">”</w:t>
      </w:r>
      <w:r>
        <w:t xml:space="preserve">章节不仅定义了最佳实践，还旨在帮助读者深入理解密码学原理，并推动采用更具韧性的现代安全方法。本附录针对各项要求提供详细的技术说明，作为“密码学”章节总体标准的补充。</w:t>
      </w:r>
    </w:p>
    <w:p>
      <w:pPr>
        <w:pStyle w:val="BodyText"/>
      </w:pPr>
      <w:r>
        <w:t xml:space="preserve">本附录将密码机制分为以下使用级别：</w:t>
      </w:r>
    </w:p>
    <w:p>
      <w:pPr>
        <w:numPr>
          <w:ilvl w:val="0"/>
          <w:numId w:val="1047"/>
        </w:numPr>
        <w:pStyle w:val="Compact"/>
      </w:pPr>
      <w:r>
        <w:t xml:space="preserve">可用（A）：本标准认可，可在应用中使用。</w:t>
      </w:r>
    </w:p>
    <w:p>
      <w:pPr>
        <w:numPr>
          <w:ilvl w:val="0"/>
          <w:numId w:val="1047"/>
        </w:numPr>
        <w:pStyle w:val="Compact"/>
      </w:pPr>
      <w:r>
        <w:t xml:space="preserve">遗留（L）：不应在应用中使用，仅可用于兼容现有的遗留应用或代码。目前使用此类机制本身不被视为漏洞，但应尽快替换为更安全、能够适应未来需求的机制。</w:t>
      </w:r>
    </w:p>
    <w:p>
      <w:pPr>
        <w:numPr>
          <w:ilvl w:val="0"/>
          <w:numId w:val="1047"/>
        </w:numPr>
        <w:pStyle w:val="Compact"/>
      </w:pPr>
      <w:r>
        <w:t xml:space="preserve">禁止（D）：不得使用，因为这类机制目前已被攻破，或无法提供足够的安全性。</w:t>
      </w:r>
    </w:p>
    <w:p>
      <w:pPr>
        <w:pStyle w:val="FirstParagraph"/>
      </w:pPr>
      <w:r>
        <w:t xml:space="preserve">在具体应用中，可能需要基于多种原因调整此列表，包括：</w:t>
      </w:r>
    </w:p>
    <w:p>
      <w:pPr>
        <w:numPr>
          <w:ilvl w:val="0"/>
          <w:numId w:val="1048"/>
        </w:numPr>
        <w:pStyle w:val="Compact"/>
      </w:pPr>
      <w:r>
        <w:t xml:space="preserve">密码学领域出现新的发展；</w:t>
      </w:r>
    </w:p>
    <w:p>
      <w:pPr>
        <w:numPr>
          <w:ilvl w:val="0"/>
          <w:numId w:val="1048"/>
        </w:numPr>
        <w:pStyle w:val="Compact"/>
      </w:pPr>
      <w:r>
        <w:t xml:space="preserve">满足法规要求。</w:t>
      </w:r>
    </w:p>
    <w:bookmarkStart w:id="369" w:name="密码资产清单和文档"/>
    <w:p>
      <w:pPr>
        <w:pStyle w:val="Heading2"/>
      </w:pPr>
      <w:r>
        <w:t xml:space="preserve">密码资产清单和文档</w:t>
      </w:r>
    </w:p>
    <w:p>
      <w:pPr>
        <w:pStyle w:val="FirstParagraph"/>
      </w:pPr>
      <w:r>
        <w:t xml:space="preserve">本节为 V11.1</w:t>
      </w:r>
      <w:r>
        <w:t xml:space="preserve"> </w:t>
      </w:r>
      <w:r>
        <w:t xml:space="preserve">密码资产清单和文档提供补充说明。</w:t>
      </w:r>
    </w:p>
    <w:p>
      <w:pPr>
        <w:pStyle w:val="BodyText"/>
      </w:pPr>
      <w:r>
        <w:t xml:space="preserve">应定期发现、盘点和评估算法、密钥及证书等所有密码学资产。对于第 3 级，还应通过静态和动态扫描，识别应用中的密码学使用情况。SAST 和 DAST 工具可以提供帮助，但要实现更全面的覆盖，可能还需要使用专用工具。可免费使用的工具示例包括：</w:t>
      </w:r>
    </w:p>
    <w:p>
      <w:pPr>
        <w:numPr>
          <w:ilvl w:val="0"/>
          <w:numId w:val="1049"/>
        </w:numPr>
        <w:pStyle w:val="Compact"/>
      </w:pPr>
      <w:hyperlink r:id="rId367">
        <w:r>
          <w:rPr>
            <w:rStyle w:val="Hyperlink"/>
          </w:rPr>
          <w:t xml:space="preserve">CryptoMon：使用 eBPF、以 Python 编写的网络密码学监控工具</w:t>
        </w:r>
      </w:hyperlink>
    </w:p>
    <w:p>
      <w:pPr>
        <w:numPr>
          <w:ilvl w:val="0"/>
          <w:numId w:val="1049"/>
        </w:numPr>
        <w:pStyle w:val="Compact"/>
      </w:pPr>
      <w:hyperlink r:id="rId368">
        <w:r>
          <w:rPr>
            <w:rStyle w:val="Hyperlink"/>
          </w:rPr>
          <w:t xml:space="preserve">Cryptobom Forge：根据 CodeQL 输出生成完整的 CBOM</w:t>
        </w:r>
      </w:hyperlink>
    </w:p>
    <w:bookmarkEnd w:id="369"/>
    <w:bookmarkStart w:id="375" w:name="密码学参数的等效安全强度"/>
    <w:p>
      <w:pPr>
        <w:pStyle w:val="Heading2"/>
      </w:pPr>
      <w:r>
        <w:t xml:space="preserve">密码学参数的等效安全强度</w:t>
      </w:r>
    </w:p>
    <w:p>
      <w:pPr>
        <w:pStyle w:val="FirstParagraph"/>
      </w:pPr>
      <w:r>
        <w:t xml:space="preserve">下表列出了不同密码学系统的相对安全强度（摘自</w:t>
      </w:r>
      <w:r>
        <w:t xml:space="preserve"> </w:t>
      </w:r>
      <w:hyperlink r:id="rId370">
        <w:r>
          <w:rPr>
            <w:rStyle w:val="Hyperlink"/>
          </w:rPr>
          <w:t xml:space="preserve">NIST SP 800-57 第 1 部分</w:t>
        </w:r>
      </w:hyperlink>
      <w:r>
        <w:t xml:space="preserve">第 71 页）：</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安全强度</w:t>
            </w:r>
          </w:p>
        </w:tc>
        <w:tc>
          <w:tcPr/>
          <w:p>
            <w:pPr>
              <w:pStyle w:val="Compact"/>
              <w:jc w:val="left"/>
            </w:pPr>
            <w:r>
              <w:t xml:space="preserve">对称密钥算法</w:t>
            </w:r>
          </w:p>
        </w:tc>
        <w:tc>
          <w:tcPr/>
          <w:p>
            <w:pPr>
              <w:pStyle w:val="Compact"/>
              <w:jc w:val="left"/>
            </w:pPr>
            <w:r>
              <w:t xml:space="preserve">有限域</w:t>
            </w:r>
          </w:p>
        </w:tc>
        <w:tc>
          <w:tcPr/>
          <w:p>
            <w:pPr>
              <w:pStyle w:val="Compact"/>
              <w:jc w:val="left"/>
            </w:pPr>
            <w:r>
              <w:t xml:space="preserve">整数分解</w:t>
            </w:r>
          </w:p>
        </w:tc>
        <w:tc>
          <w:tcPr/>
          <w:p>
            <w:pPr>
              <w:pStyle w:val="Compact"/>
              <w:jc w:val="left"/>
            </w:pPr>
            <w:r>
              <w:t xml:space="preserve">椭圆曲线</w:t>
            </w:r>
          </w:p>
        </w:tc>
      </w:tr>
      <w:tr>
        <w:tc>
          <w:tcPr/>
          <w:p>
            <w:pPr>
              <w:pStyle w:val="Compact"/>
              <w:jc w:val="left"/>
            </w:pPr>
            <w:r>
              <w:t xml:space="preserve">&lt;= 80</w:t>
            </w:r>
          </w:p>
        </w:tc>
        <w:tc>
          <w:tcPr/>
          <w:p>
            <w:pPr>
              <w:pStyle w:val="Compact"/>
              <w:jc w:val="left"/>
            </w:pPr>
            <w:r>
              <w:t xml:space="preserve">2TDEA</w:t>
            </w:r>
          </w:p>
        </w:tc>
        <w:tc>
          <w:tcPr/>
          <w:p>
            <w:pPr>
              <w:pStyle w:val="Compact"/>
              <w:jc w:val="left"/>
            </w:pPr>
            <w:r>
              <w:t xml:space="preserve">L = 1024</w:t>
            </w:r>
            <w:r>
              <w:t xml:space="preserve"> </w:t>
            </w:r>
            <w:r>
              <w:t xml:space="preserve"> </w:t>
            </w:r>
            <w:r>
              <w:t xml:space="preserve">N = 160</w:t>
            </w:r>
          </w:p>
        </w:tc>
        <w:tc>
          <w:tcPr/>
          <w:p>
            <w:pPr>
              <w:pStyle w:val="Compact"/>
              <w:jc w:val="left"/>
            </w:pPr>
            <w:r>
              <w:t xml:space="preserve">k = 1024</w:t>
            </w:r>
          </w:p>
        </w:tc>
        <w:tc>
          <w:tcPr/>
          <w:p>
            <w:pPr>
              <w:pStyle w:val="Compact"/>
              <w:jc w:val="left"/>
            </w:pPr>
            <w:r>
              <w:t xml:space="preserve">f = 160-223</w:t>
            </w:r>
          </w:p>
        </w:tc>
      </w:tr>
      <w:tr>
        <w:tc>
          <w:tcPr/>
          <w:p>
            <w:pPr>
              <w:pStyle w:val="Compact"/>
              <w:jc w:val="left"/>
            </w:pPr>
            <w:hyperlink r:id="rId371">
              <w:r>
                <w:rPr>
                  <w:rStyle w:val="Hyperlink"/>
                </w:rPr>
                <w:t xml:space="preserve">112</w:t>
              </w:r>
            </w:hyperlink>
          </w:p>
        </w:tc>
        <w:tc>
          <w:tcPr/>
          <w:p>
            <w:pPr>
              <w:pStyle w:val="Compact"/>
              <w:jc w:val="left"/>
            </w:pPr>
            <w:r>
              <w:t xml:space="preserve">3TDEA</w:t>
            </w:r>
          </w:p>
        </w:tc>
        <w:tc>
          <w:tcPr/>
          <w:p>
            <w:pPr>
              <w:pStyle w:val="Compact"/>
              <w:jc w:val="left"/>
            </w:pPr>
            <w:r>
              <w:t xml:space="preserve">L = 2048</w:t>
            </w:r>
            <w:r>
              <w:t xml:space="preserve"> </w:t>
            </w:r>
            <w:r>
              <w:t xml:space="preserve"> </w:t>
            </w:r>
            <w:r>
              <w:t xml:space="preserve">N = 224</w:t>
            </w:r>
          </w:p>
        </w:tc>
        <w:tc>
          <w:tcPr/>
          <w:p>
            <w:pPr>
              <w:pStyle w:val="Compact"/>
              <w:jc w:val="left"/>
            </w:pPr>
            <w:r>
              <w:t xml:space="preserve">k = 2048</w:t>
            </w:r>
          </w:p>
        </w:tc>
        <w:tc>
          <w:tcPr/>
          <w:p>
            <w:pPr>
              <w:pStyle w:val="Compact"/>
              <w:jc w:val="left"/>
            </w:pPr>
            <w:r>
              <w:t xml:space="preserve">f = 224-255</w:t>
            </w:r>
          </w:p>
        </w:tc>
      </w:tr>
      <w:tr>
        <w:tc>
          <w:tcPr/>
          <w:p>
            <w:pPr>
              <w:pStyle w:val="Compact"/>
              <w:jc w:val="left"/>
            </w:pPr>
            <w:hyperlink r:id="rId372">
              <w:r>
                <w:rPr>
                  <w:rStyle w:val="Hyperlink"/>
                </w:rPr>
                <w:t xml:space="preserve">128</w:t>
              </w:r>
            </w:hyperlink>
          </w:p>
        </w:tc>
        <w:tc>
          <w:tcPr/>
          <w:p>
            <w:pPr>
              <w:pStyle w:val="Compact"/>
              <w:jc w:val="left"/>
            </w:pPr>
            <w:r>
              <w:t xml:space="preserve">AES-128</w:t>
            </w:r>
          </w:p>
        </w:tc>
        <w:tc>
          <w:tcPr/>
          <w:p>
            <w:pPr>
              <w:pStyle w:val="Compact"/>
              <w:jc w:val="left"/>
            </w:pPr>
            <w:r>
              <w:t xml:space="preserve">L = 3072</w:t>
            </w:r>
            <w:r>
              <w:t xml:space="preserve"> </w:t>
            </w:r>
            <w:r>
              <w:t xml:space="preserve"> </w:t>
            </w:r>
            <w:r>
              <w:t xml:space="preserve">N = 256</w:t>
            </w:r>
          </w:p>
        </w:tc>
        <w:tc>
          <w:tcPr/>
          <w:p>
            <w:pPr>
              <w:pStyle w:val="Compact"/>
              <w:jc w:val="left"/>
            </w:pPr>
            <w:r>
              <w:t xml:space="preserve">k = 3072</w:t>
            </w:r>
          </w:p>
        </w:tc>
        <w:tc>
          <w:tcPr/>
          <w:p>
            <w:pPr>
              <w:pStyle w:val="Compact"/>
              <w:jc w:val="left"/>
            </w:pPr>
            <w:r>
              <w:t xml:space="preserve">f = 256-383</w:t>
            </w:r>
          </w:p>
        </w:tc>
      </w:tr>
      <w:tr>
        <w:tc>
          <w:tcPr/>
          <w:p>
            <w:pPr>
              <w:pStyle w:val="Compact"/>
              <w:jc w:val="left"/>
            </w:pPr>
            <w:hyperlink r:id="rId373">
              <w:r>
                <w:rPr>
                  <w:rStyle w:val="Hyperlink"/>
                </w:rPr>
                <w:t xml:space="preserve">192</w:t>
              </w:r>
            </w:hyperlink>
          </w:p>
        </w:tc>
        <w:tc>
          <w:tcPr/>
          <w:p>
            <w:pPr>
              <w:pStyle w:val="Compact"/>
              <w:jc w:val="left"/>
            </w:pPr>
            <w:r>
              <w:t xml:space="preserve">AES-192</w:t>
            </w:r>
          </w:p>
        </w:tc>
        <w:tc>
          <w:tcPr/>
          <w:p>
            <w:pPr>
              <w:pStyle w:val="Compact"/>
              <w:jc w:val="left"/>
            </w:pPr>
            <w:r>
              <w:t xml:space="preserve">L = 7680</w:t>
            </w:r>
            <w:r>
              <w:t xml:space="preserve"> </w:t>
            </w:r>
            <w:r>
              <w:t xml:space="preserve"> </w:t>
            </w:r>
            <w:r>
              <w:t xml:space="preserve">N = 384</w:t>
            </w:r>
          </w:p>
        </w:tc>
        <w:tc>
          <w:tcPr/>
          <w:p>
            <w:pPr>
              <w:pStyle w:val="Compact"/>
              <w:jc w:val="left"/>
            </w:pPr>
            <w:r>
              <w:t xml:space="preserve">k = 7680</w:t>
            </w:r>
          </w:p>
        </w:tc>
        <w:tc>
          <w:tcPr/>
          <w:p>
            <w:pPr>
              <w:pStyle w:val="Compact"/>
              <w:jc w:val="left"/>
            </w:pPr>
            <w:r>
              <w:t xml:space="preserve">f = 384-511</w:t>
            </w:r>
          </w:p>
        </w:tc>
      </w:tr>
      <w:tr>
        <w:tc>
          <w:tcPr/>
          <w:p>
            <w:pPr>
              <w:pStyle w:val="Compact"/>
              <w:jc w:val="left"/>
            </w:pPr>
            <w:hyperlink r:id="rId374">
              <w:r>
                <w:rPr>
                  <w:rStyle w:val="Hyperlink"/>
                </w:rPr>
                <w:t xml:space="preserve">256</w:t>
              </w:r>
            </w:hyperlink>
          </w:p>
        </w:tc>
        <w:tc>
          <w:tcPr/>
          <w:p>
            <w:pPr>
              <w:pStyle w:val="Compact"/>
              <w:jc w:val="left"/>
            </w:pPr>
            <w:r>
              <w:t xml:space="preserve">AES-256</w:t>
            </w:r>
          </w:p>
        </w:tc>
        <w:tc>
          <w:tcPr/>
          <w:p>
            <w:pPr>
              <w:pStyle w:val="Compact"/>
              <w:jc w:val="left"/>
            </w:pPr>
            <w:r>
              <w:t xml:space="preserve">L = 15360</w:t>
            </w:r>
            <w:r>
              <w:t xml:space="preserve"> </w:t>
            </w:r>
            <w:r>
              <w:t xml:space="preserve"> </w:t>
            </w:r>
            <w:r>
              <w:t xml:space="preserve">N = 512</w:t>
            </w:r>
          </w:p>
        </w:tc>
        <w:tc>
          <w:tcPr/>
          <w:p>
            <w:pPr>
              <w:pStyle w:val="Compact"/>
              <w:jc w:val="left"/>
            </w:pPr>
            <w:r>
              <w:t xml:space="preserve">k = 15360</w:t>
            </w:r>
          </w:p>
        </w:tc>
        <w:tc>
          <w:tcPr/>
          <w:p>
            <w:pPr>
              <w:pStyle w:val="Compact"/>
              <w:jc w:val="left"/>
            </w:pPr>
            <w:r>
              <w:t xml:space="preserve">f = 512+</w:t>
            </w:r>
          </w:p>
        </w:tc>
      </w:tr>
    </w:tbl>
    <w:p>
      <w:pPr>
        <w:pStyle w:val="BodyText"/>
      </w:pPr>
      <w:r>
        <w:t xml:space="preserve">应用示例：</w:t>
      </w:r>
    </w:p>
    <w:p>
      <w:pPr>
        <w:numPr>
          <w:ilvl w:val="0"/>
          <w:numId w:val="1050"/>
        </w:numPr>
        <w:pStyle w:val="Compact"/>
      </w:pPr>
      <w:r>
        <w:t xml:space="preserve">有限域密码学：DSA、FFDH、MQV</w:t>
      </w:r>
    </w:p>
    <w:p>
      <w:pPr>
        <w:numPr>
          <w:ilvl w:val="0"/>
          <w:numId w:val="1050"/>
        </w:numPr>
        <w:pStyle w:val="Compact"/>
      </w:pPr>
      <w:r>
        <w:t xml:space="preserve">整数分解密码学：RSA</w:t>
      </w:r>
    </w:p>
    <w:p>
      <w:pPr>
        <w:numPr>
          <w:ilvl w:val="0"/>
          <w:numId w:val="1050"/>
        </w:numPr>
        <w:pStyle w:val="Compact"/>
      </w:pPr>
      <w:r>
        <w:t xml:space="preserve">椭圆曲线密码学：ECDSA、EdDSA、ECDH、MQV</w:t>
      </w:r>
    </w:p>
    <w:p>
      <w:pPr>
        <w:pStyle w:val="FirstParagraph"/>
      </w:pPr>
      <w:r>
        <w:t xml:space="preserve">注意：本节以不存在可用的量子计算机为前提。如果此类计算机成为现实，后三列的估算将不再有效。</w:t>
      </w:r>
    </w:p>
    <w:bookmarkEnd w:id="375"/>
    <w:bookmarkStart w:id="386" w:name="随机值"/>
    <w:p>
      <w:pPr>
        <w:pStyle w:val="Heading2"/>
      </w:pPr>
      <w:r>
        <w:t xml:space="preserve">随机值</w:t>
      </w:r>
    </w:p>
    <w:p>
      <w:pPr>
        <w:pStyle w:val="FirstParagraph"/>
      </w:pPr>
      <w:r>
        <w:t xml:space="preserve">本节为 V11.5</w:t>
      </w:r>
      <w:r>
        <w:t xml:space="preserve"> </w:t>
      </w:r>
      <w:r>
        <w:t xml:space="preserve">随机值提供补充说明。</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名称</w:t>
            </w:r>
          </w:p>
        </w:tc>
        <w:tc>
          <w:tcPr/>
          <w:p>
            <w:pPr>
              <w:pStyle w:val="Compact"/>
              <w:jc w:val="center"/>
            </w:pPr>
            <w:r>
              <w:t xml:space="preserve">版本/参考资料</w:t>
            </w:r>
          </w:p>
        </w:tc>
        <w:tc>
          <w:tcPr/>
          <w:p>
            <w:pPr>
              <w:pStyle w:val="Compact"/>
              <w:jc w:val="center"/>
            </w:pPr>
            <w:r>
              <w:t xml:space="preserve">说明</w:t>
            </w:r>
          </w:p>
        </w:tc>
        <w:tc>
          <w:tcPr/>
          <w:p>
            <w:pPr>
              <w:pStyle w:val="Compact"/>
              <w:jc w:val="center"/>
            </w:pPr>
            <w:r>
              <w:t xml:space="preserve">状态</w:t>
            </w:r>
          </w:p>
        </w:tc>
      </w:tr>
      <w:tr>
        <w:tc>
          <w:tcPr/>
          <w:p>
            <w:pPr>
              <w:pStyle w:val="Compact"/>
              <w:jc w:val="center"/>
            </w:pPr>
            <w:r>
              <w:rPr>
                <w:rStyle w:val="VerbatimChar"/>
              </w:rPr>
              <w:t xml:space="preserve">/dev/random</w:t>
            </w:r>
          </w:p>
        </w:tc>
        <w:tc>
          <w:tcPr/>
          <w:p>
            <w:pPr>
              <w:pStyle w:val="Compact"/>
              <w:jc w:val="center"/>
            </w:pPr>
            <w:r>
              <w:t xml:space="preserve">Linux 4.8+</w:t>
            </w:r>
            <w:r>
              <w:t xml:space="preserve"> </w:t>
            </w:r>
            <w:hyperlink r:id="rId376">
              <w:r>
                <w:rPr>
                  <w:rStyle w:val="Hyperlink"/>
                </w:rPr>
                <w:t xml:space="preserve">（2016 年 10 月）</w:t>
              </w:r>
            </w:hyperlink>
            <w:r>
              <w:t xml:space="preserve">，也存在于 iOS、Android 和其他基于 Linux 的 POSIX 操作系统中。基于</w:t>
            </w:r>
            <w:r>
              <w:t xml:space="preserve"> </w:t>
            </w:r>
            <w:hyperlink r:id="rId377">
              <w:r>
                <w:rPr>
                  <w:rStyle w:val="Hyperlink"/>
                </w:rPr>
                <w:t xml:space="preserve">RFC7539</w:t>
              </w:r>
            </w:hyperlink>
          </w:p>
        </w:tc>
        <w:tc>
          <w:tcPr/>
          <w:p>
            <w:pPr>
              <w:pStyle w:val="Compact"/>
              <w:jc w:val="center"/>
            </w:pPr>
            <w:r>
              <w:t xml:space="preserve">使用 ChaCha20 流。在正确配置的情况下，可通过 iOS 的</w:t>
            </w:r>
            <w:r>
              <w:t xml:space="preserve"> </w:t>
            </w:r>
            <w:hyperlink r:id="rId378">
              <w:r>
                <w:rPr>
                  <w:rStyle w:val="VerbatimChar"/>
                </w:rPr>
                <w:t xml:space="preserve">SecRandomCopyBytes</w:t>
              </w:r>
            </w:hyperlink>
            <w:r>
              <w:t xml:space="preserve"> </w:t>
            </w:r>
            <w:r>
              <w:t xml:space="preserve">和 Android 的</w:t>
            </w:r>
            <w:r>
              <w:t xml:space="preserve"> </w:t>
            </w:r>
            <w:hyperlink r:id="rId379">
              <w:r>
                <w:rPr>
                  <w:rStyle w:val="VerbatimChar"/>
                </w:rPr>
                <w:t xml:space="preserve">SecureRandom</w:t>
              </w:r>
            </w:hyperlink>
            <w:r>
              <w:t xml:space="preserve"> </w:t>
            </w:r>
            <w:r>
              <w:t xml:space="preserve">使用。</w:t>
            </w:r>
          </w:p>
        </w:tc>
        <w:tc>
          <w:tcPr/>
          <w:p>
            <w:pPr>
              <w:pStyle w:val="Compact"/>
              <w:jc w:val="center"/>
            </w:pPr>
            <w:r>
              <w:t xml:space="preserve">A</w:t>
            </w:r>
          </w:p>
        </w:tc>
      </w:tr>
      <w:tr>
        <w:tc>
          <w:tcPr/>
          <w:p>
            <w:pPr>
              <w:pStyle w:val="Compact"/>
              <w:jc w:val="center"/>
            </w:pPr>
            <w:r>
              <w:rPr>
                <w:rStyle w:val="VerbatimChar"/>
              </w:rPr>
              <w:t xml:space="preserve">/dev/urandom</w:t>
            </w:r>
          </w:p>
        </w:tc>
        <w:tc>
          <w:tcPr/>
          <w:p>
            <w:pPr>
              <w:pStyle w:val="Compact"/>
              <w:jc w:val="center"/>
            </w:pPr>
            <w:r>
              <w:t xml:space="preserve">Linux 内核中用于提供随机数据的特殊文件</w:t>
            </w:r>
          </w:p>
        </w:tc>
        <w:tc>
          <w:tcPr/>
          <w:p>
            <w:pPr>
              <w:pStyle w:val="Compact"/>
              <w:jc w:val="center"/>
            </w:pPr>
            <w:r>
              <w:t xml:space="preserve">由硬件随机源提供高质量熵</w:t>
            </w:r>
          </w:p>
        </w:tc>
        <w:tc>
          <w:tcPr/>
          <w:p>
            <w:pPr>
              <w:pStyle w:val="Compact"/>
              <w:jc w:val="center"/>
            </w:pPr>
            <w:r>
              <w:t xml:space="preserve">A</w:t>
            </w:r>
          </w:p>
        </w:tc>
      </w:tr>
      <w:tr>
        <w:tc>
          <w:tcPr/>
          <w:p>
            <w:pPr>
              <w:pStyle w:val="Compact"/>
              <w:jc w:val="center"/>
            </w:pPr>
            <w:r>
              <w:rPr>
                <w:rStyle w:val="VerbatimChar"/>
              </w:rPr>
              <w:t xml:space="preserve">AES-CTR-DRBG</w:t>
            </w:r>
          </w:p>
        </w:tc>
        <w:tc>
          <w:tcPr/>
          <w:p>
            <w:pPr>
              <w:pStyle w:val="Compact"/>
              <w:jc w:val="center"/>
            </w:pPr>
            <w:hyperlink r:id="rId380">
              <w:r>
                <w:rPr>
                  <w:rStyle w:val="Hyperlink"/>
                </w:rPr>
                <w:t xml:space="preserve">NIST SP800-90A</w:t>
              </w:r>
            </w:hyperlink>
          </w:p>
        </w:tc>
        <w:tc>
          <w:tcPr/>
          <w:p>
            <w:pPr>
              <w:pStyle w:val="Compact"/>
              <w:jc w:val="center"/>
            </w:pPr>
            <w:r>
              <w:t xml:space="preserve">已用于常见实现，例如通过</w:t>
            </w:r>
            <w:r>
              <w:t xml:space="preserve"> </w:t>
            </w:r>
            <w:hyperlink r:id="rId381">
              <w:r>
                <w:rPr>
                  <w:rStyle w:val="VerbatimChar"/>
                </w:rPr>
                <w:t xml:space="preserve">BCRYPT_RNG_ALGORITHM</w:t>
              </w:r>
            </w:hyperlink>
            <w:r>
              <w:t xml:space="preserve"> </w:t>
            </w:r>
            <w:r>
              <w:t xml:space="preserve">配置的</w:t>
            </w:r>
            <w:r>
              <w:t xml:space="preserve"> </w:t>
            </w:r>
            <w:hyperlink r:id="rId382">
              <w:r>
                <w:rPr>
                  <w:rStyle w:val="Hyperlink"/>
                </w:rPr>
                <w:t xml:space="preserve">Windows CNG API</w:t>
              </w:r>
              <w:r>
                <w:rPr>
                  <w:rStyle w:val="Hyperlink"/>
                </w:rPr>
                <w:t xml:space="preserve"> </w:t>
              </w:r>
              <w:r>
                <w:rPr>
                  <w:rStyle w:val="VerbatimChar"/>
                </w:rPr>
                <w:t xml:space="preserve">BCryptGenRandom</w:t>
              </w:r>
            </w:hyperlink>
            <w:r>
              <w:t xml:space="preserve">。</w:t>
            </w:r>
          </w:p>
        </w:tc>
        <w:tc>
          <w:tcPr/>
          <w:p>
            <w:pPr>
              <w:pStyle w:val="Compact"/>
              <w:jc w:val="center"/>
            </w:pPr>
            <w:r>
              <w:t xml:space="preserve">A</w:t>
            </w:r>
          </w:p>
        </w:tc>
      </w:tr>
      <w:tr>
        <w:tc>
          <w:tcPr/>
          <w:p>
            <w:pPr>
              <w:pStyle w:val="Compact"/>
              <w:jc w:val="center"/>
            </w:pPr>
            <w:r>
              <w:rPr>
                <w:rStyle w:val="VerbatimChar"/>
              </w:rPr>
              <w:t xml:space="preserve">HMAC-DRBG</w:t>
            </w:r>
          </w:p>
        </w:tc>
        <w:tc>
          <w:tcPr/>
          <w:p>
            <w:pPr>
              <w:pStyle w:val="Compact"/>
              <w:jc w:val="center"/>
            </w:pPr>
            <w:hyperlink r:id="rId380">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center"/>
            </w:pPr>
            <w:r>
              <w:rPr>
                <w:rStyle w:val="VerbatimChar"/>
              </w:rPr>
              <w:t xml:space="preserve">Hash-DRBG</w:t>
            </w:r>
          </w:p>
        </w:tc>
        <w:tc>
          <w:tcPr/>
          <w:p>
            <w:pPr>
              <w:pStyle w:val="Compact"/>
              <w:jc w:val="center"/>
            </w:pPr>
            <w:hyperlink r:id="rId380">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center"/>
            </w:pPr>
            <w:r>
              <w:rPr>
                <w:rStyle w:val="VerbatimChar"/>
              </w:rPr>
              <w:t xml:space="preserve">getentropy()</w:t>
            </w:r>
          </w:p>
        </w:tc>
        <w:tc>
          <w:tcPr/>
          <w:p>
            <w:pPr>
              <w:pStyle w:val="Compact"/>
              <w:jc w:val="center"/>
            </w:pPr>
            <w:hyperlink r:id="rId383">
              <w:r>
                <w:rPr>
                  <w:rStyle w:val="Hyperlink"/>
                </w:rPr>
                <w:t xml:space="preserve">OpenBSD</w:t>
              </w:r>
            </w:hyperlink>
            <w:r>
              <w:t xml:space="preserve">，也可用于</w:t>
            </w:r>
            <w:r>
              <w:t xml:space="preserve"> </w:t>
            </w:r>
            <w:hyperlink r:id="rId384">
              <w:r>
                <w:rPr>
                  <w:rStyle w:val="Hyperlink"/>
                </w:rPr>
                <w:t xml:space="preserve">Linux glibc 2.25+</w:t>
              </w:r>
            </w:hyperlink>
            <w:r>
              <w:t xml:space="preserve"> </w:t>
            </w:r>
            <w:r>
              <w:t xml:space="preserve">和</w:t>
            </w:r>
            <w:r>
              <w:t xml:space="preserve"> </w:t>
            </w:r>
            <w:hyperlink r:id="rId385">
              <w:r>
                <w:rPr>
                  <w:rStyle w:val="Hyperlink"/>
                </w:rPr>
                <w:t xml:space="preserve">macOS 10.12+</w:t>
              </w:r>
            </w:hyperlink>
          </w:p>
        </w:tc>
        <w:tc>
          <w:tcPr/>
          <w:p>
            <w:pPr>
              <w:pStyle w:val="Compact"/>
              <w:jc w:val="center"/>
            </w:pPr>
            <w:r>
              <w:t xml:space="preserve">通过简洁的 API 直接从内核熵源获取安全随机字节。该接口较为现代，可避免旧式 API 的常见问题。</w:t>
            </w:r>
          </w:p>
        </w:tc>
        <w:tc>
          <w:tcPr/>
          <w:p>
            <w:pPr>
              <w:pStyle w:val="Compact"/>
              <w:jc w:val="center"/>
            </w:pPr>
            <w:r>
              <w:t xml:space="preserve">A</w:t>
            </w:r>
          </w:p>
        </w:tc>
      </w:tr>
    </w:tbl>
    <w:p>
      <w:pPr>
        <w:pStyle w:val="BodyText"/>
      </w:pPr>
      <w:r>
        <w:t xml:space="preserve">HMAC-DRBG 或 Hash-DRBG 使用的底层哈希函数必须是本标准认可用于此用途的函数。</w:t>
      </w:r>
    </w:p>
    <w:bookmarkEnd w:id="386"/>
    <w:bookmarkStart w:id="400" w:name="加密算法"/>
    <w:p>
      <w:pPr>
        <w:pStyle w:val="Heading2"/>
      </w:pPr>
      <w:r>
        <w:t xml:space="preserve">加密算法</w:t>
      </w:r>
    </w:p>
    <w:p>
      <w:pPr>
        <w:pStyle w:val="FirstParagraph"/>
      </w:pPr>
      <w:r>
        <w:t xml:space="preserve">本节为 V11.3</w:t>
      </w:r>
      <w:r>
        <w:t xml:space="preserve"> </w:t>
      </w:r>
      <w:r>
        <w:t xml:space="preserve">加密算法提供补充说明。</w:t>
      </w:r>
    </w:p>
    <w:p>
      <w:pPr>
        <w:pStyle w:val="BodyText"/>
      </w:pPr>
      <w:r>
        <w:t xml:space="preserve">下表按优先顺序列出本标准认可的加密算法。</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对称密钥算法</w:t>
            </w:r>
          </w:p>
        </w:tc>
        <w:tc>
          <w:tcPr/>
          <w:p>
            <w:pPr>
              <w:pStyle w:val="Compact"/>
              <w:jc w:val="left"/>
            </w:pPr>
            <w:r>
              <w:t xml:space="preserve">参考资料</w:t>
            </w:r>
          </w:p>
        </w:tc>
        <w:tc>
          <w:tcPr/>
          <w:p>
            <w:pPr>
              <w:pStyle w:val="Compact"/>
              <w:jc w:val="left"/>
            </w:pPr>
            <w:r>
              <w:t xml:space="preserve">状态</w:t>
            </w:r>
          </w:p>
        </w:tc>
      </w:tr>
      <w:tr>
        <w:tc>
          <w:tcPr/>
          <w:p>
            <w:pPr>
              <w:pStyle w:val="Compact"/>
              <w:jc w:val="left"/>
            </w:pPr>
            <w:r>
              <w:t xml:space="preserve">AES-256</w:t>
            </w:r>
          </w:p>
        </w:tc>
        <w:tc>
          <w:tcPr/>
          <w:p>
            <w:pPr>
              <w:pStyle w:val="Compact"/>
              <w:jc w:val="left"/>
            </w:pPr>
            <w:hyperlink r:id="rId387">
              <w:r>
                <w:rPr>
                  <w:rStyle w:val="Hyperlink"/>
                </w:rPr>
                <w:t xml:space="preserve">FIPS 197</w:t>
              </w:r>
            </w:hyperlink>
          </w:p>
        </w:tc>
        <w:tc>
          <w:tcPr/>
          <w:p>
            <w:pPr>
              <w:pStyle w:val="Compact"/>
              <w:jc w:val="left"/>
            </w:pPr>
            <w:r>
              <w:t xml:space="preserve">A</w:t>
            </w:r>
          </w:p>
        </w:tc>
      </w:tr>
      <w:tr>
        <w:tc>
          <w:tcPr/>
          <w:p>
            <w:pPr>
              <w:pStyle w:val="Compact"/>
              <w:jc w:val="left"/>
            </w:pPr>
            <w:r>
              <w:t xml:space="preserve">Salsa20</w:t>
            </w:r>
          </w:p>
        </w:tc>
        <w:tc>
          <w:tcPr/>
          <w:p>
            <w:pPr>
              <w:pStyle w:val="Compact"/>
              <w:jc w:val="left"/>
            </w:pPr>
            <w:hyperlink r:id="rId388">
              <w:r>
                <w:rPr>
                  <w:rStyle w:val="Hyperlink"/>
                </w:rPr>
                <w:t xml:space="preserve">Salsa 20 specification</w:t>
              </w:r>
            </w:hyperlink>
          </w:p>
        </w:tc>
        <w:tc>
          <w:tcPr/>
          <w:p>
            <w:pPr>
              <w:pStyle w:val="Compact"/>
              <w:jc w:val="left"/>
            </w:pPr>
            <w:r>
              <w:t xml:space="preserve">A</w:t>
            </w:r>
          </w:p>
        </w:tc>
      </w:tr>
      <w:tr>
        <w:tc>
          <w:tcPr/>
          <w:p>
            <w:pPr>
              <w:pStyle w:val="Compact"/>
              <w:jc w:val="left"/>
            </w:pPr>
            <w:r>
              <w:t xml:space="preserve">XChaCha20</w:t>
            </w:r>
          </w:p>
        </w:tc>
        <w:tc>
          <w:tcPr/>
          <w:p>
            <w:pPr>
              <w:pStyle w:val="Compact"/>
              <w:jc w:val="left"/>
            </w:pPr>
            <w:hyperlink r:id="rId389">
              <w:r>
                <w:rPr>
                  <w:rStyle w:val="Hyperlink"/>
                </w:rPr>
                <w:t xml:space="preserve">XChaCha20 Draft</w:t>
              </w:r>
            </w:hyperlink>
          </w:p>
        </w:tc>
        <w:tc>
          <w:tcPr/>
          <w:p>
            <w:pPr>
              <w:pStyle w:val="Compact"/>
              <w:jc w:val="left"/>
            </w:pPr>
            <w:r>
              <w:t xml:space="preserve">A</w:t>
            </w:r>
          </w:p>
        </w:tc>
      </w:tr>
      <w:tr>
        <w:tc>
          <w:tcPr/>
          <w:p>
            <w:pPr>
              <w:pStyle w:val="Compact"/>
              <w:jc w:val="left"/>
            </w:pPr>
            <w:r>
              <w:t xml:space="preserve">XSalsa20</w:t>
            </w:r>
          </w:p>
        </w:tc>
        <w:tc>
          <w:tcPr/>
          <w:p>
            <w:pPr>
              <w:pStyle w:val="Compact"/>
              <w:jc w:val="left"/>
            </w:pPr>
            <w:hyperlink r:id="rId390">
              <w:r>
                <w:rPr>
                  <w:rStyle w:val="Hyperlink"/>
                </w:rPr>
                <w:t xml:space="preserve">Extending the Salsa20 nonce</w:t>
              </w:r>
            </w:hyperlink>
          </w:p>
        </w:tc>
        <w:tc>
          <w:tcPr/>
          <w:p>
            <w:pPr>
              <w:pStyle w:val="Compact"/>
              <w:jc w:val="left"/>
            </w:pPr>
            <w:r>
              <w:t xml:space="preserve">A</w:t>
            </w:r>
          </w:p>
        </w:tc>
      </w:tr>
      <w:tr>
        <w:tc>
          <w:tcPr/>
          <w:p>
            <w:pPr>
              <w:pStyle w:val="Compact"/>
              <w:jc w:val="left"/>
            </w:pPr>
            <w:r>
              <w:t xml:space="preserve">ChaCha20</w:t>
            </w:r>
          </w:p>
        </w:tc>
        <w:tc>
          <w:tcPr/>
          <w:p>
            <w:pPr>
              <w:pStyle w:val="Compact"/>
              <w:jc w:val="left"/>
            </w:pPr>
            <w:hyperlink r:id="rId391">
              <w:r>
                <w:rPr>
                  <w:rStyle w:val="Hyperlink"/>
                </w:rPr>
                <w:t xml:space="preserve">RFC 8439</w:t>
              </w:r>
            </w:hyperlink>
          </w:p>
        </w:tc>
        <w:tc>
          <w:tcPr/>
          <w:p>
            <w:pPr>
              <w:pStyle w:val="Compact"/>
              <w:jc w:val="left"/>
            </w:pPr>
            <w:r>
              <w:t xml:space="preserve">A</w:t>
            </w:r>
          </w:p>
        </w:tc>
      </w:tr>
      <w:tr>
        <w:tc>
          <w:tcPr/>
          <w:p>
            <w:pPr>
              <w:pStyle w:val="Compact"/>
              <w:jc w:val="left"/>
            </w:pPr>
            <w:r>
              <w:t xml:space="preserve">AES-192</w:t>
            </w:r>
          </w:p>
        </w:tc>
        <w:tc>
          <w:tcPr/>
          <w:p>
            <w:pPr>
              <w:pStyle w:val="Compact"/>
              <w:jc w:val="left"/>
            </w:pPr>
            <w:hyperlink r:id="rId387">
              <w:r>
                <w:rPr>
                  <w:rStyle w:val="Hyperlink"/>
                </w:rPr>
                <w:t xml:space="preserve">FIPS 197</w:t>
              </w:r>
            </w:hyperlink>
          </w:p>
        </w:tc>
        <w:tc>
          <w:tcPr/>
          <w:p>
            <w:pPr>
              <w:pStyle w:val="Compact"/>
              <w:jc w:val="left"/>
            </w:pPr>
            <w:r>
              <w:t xml:space="preserve">A</w:t>
            </w:r>
          </w:p>
        </w:tc>
      </w:tr>
      <w:tr>
        <w:tc>
          <w:tcPr/>
          <w:p>
            <w:pPr>
              <w:pStyle w:val="Compact"/>
              <w:jc w:val="left"/>
            </w:pPr>
            <w:r>
              <w:t xml:space="preserve">AES-128</w:t>
            </w:r>
          </w:p>
        </w:tc>
        <w:tc>
          <w:tcPr/>
          <w:p>
            <w:pPr>
              <w:pStyle w:val="Compact"/>
              <w:jc w:val="left"/>
            </w:pPr>
            <w:hyperlink r:id="rId387">
              <w:r>
                <w:rPr>
                  <w:rStyle w:val="Hyperlink"/>
                </w:rPr>
                <w:t xml:space="preserve">FIPS 197</w:t>
              </w:r>
            </w:hyperlink>
          </w:p>
        </w:tc>
        <w:tc>
          <w:tcPr/>
          <w:p>
            <w:pPr>
              <w:pStyle w:val="Compact"/>
              <w:jc w:val="left"/>
            </w:pPr>
            <w:r>
              <w:t xml:space="preserve">L</w:t>
            </w:r>
          </w:p>
        </w:tc>
      </w:tr>
      <w:tr>
        <w:tc>
          <w:tcPr/>
          <w:p>
            <w:pPr>
              <w:pStyle w:val="Compact"/>
              <w:jc w:val="left"/>
            </w:pPr>
            <w:r>
              <w:t xml:space="preserve">2TDEA</w:t>
            </w:r>
          </w:p>
        </w:tc>
        <w:tc>
          <w:tcPr/>
          <w:p>
            <w:pPr>
              <w:pStyle w:val="Compact"/>
            </w:pPr>
          </w:p>
        </w:tc>
        <w:tc>
          <w:tcPr/>
          <w:p>
            <w:pPr>
              <w:pStyle w:val="Compact"/>
              <w:jc w:val="left"/>
            </w:pPr>
            <w:r>
              <w:t xml:space="preserve">D</w:t>
            </w:r>
          </w:p>
        </w:tc>
      </w:tr>
      <w:tr>
        <w:tc>
          <w:tcPr/>
          <w:p>
            <w:pPr>
              <w:pStyle w:val="Compact"/>
              <w:jc w:val="left"/>
            </w:pPr>
            <w:r>
              <w:t xml:space="preserve">TDEA (3DES/3DEA)</w:t>
            </w:r>
          </w:p>
        </w:tc>
        <w:tc>
          <w:tcPr/>
          <w:p>
            <w:pPr>
              <w:pStyle w:val="Compact"/>
            </w:pPr>
          </w:p>
        </w:tc>
        <w:tc>
          <w:tcPr/>
          <w:p>
            <w:pPr>
              <w:pStyle w:val="Compact"/>
              <w:jc w:val="left"/>
            </w:pPr>
            <w:r>
              <w:t xml:space="preserve">D</w:t>
            </w:r>
          </w:p>
        </w:tc>
      </w:tr>
      <w:tr>
        <w:tc>
          <w:tcPr/>
          <w:p>
            <w:pPr>
              <w:pStyle w:val="Compact"/>
              <w:jc w:val="left"/>
            </w:pPr>
            <w:r>
              <w:t xml:space="preserve">IDEA</w:t>
            </w:r>
          </w:p>
        </w:tc>
        <w:tc>
          <w:tcPr/>
          <w:p>
            <w:pPr>
              <w:pStyle w:val="Compact"/>
            </w:pPr>
          </w:p>
        </w:tc>
        <w:tc>
          <w:tcPr/>
          <w:p>
            <w:pPr>
              <w:pStyle w:val="Compact"/>
              <w:jc w:val="left"/>
            </w:pPr>
            <w:r>
              <w:t xml:space="preserve">D</w:t>
            </w:r>
          </w:p>
        </w:tc>
      </w:tr>
      <w:tr>
        <w:tc>
          <w:tcPr/>
          <w:p>
            <w:pPr>
              <w:pStyle w:val="Compact"/>
              <w:jc w:val="left"/>
            </w:pPr>
            <w:r>
              <w:t xml:space="preserve">RC4</w:t>
            </w:r>
          </w:p>
        </w:tc>
        <w:tc>
          <w:tcPr/>
          <w:p>
            <w:pPr>
              <w:pStyle w:val="Compact"/>
            </w:pPr>
          </w:p>
        </w:tc>
        <w:tc>
          <w:tcPr/>
          <w:p>
            <w:pPr>
              <w:pStyle w:val="Compact"/>
              <w:jc w:val="left"/>
            </w:pPr>
            <w:r>
              <w:t xml:space="preserve">D</w:t>
            </w:r>
          </w:p>
        </w:tc>
      </w:tr>
      <w:tr>
        <w:tc>
          <w:tcPr/>
          <w:p>
            <w:pPr>
              <w:pStyle w:val="Compact"/>
              <w:jc w:val="left"/>
            </w:pPr>
            <w:r>
              <w:t xml:space="preserve">Blowfish</w:t>
            </w:r>
          </w:p>
        </w:tc>
        <w:tc>
          <w:tcPr/>
          <w:p>
            <w:pPr>
              <w:pStyle w:val="Compact"/>
            </w:pPr>
          </w:p>
        </w:tc>
        <w:tc>
          <w:tcPr/>
          <w:p>
            <w:pPr>
              <w:pStyle w:val="Compact"/>
              <w:jc w:val="left"/>
            </w:pPr>
            <w:r>
              <w:t xml:space="preserve">D</w:t>
            </w:r>
          </w:p>
        </w:tc>
      </w:tr>
      <w:tr>
        <w:tc>
          <w:tcPr/>
          <w:p>
            <w:pPr>
              <w:pStyle w:val="Compact"/>
              <w:jc w:val="left"/>
            </w:pPr>
            <w:r>
              <w:t xml:space="preserve">ARC4</w:t>
            </w:r>
          </w:p>
        </w:tc>
        <w:tc>
          <w:tcPr/>
          <w:p>
            <w:pPr>
              <w:pStyle w:val="Compact"/>
            </w:pPr>
          </w:p>
        </w:tc>
        <w:tc>
          <w:tcPr/>
          <w:p>
            <w:pPr>
              <w:pStyle w:val="Compact"/>
              <w:jc w:val="left"/>
            </w:pPr>
            <w:r>
              <w:t xml:space="preserve">D</w:t>
            </w:r>
          </w:p>
        </w:tc>
      </w:tr>
      <w:tr>
        <w:tc>
          <w:tcPr/>
          <w:p>
            <w:pPr>
              <w:pStyle w:val="Compact"/>
              <w:jc w:val="left"/>
            </w:pPr>
            <w:r>
              <w:t xml:space="preserve">DES</w:t>
            </w:r>
          </w:p>
        </w:tc>
        <w:tc>
          <w:tcPr/>
          <w:p>
            <w:pPr>
              <w:pStyle w:val="Compact"/>
            </w:pPr>
          </w:p>
        </w:tc>
        <w:tc>
          <w:tcPr/>
          <w:p>
            <w:pPr>
              <w:pStyle w:val="Compact"/>
              <w:jc w:val="left"/>
            </w:pPr>
            <w:r>
              <w:t xml:space="preserve">D</w:t>
            </w:r>
          </w:p>
        </w:tc>
      </w:tr>
    </w:tbl>
    <w:bookmarkStart w:id="395" w:name="aes-加密模式"/>
    <w:p>
      <w:pPr>
        <w:pStyle w:val="Heading3"/>
      </w:pPr>
      <w:r>
        <w:t xml:space="preserve">AES 加密模式</w:t>
      </w:r>
    </w:p>
    <w:p>
      <w:pPr>
        <w:pStyle w:val="FirstParagraph"/>
      </w:pPr>
      <w:r>
        <w:t xml:space="preserve">AES 等分组密码可采用不同的工作模式。电子密码本（ECB）等许多模式并不安全，严禁使用。伽罗瓦/计数器模式（GCM）和带 CBC-MAC 的计数器模式（CCM）可提供认证加密，应在现代应用中使用。</w:t>
      </w:r>
    </w:p>
    <w:p>
      <w:pPr>
        <w:pStyle w:val="BodyText"/>
      </w:pPr>
      <w:r>
        <w:t xml:space="preserve">下表按优先顺序列出本标准认可的工作模式。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模式</w:t>
            </w:r>
          </w:p>
        </w:tc>
        <w:tc>
          <w:tcPr/>
          <w:p>
            <w:pPr>
              <w:pStyle w:val="Compact"/>
              <w:jc w:val="left"/>
            </w:pPr>
            <w:r>
              <w:t xml:space="preserve">是否认证</w:t>
            </w:r>
          </w:p>
        </w:tc>
        <w:tc>
          <w:tcPr/>
          <w:p>
            <w:pPr>
              <w:pStyle w:val="Compact"/>
              <w:jc w:val="left"/>
            </w:pPr>
            <w:r>
              <w:t xml:space="preserve">参考资料</w:t>
            </w:r>
          </w:p>
        </w:tc>
        <w:tc>
          <w:tcPr/>
          <w:p>
            <w:pPr>
              <w:pStyle w:val="Compact"/>
              <w:jc w:val="left"/>
            </w:pPr>
            <w:r>
              <w:t xml:space="preserve">状态</w:t>
            </w:r>
          </w:p>
        </w:tc>
        <w:tc>
          <w:tcPr/>
          <w:p>
            <w:pPr>
              <w:pStyle w:val="Compact"/>
              <w:jc w:val="left"/>
            </w:pPr>
            <w:r>
              <w:t xml:space="preserve">限制</w:t>
            </w:r>
          </w:p>
        </w:tc>
      </w:tr>
      <w:tr>
        <w:tc>
          <w:tcPr/>
          <w:p>
            <w:pPr>
              <w:pStyle w:val="Compact"/>
              <w:jc w:val="left"/>
            </w:pPr>
            <w:r>
              <w:t xml:space="preserve">GCM</w:t>
            </w:r>
          </w:p>
        </w:tc>
        <w:tc>
          <w:tcPr/>
          <w:p>
            <w:pPr>
              <w:pStyle w:val="Compact"/>
              <w:jc w:val="left"/>
            </w:pPr>
            <w:r>
              <w:t xml:space="preserve">是</w:t>
            </w:r>
          </w:p>
        </w:tc>
        <w:tc>
          <w:tcPr/>
          <w:p>
            <w:pPr>
              <w:pStyle w:val="Compact"/>
              <w:jc w:val="left"/>
            </w:pPr>
            <w:hyperlink r:id="rId392">
              <w:r>
                <w:rPr>
                  <w:rStyle w:val="Hyperlink"/>
                </w:rPr>
                <w:t xml:space="preserve">NIST SP 800-38D</w:t>
              </w:r>
            </w:hyperlink>
          </w:p>
        </w:tc>
        <w:tc>
          <w:tcPr/>
          <w:p>
            <w:pPr>
              <w:pStyle w:val="Compact"/>
              <w:jc w:val="left"/>
            </w:pPr>
            <w:r>
              <w:t xml:space="preserve">A</w:t>
            </w:r>
          </w:p>
        </w:tc>
        <w:tc>
          <w:tcPr/>
          <w:p>
            <w:pPr>
              <w:pStyle w:val="Compact"/>
            </w:pPr>
          </w:p>
        </w:tc>
      </w:tr>
      <w:tr>
        <w:tc>
          <w:tcPr/>
          <w:p>
            <w:pPr>
              <w:pStyle w:val="Compact"/>
              <w:jc w:val="left"/>
            </w:pPr>
            <w:r>
              <w:t xml:space="preserve">CCM</w:t>
            </w:r>
          </w:p>
        </w:tc>
        <w:tc>
          <w:tcPr/>
          <w:p>
            <w:pPr>
              <w:pStyle w:val="Compact"/>
              <w:jc w:val="left"/>
            </w:pPr>
            <w:r>
              <w:t xml:space="preserve">是</w:t>
            </w:r>
          </w:p>
        </w:tc>
        <w:tc>
          <w:tcPr/>
          <w:p>
            <w:pPr>
              <w:pStyle w:val="Compact"/>
              <w:jc w:val="left"/>
            </w:pPr>
            <w:hyperlink r:id="rId393">
              <w:r>
                <w:rPr>
                  <w:rStyle w:val="Hyperlink"/>
                </w:rPr>
                <w:t xml:space="preserve">NIST SP 800-38C</w:t>
              </w:r>
            </w:hyperlink>
          </w:p>
        </w:tc>
        <w:tc>
          <w:tcPr/>
          <w:p>
            <w:pPr>
              <w:pStyle w:val="Compact"/>
              <w:jc w:val="left"/>
            </w:pPr>
            <w:r>
              <w:t xml:space="preserve">A</w:t>
            </w:r>
          </w:p>
        </w:tc>
        <w:tc>
          <w:tcPr/>
          <w:p>
            <w:pPr>
              <w:pStyle w:val="Compact"/>
            </w:pPr>
          </w:p>
        </w:tc>
      </w:tr>
      <w:tr>
        <w:tc>
          <w:tcPr/>
          <w:p>
            <w:pPr>
              <w:pStyle w:val="Compact"/>
              <w:jc w:val="left"/>
            </w:pPr>
            <w:r>
              <w:t xml:space="preserve">CBC</w:t>
            </w:r>
          </w:p>
        </w:tc>
        <w:tc>
          <w:tcPr/>
          <w:p>
            <w:pPr>
              <w:pStyle w:val="Compact"/>
              <w:jc w:val="left"/>
            </w:pPr>
            <w:r>
              <w:t xml:space="preserve">否</w:t>
            </w:r>
          </w:p>
        </w:tc>
        <w:tc>
          <w:tcPr/>
          <w:p>
            <w:pPr>
              <w:pStyle w:val="Compact"/>
              <w:jc w:val="left"/>
            </w:pPr>
            <w:hyperlink r:id="rId394">
              <w:r>
                <w:rPr>
                  <w:rStyle w:val="Hyperlink"/>
                </w:rPr>
                <w:t xml:space="preserve">NIST SP 800-38A</w:t>
              </w:r>
            </w:hyperlink>
          </w:p>
        </w:tc>
        <w:tc>
          <w:tcPr/>
          <w:p>
            <w:pPr>
              <w:pStyle w:val="Compact"/>
              <w:jc w:val="left"/>
            </w:pPr>
            <w:r>
              <w:t xml:space="preserve">L</w:t>
            </w:r>
          </w:p>
        </w:tc>
        <w:tc>
          <w:tcPr/>
          <w:p>
            <w:pPr>
              <w:pStyle w:val="Compact"/>
            </w:pPr>
          </w:p>
        </w:tc>
      </w:tr>
      <w:tr>
        <w:tc>
          <w:tcPr/>
          <w:p>
            <w:pPr>
              <w:pStyle w:val="Compact"/>
              <w:jc w:val="left"/>
            </w:pPr>
            <w:r>
              <w:t xml:space="preserve">CCM-8</w:t>
            </w:r>
          </w:p>
        </w:tc>
        <w:tc>
          <w:tcPr/>
          <w:p>
            <w:pPr>
              <w:pStyle w:val="Compact"/>
              <w:jc w:val="left"/>
            </w:pPr>
            <w:r>
              <w:t xml:space="preserve">是</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ECB</w:t>
            </w:r>
          </w:p>
        </w:tc>
        <w:tc>
          <w:tcPr/>
          <w:p>
            <w:pPr>
              <w:pStyle w:val="Compact"/>
              <w:jc w:val="left"/>
            </w:pPr>
            <w:r>
              <w:t xml:space="preserve">否</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CFB</w:t>
            </w:r>
          </w:p>
        </w:tc>
        <w:tc>
          <w:tcPr/>
          <w:p>
            <w:pPr>
              <w:pStyle w:val="Compact"/>
              <w:jc w:val="left"/>
            </w:pPr>
            <w:r>
              <w:t xml:space="preserve">否</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OFB</w:t>
            </w:r>
          </w:p>
        </w:tc>
        <w:tc>
          <w:tcPr/>
          <w:p>
            <w:pPr>
              <w:pStyle w:val="Compact"/>
              <w:jc w:val="left"/>
            </w:pPr>
            <w:r>
              <w:t xml:space="preserve">否</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CTR</w:t>
            </w:r>
          </w:p>
        </w:tc>
        <w:tc>
          <w:tcPr/>
          <w:p>
            <w:pPr>
              <w:pStyle w:val="Compact"/>
              <w:jc w:val="left"/>
            </w:pPr>
            <w:r>
              <w:t xml:space="preserve">否</w:t>
            </w:r>
          </w:p>
        </w:tc>
        <w:tc>
          <w:tcPr/>
          <w:p>
            <w:pPr>
              <w:pStyle w:val="Compact"/>
            </w:pPr>
          </w:p>
        </w:tc>
        <w:tc>
          <w:tcPr/>
          <w:p>
            <w:pPr>
              <w:pStyle w:val="Compact"/>
              <w:jc w:val="left"/>
            </w:pPr>
            <w:r>
              <w:t xml:space="preserve">D</w:t>
            </w:r>
          </w:p>
        </w:tc>
        <w:tc>
          <w:tcPr/>
          <w:p>
            <w:pPr>
              <w:pStyle w:val="Compact"/>
            </w:pPr>
          </w:p>
        </w:tc>
      </w:tr>
    </w:tbl>
    <w:p>
      <w:pPr>
        <w:pStyle w:val="BodyText"/>
      </w:pPr>
      <w:r>
        <w:t xml:space="preserve">说明：</w:t>
      </w:r>
    </w:p>
    <w:p>
      <w:pPr>
        <w:numPr>
          <w:ilvl w:val="0"/>
          <w:numId w:val="1051"/>
        </w:numPr>
        <w:pStyle w:val="Compact"/>
      </w:pPr>
      <w:r>
        <w:t xml:space="preserve">所有加密消息都必须经过认证。使用任何 CBC 模式时，都必须同时使用基于哈希的 MAC 算法验证消息。通常必须采用先加密后哈希（Encrypt-Then-Hash）的方式，但 TLS 1.2 使用先哈希后加密（Hash-Then-Encrypt）。如果无法满足这一要求，则不得使用 CBC。仅磁盘加密允许在不使用 MAC 算法的情况下进行加密。</w:t>
      </w:r>
    </w:p>
    <w:p>
      <w:pPr>
        <w:numPr>
          <w:ilvl w:val="0"/>
          <w:numId w:val="1051"/>
        </w:numPr>
        <w:pStyle w:val="Compact"/>
      </w:pPr>
      <w:r>
        <w:t xml:space="preserve">使用 CBC 时，必须确保以恒定时间完成填充验证。</w:t>
      </w:r>
    </w:p>
    <w:p>
      <w:pPr>
        <w:numPr>
          <w:ilvl w:val="0"/>
          <w:numId w:val="1051"/>
        </w:numPr>
        <w:pStyle w:val="Compact"/>
      </w:pPr>
      <w:r>
        <w:t xml:space="preserve">使用 CCM-8 时，MAC 标签仅提供 64 位安全强度，不符合要求 6.2.9 中至少 128 位安全强度的规定。</w:t>
      </w:r>
    </w:p>
    <w:p>
      <w:pPr>
        <w:numPr>
          <w:ilvl w:val="0"/>
          <w:numId w:val="1051"/>
        </w:numPr>
        <w:pStyle w:val="Compact"/>
      </w:pPr>
      <w:r>
        <w:t xml:space="preserve">磁盘加密不在 ASVS 的范围内，因此本附录未列出本标准认可的磁盘加密方法。此类场景通常允许使用不带认证的加密，并普遍采用 XTS、XEX 和 LRW 模式。</w:t>
      </w:r>
    </w:p>
    <w:bookmarkEnd w:id="395"/>
    <w:bookmarkStart w:id="397" w:name="密钥封装"/>
    <w:p>
      <w:pPr>
        <w:pStyle w:val="Heading3"/>
      </w:pPr>
      <w:r>
        <w:t xml:space="preserve">密钥封装</w:t>
      </w:r>
    </w:p>
    <w:p>
      <w:pPr>
        <w:pStyle w:val="FirstParagraph"/>
      </w:pPr>
      <w:r>
        <w:t xml:space="preserve">密码学密钥封装（以及相应的密钥解封）是指使用额外的加密机制封装现有密钥，使原始密钥在传输等过程中不会直接暴露。用于保护原始密钥的附加密钥称为封装密钥。</w:t>
      </w:r>
    </w:p>
    <w:p>
      <w:pPr>
        <w:pStyle w:val="BodyText"/>
      </w:pPr>
      <w:r>
        <w:t xml:space="preserve">当需要在不可信位置保护密钥，或通过不可信网络及应用内部传输敏感密钥时，可以使用此操作。</w:t>
      </w:r>
      <w:r>
        <w:t xml:space="preserve"> </w:t>
      </w:r>
      <w:r>
        <w:t xml:space="preserve">不过，在决定执行封装或解封前，应认真考虑并理解原始密钥的属性，例如身份和用途。这项操作可能影响源系统、目标系统或应用的安全性，尤其会影响合规性，包括密钥功能（如签名）的审计记录以及适当的密钥存储方式。</w:t>
      </w:r>
    </w:p>
    <w:p>
      <w:pPr>
        <w:pStyle w:val="BodyText"/>
      </w:pPr>
      <w:r>
        <w:t xml:space="preserve">密钥封装必须使用 AES-256，并遵循</w:t>
      </w:r>
      <w:r>
        <w:t xml:space="preserve"> </w:t>
      </w:r>
      <w:hyperlink r:id="rId396">
        <w:r>
          <w:rPr>
            <w:rStyle w:val="Hyperlink"/>
          </w:rPr>
          <w:t xml:space="preserve">NIST SP 800-38F</w:t>
        </w:r>
      </w:hyperlink>
      <w:r>
        <w:t xml:space="preserve">，同时为未来的量子计算威胁做好准备。下表按优先顺序列出基于 AES 的加密模式：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密钥封装</w:t>
            </w:r>
          </w:p>
        </w:tc>
        <w:tc>
          <w:tcPr/>
          <w:p>
            <w:pPr>
              <w:pStyle w:val="Compact"/>
              <w:jc w:val="left"/>
            </w:pPr>
            <w:r>
              <w:t xml:space="preserve">参考资料</w:t>
            </w:r>
          </w:p>
        </w:tc>
        <w:tc>
          <w:tcPr/>
          <w:p>
            <w:pPr>
              <w:pStyle w:val="Compact"/>
              <w:jc w:val="left"/>
            </w:pPr>
            <w:r>
              <w:t xml:space="preserve">状态</w:t>
            </w:r>
          </w:p>
        </w:tc>
      </w:tr>
      <w:tr>
        <w:tc>
          <w:tcPr/>
          <w:p>
            <w:pPr>
              <w:pStyle w:val="Compact"/>
              <w:jc w:val="left"/>
            </w:pPr>
            <w:r>
              <w:t xml:space="preserve">KW</w:t>
            </w:r>
          </w:p>
        </w:tc>
        <w:tc>
          <w:tcPr/>
          <w:p>
            <w:pPr>
              <w:pStyle w:val="Compact"/>
              <w:jc w:val="left"/>
            </w:pPr>
            <w:hyperlink r:id="rId396">
              <w:r>
                <w:rPr>
                  <w:rStyle w:val="Hyperlink"/>
                </w:rPr>
                <w:t xml:space="preserve">NIST SP 800-38F</w:t>
              </w:r>
            </w:hyperlink>
          </w:p>
        </w:tc>
        <w:tc>
          <w:tcPr/>
          <w:p>
            <w:pPr>
              <w:pStyle w:val="Compact"/>
              <w:jc w:val="left"/>
            </w:pPr>
            <w:r>
              <w:t xml:space="preserve">A</w:t>
            </w:r>
          </w:p>
        </w:tc>
      </w:tr>
      <w:tr>
        <w:tc>
          <w:tcPr/>
          <w:p>
            <w:pPr>
              <w:pStyle w:val="Compact"/>
              <w:jc w:val="left"/>
            </w:pPr>
            <w:r>
              <w:t xml:space="preserve">KWP</w:t>
            </w:r>
          </w:p>
        </w:tc>
        <w:tc>
          <w:tcPr/>
          <w:p>
            <w:pPr>
              <w:pStyle w:val="Compact"/>
              <w:jc w:val="left"/>
            </w:pPr>
            <w:hyperlink r:id="rId396">
              <w:r>
                <w:rPr>
                  <w:rStyle w:val="Hyperlink"/>
                </w:rPr>
                <w:t xml:space="preserve">NIST SP 800-38F</w:t>
              </w:r>
            </w:hyperlink>
          </w:p>
        </w:tc>
        <w:tc>
          <w:tcPr/>
          <w:p>
            <w:pPr>
              <w:pStyle w:val="Compact"/>
              <w:jc w:val="left"/>
            </w:pPr>
            <w:r>
              <w:t xml:space="preserve">A</w:t>
            </w:r>
          </w:p>
        </w:tc>
      </w:tr>
    </w:tbl>
    <w:p>
      <w:pPr>
        <w:pStyle w:val="BodyText"/>
      </w:pPr>
      <w:r>
        <w:t xml:space="preserve">如果使用场景确有需要，可以使用 AES-192 和 AES-128，但必须在组织的密码学清单中记录使用理由。</w:t>
      </w:r>
    </w:p>
    <w:bookmarkEnd w:id="397"/>
    <w:bookmarkStart w:id="399" w:name="认证加密"/>
    <w:p>
      <w:pPr>
        <w:pStyle w:val="Heading3"/>
      </w:pPr>
      <w:r>
        <w:t xml:space="preserve">认证加密</w:t>
      </w:r>
    </w:p>
    <w:p>
      <w:pPr>
        <w:pStyle w:val="FirstParagraph"/>
      </w:pPr>
      <w:r>
        <w:t xml:space="preserve">除磁盘加密外，加密数据必须使用某种认证加密（AE）方案防止未经授权的篡改，通常采用带关联数据的认证加密（AEAD）方案。</w:t>
      </w:r>
    </w:p>
    <w:p>
      <w:pPr>
        <w:pStyle w:val="BodyText"/>
      </w:pPr>
      <w:r>
        <w:t xml:space="preserve">应用应优先使用本标准认可的 AEAD 方案，也可以将本标准认可的加密方案与本标准认可的 MAC 算法组合，并采用先加密后计算 MAC（Encrypt-then-MAC）的结构。</w:t>
      </w:r>
    </w:p>
    <w:p>
      <w:pPr>
        <w:pStyle w:val="BodyText"/>
      </w:pPr>
      <w:r>
        <w:t xml:space="preserve">为兼容遗留应用，仍允许使用先计算 MAC 后加密（MAC-then-encrypt）。TLS v1.2 的旧密码套件采用了这种方式。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AEAD 机制</w:t>
            </w:r>
          </w:p>
        </w:tc>
        <w:tc>
          <w:tcPr/>
          <w:p>
            <w:pPr>
              <w:pStyle w:val="Compact"/>
              <w:jc w:val="left"/>
            </w:pPr>
            <w:r>
              <w:t xml:space="preserve">参考资料</w:t>
            </w:r>
          </w:p>
        </w:tc>
        <w:tc>
          <w:tcPr/>
          <w:p>
            <w:pPr>
              <w:pStyle w:val="Compact"/>
              <w:jc w:val="left"/>
            </w:pPr>
            <w:r>
              <w:t xml:space="preserve">状态</w:t>
            </w:r>
          </w:p>
        </w:tc>
      </w:tr>
      <w:tr>
        <w:tc>
          <w:tcPr/>
          <w:p>
            <w:pPr>
              <w:pStyle w:val="Compact"/>
              <w:jc w:val="left"/>
            </w:pPr>
            <w:r>
              <w:t xml:space="preserve">AES-GCM</w:t>
            </w:r>
          </w:p>
        </w:tc>
        <w:tc>
          <w:tcPr/>
          <w:p>
            <w:pPr>
              <w:pStyle w:val="Compact"/>
              <w:jc w:val="left"/>
            </w:pPr>
            <w:hyperlink r:id="rId392">
              <w:r>
                <w:rPr>
                  <w:rStyle w:val="Hyperlink"/>
                </w:rPr>
                <w:t xml:space="preserve">SP 800-38D</w:t>
              </w:r>
            </w:hyperlink>
          </w:p>
        </w:tc>
        <w:tc>
          <w:tcPr/>
          <w:p>
            <w:pPr>
              <w:pStyle w:val="Compact"/>
              <w:jc w:val="left"/>
            </w:pPr>
            <w:r>
              <w:t xml:space="preserve">A</w:t>
            </w:r>
          </w:p>
        </w:tc>
      </w:tr>
      <w:tr>
        <w:tc>
          <w:tcPr/>
          <w:p>
            <w:pPr>
              <w:pStyle w:val="Compact"/>
              <w:jc w:val="left"/>
            </w:pPr>
            <w:r>
              <w:t xml:space="preserve">AES-CCM</w:t>
            </w:r>
          </w:p>
        </w:tc>
        <w:tc>
          <w:tcPr/>
          <w:p>
            <w:pPr>
              <w:pStyle w:val="Compact"/>
              <w:jc w:val="left"/>
            </w:pPr>
            <w:hyperlink r:id="rId393">
              <w:r>
                <w:rPr>
                  <w:rStyle w:val="Hyperlink"/>
                </w:rPr>
                <w:t xml:space="preserve">SP 800-38C</w:t>
              </w:r>
            </w:hyperlink>
          </w:p>
        </w:tc>
        <w:tc>
          <w:tcPr/>
          <w:p>
            <w:pPr>
              <w:pStyle w:val="Compact"/>
              <w:jc w:val="left"/>
            </w:pPr>
            <w:r>
              <w:t xml:space="preserve">A</w:t>
            </w:r>
          </w:p>
        </w:tc>
      </w:tr>
      <w:tr>
        <w:tc>
          <w:tcPr/>
          <w:p>
            <w:pPr>
              <w:pStyle w:val="Compact"/>
              <w:jc w:val="left"/>
            </w:pPr>
            <w:r>
              <w:t xml:space="preserve">ChaCha-Poly1305</w:t>
            </w:r>
          </w:p>
        </w:tc>
        <w:tc>
          <w:tcPr/>
          <w:p>
            <w:pPr>
              <w:pStyle w:val="Compact"/>
              <w:jc w:val="left"/>
            </w:pPr>
            <w:hyperlink r:id="rId377">
              <w:r>
                <w:rPr>
                  <w:rStyle w:val="Hyperlink"/>
                </w:rPr>
                <w:t xml:space="preserve">RFC 7539</w:t>
              </w:r>
            </w:hyperlink>
          </w:p>
        </w:tc>
        <w:tc>
          <w:tcPr/>
          <w:p>
            <w:pPr>
              <w:pStyle w:val="Compact"/>
              <w:jc w:val="left"/>
            </w:pPr>
            <w:r>
              <w:t xml:space="preserve">A</w:t>
            </w:r>
          </w:p>
        </w:tc>
      </w:tr>
      <w:tr>
        <w:tc>
          <w:tcPr/>
          <w:p>
            <w:pPr>
              <w:pStyle w:val="Compact"/>
              <w:jc w:val="left"/>
            </w:pPr>
            <w:r>
              <w:t xml:space="preserve">AEGIS-256</w:t>
            </w:r>
          </w:p>
        </w:tc>
        <w:tc>
          <w:tcPr/>
          <w:p>
            <w:pPr>
              <w:pStyle w:val="Compact"/>
              <w:jc w:val="left"/>
            </w:pPr>
            <w:hyperlink r:id="rId398">
              <w:r>
                <w:rPr>
                  <w:rStyle w:val="Hyperlink"/>
                </w:rPr>
                <w:t xml:space="preserve">AEGIS: A Fast Authenticated Encryption Algorithm (v1.1)</w:t>
              </w:r>
            </w:hyperlink>
          </w:p>
        </w:tc>
        <w:tc>
          <w:tcPr/>
          <w:p>
            <w:pPr>
              <w:pStyle w:val="Compact"/>
              <w:jc w:val="left"/>
            </w:pPr>
            <w:r>
              <w:t xml:space="preserve">A</w:t>
            </w:r>
          </w:p>
        </w:tc>
      </w:tr>
      <w:tr>
        <w:tc>
          <w:tcPr/>
          <w:p>
            <w:pPr>
              <w:pStyle w:val="Compact"/>
              <w:jc w:val="left"/>
            </w:pPr>
            <w:r>
              <w:t xml:space="preserve">AEGIS-128</w:t>
            </w:r>
          </w:p>
        </w:tc>
        <w:tc>
          <w:tcPr/>
          <w:p>
            <w:pPr>
              <w:pStyle w:val="Compact"/>
              <w:jc w:val="left"/>
            </w:pPr>
            <w:hyperlink r:id="rId398">
              <w:r>
                <w:rPr>
                  <w:rStyle w:val="Hyperlink"/>
                </w:rPr>
                <w:t xml:space="preserve">AEGIS: A Fast Authenticated Encryption Algorithm (v1.1)</w:t>
              </w:r>
            </w:hyperlink>
          </w:p>
        </w:tc>
        <w:tc>
          <w:tcPr/>
          <w:p>
            <w:pPr>
              <w:pStyle w:val="Compact"/>
              <w:jc w:val="left"/>
            </w:pPr>
            <w:r>
              <w:t xml:space="preserve">A</w:t>
            </w:r>
          </w:p>
        </w:tc>
      </w:tr>
      <w:tr>
        <w:tc>
          <w:tcPr/>
          <w:p>
            <w:pPr>
              <w:pStyle w:val="Compact"/>
              <w:jc w:val="left"/>
            </w:pPr>
            <w:r>
              <w:t xml:space="preserve">AEGIS-128L</w:t>
            </w:r>
          </w:p>
        </w:tc>
        <w:tc>
          <w:tcPr/>
          <w:p>
            <w:pPr>
              <w:pStyle w:val="Compact"/>
              <w:jc w:val="left"/>
            </w:pPr>
            <w:hyperlink r:id="rId398">
              <w:r>
                <w:rPr>
                  <w:rStyle w:val="Hyperlink"/>
                </w:rPr>
                <w:t xml:space="preserve">AEGIS: A Fast Authenticated Encryption Algorithm (v1.1)</w:t>
              </w:r>
            </w:hyperlink>
          </w:p>
        </w:tc>
        <w:tc>
          <w:tcPr/>
          <w:p>
            <w:pPr>
              <w:pStyle w:val="Compact"/>
              <w:jc w:val="left"/>
            </w:pPr>
            <w:r>
              <w:t xml:space="preserve">A</w:t>
            </w:r>
          </w:p>
        </w:tc>
      </w:tr>
      <w:tr>
        <w:tc>
          <w:tcPr/>
          <w:p>
            <w:pPr>
              <w:pStyle w:val="Compact"/>
              <w:jc w:val="left"/>
            </w:pPr>
            <w:r>
              <w:t xml:space="preserve">Encrypt-then-MAC</w:t>
            </w:r>
          </w:p>
        </w:tc>
        <w:tc>
          <w:tcPr/>
          <w:p>
            <w:pPr>
              <w:pStyle w:val="Compact"/>
            </w:pPr>
          </w:p>
        </w:tc>
        <w:tc>
          <w:tcPr/>
          <w:p>
            <w:pPr>
              <w:pStyle w:val="Compact"/>
              <w:jc w:val="left"/>
            </w:pPr>
            <w:r>
              <w:t xml:space="preserve">A</w:t>
            </w:r>
          </w:p>
        </w:tc>
      </w:tr>
      <w:tr>
        <w:tc>
          <w:tcPr/>
          <w:p>
            <w:pPr>
              <w:pStyle w:val="Compact"/>
              <w:jc w:val="left"/>
            </w:pPr>
            <w:r>
              <w:t xml:space="preserve">MAC-then-encrypt</w:t>
            </w:r>
          </w:p>
        </w:tc>
        <w:tc>
          <w:tcPr/>
          <w:p>
            <w:pPr>
              <w:pStyle w:val="Compact"/>
            </w:pPr>
          </w:p>
        </w:tc>
        <w:tc>
          <w:tcPr/>
          <w:p>
            <w:pPr>
              <w:pStyle w:val="Compact"/>
              <w:jc w:val="left"/>
            </w:pPr>
            <w:r>
              <w:t xml:space="preserve">L</w:t>
            </w:r>
          </w:p>
        </w:tc>
      </w:tr>
    </w:tbl>
    <w:bookmarkEnd w:id="399"/>
    <w:bookmarkEnd w:id="400"/>
    <w:bookmarkStart w:id="415" w:name="哈希函数"/>
    <w:p>
      <w:pPr>
        <w:pStyle w:val="Heading2"/>
      </w:pPr>
      <w:r>
        <w:t xml:space="preserve">哈希函数</w:t>
      </w:r>
    </w:p>
    <w:p>
      <w:pPr>
        <w:pStyle w:val="FirstParagraph"/>
      </w:pPr>
      <w:r>
        <w:t xml:space="preserve">本节为 V11.4</w:t>
      </w:r>
      <w:r>
        <w:t xml:space="preserve"> </w:t>
      </w:r>
      <w:r>
        <w:t xml:space="preserve">哈希和基于哈希的函数提供补充说明。</w:t>
      </w:r>
    </w:p>
    <w:bookmarkStart w:id="409" w:name="通用场景下的哈希函数"/>
    <w:p>
      <w:pPr>
        <w:pStyle w:val="Heading3"/>
      </w:pPr>
      <w:r>
        <w:t xml:space="preserve">通用场景下的哈希函数</w:t>
      </w:r>
    </w:p>
    <w:p>
      <w:pPr>
        <w:pStyle w:val="FirstParagraph"/>
      </w:pPr>
      <w:r>
        <w:t xml:space="preserve">下表列出了本标准认可用于数字签名等通用密码学场景的哈希函数：</w:t>
      </w:r>
    </w:p>
    <w:p>
      <w:pPr>
        <w:numPr>
          <w:ilvl w:val="0"/>
          <w:numId w:val="1052"/>
        </w:numPr>
        <w:pStyle w:val="Compact"/>
      </w:pPr>
      <w:r>
        <w:t xml:space="preserve">本标准认可的哈希函数具有较强的抗碰撞能力，适用于高安全性应用。</w:t>
      </w:r>
    </w:p>
    <w:p>
      <w:pPr>
        <w:numPr>
          <w:ilvl w:val="0"/>
          <w:numId w:val="1052"/>
        </w:numPr>
        <w:pStyle w:val="Compact"/>
      </w:pPr>
      <w:r>
        <w:t xml:space="preserve">其中部分算法配合适当的密码学密钥管理时具有较强的抗攻击能力，因此本标准也认可将其用于 HMAC、KDF 和 RBG。</w:t>
      </w:r>
    </w:p>
    <w:p>
      <w:pPr>
        <w:numPr>
          <w:ilvl w:val="0"/>
          <w:numId w:val="1052"/>
        </w:numPr>
        <w:pStyle w:val="Compact"/>
      </w:pPr>
      <w:r>
        <w:t xml:space="preserve">输出长度不足 254 位的哈希函数无法提供足够的抗碰撞能力，不得用于数字签名或其他要求抗碰撞能力的场景。在其他场景中，这类函数只能用于遗留系统的兼容和验证，不得用于新的设计。</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哈希函数</w:t>
            </w:r>
          </w:p>
        </w:tc>
        <w:tc>
          <w:tcPr/>
          <w:p>
            <w:pPr>
              <w:pStyle w:val="Compact"/>
              <w:jc w:val="left"/>
            </w:pPr>
            <w:r>
              <w:t xml:space="preserve">参考资料</w:t>
            </w:r>
          </w:p>
        </w:tc>
        <w:tc>
          <w:tcPr/>
          <w:p>
            <w:pPr>
              <w:pStyle w:val="Compact"/>
              <w:jc w:val="left"/>
            </w:pPr>
            <w:r>
              <w:t xml:space="preserve">状态</w:t>
            </w:r>
          </w:p>
        </w:tc>
        <w:tc>
          <w:tcPr/>
          <w:p>
            <w:pPr>
              <w:pStyle w:val="Compact"/>
              <w:jc w:val="left"/>
            </w:pPr>
            <w:r>
              <w:t xml:space="preserve">限制</w:t>
            </w:r>
          </w:p>
        </w:tc>
      </w:tr>
      <w:tr>
        <w:tc>
          <w:tcPr/>
          <w:p>
            <w:pPr>
              <w:pStyle w:val="Compact"/>
              <w:jc w:val="left"/>
            </w:pPr>
            <w:r>
              <w:t xml:space="preserve">SHA3-512</w:t>
            </w:r>
          </w:p>
        </w:tc>
        <w:tc>
          <w:tcPr/>
          <w:p>
            <w:pPr>
              <w:pStyle w:val="Compact"/>
              <w:jc w:val="left"/>
            </w:pPr>
            <w:hyperlink r:id="rId401">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SHA-512</w:t>
            </w:r>
          </w:p>
        </w:tc>
        <w:tc>
          <w:tcPr/>
          <w:p>
            <w:pPr>
              <w:pStyle w:val="Compact"/>
              <w:jc w:val="left"/>
            </w:pPr>
            <w:hyperlink r:id="rId402">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SHA3-384</w:t>
            </w:r>
          </w:p>
        </w:tc>
        <w:tc>
          <w:tcPr/>
          <w:p>
            <w:pPr>
              <w:pStyle w:val="Compact"/>
              <w:jc w:val="left"/>
            </w:pPr>
            <w:hyperlink r:id="rId401">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SHA-384</w:t>
            </w:r>
          </w:p>
        </w:tc>
        <w:tc>
          <w:tcPr/>
          <w:p>
            <w:pPr>
              <w:pStyle w:val="Compact"/>
              <w:jc w:val="left"/>
            </w:pPr>
            <w:hyperlink r:id="rId402">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SHA3-256</w:t>
            </w:r>
          </w:p>
        </w:tc>
        <w:tc>
          <w:tcPr/>
          <w:p>
            <w:pPr>
              <w:pStyle w:val="Compact"/>
              <w:jc w:val="left"/>
            </w:pPr>
            <w:hyperlink r:id="rId401">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SHA-512/256</w:t>
            </w:r>
          </w:p>
        </w:tc>
        <w:tc>
          <w:tcPr/>
          <w:p>
            <w:pPr>
              <w:pStyle w:val="Compact"/>
              <w:jc w:val="left"/>
            </w:pPr>
            <w:hyperlink r:id="rId402">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SHA-256</w:t>
            </w:r>
          </w:p>
        </w:tc>
        <w:tc>
          <w:tcPr/>
          <w:p>
            <w:pPr>
              <w:pStyle w:val="Compact"/>
              <w:jc w:val="left"/>
            </w:pPr>
            <w:hyperlink r:id="rId402">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SHAKE256</w:t>
            </w:r>
          </w:p>
        </w:tc>
        <w:tc>
          <w:tcPr/>
          <w:p>
            <w:pPr>
              <w:pStyle w:val="Compact"/>
              <w:jc w:val="left"/>
            </w:pPr>
            <w:hyperlink r:id="rId401">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BLAKE2s</w:t>
            </w:r>
          </w:p>
        </w:tc>
        <w:tc>
          <w:tcPr/>
          <w:p>
            <w:pPr>
              <w:pStyle w:val="Compact"/>
              <w:jc w:val="left"/>
            </w:pPr>
            <w:hyperlink r:id="rId403">
              <w:r>
                <w:rPr>
                  <w:rStyle w:val="Hyperlink"/>
                </w:rPr>
                <w:t xml:space="preserve">BLAKE2: simpler, smaller, fast as MD5</w:t>
              </w:r>
            </w:hyperlink>
          </w:p>
        </w:tc>
        <w:tc>
          <w:tcPr/>
          <w:p>
            <w:pPr>
              <w:pStyle w:val="Compact"/>
              <w:jc w:val="left"/>
            </w:pPr>
            <w:r>
              <w:t xml:space="preserve">A</w:t>
            </w:r>
          </w:p>
        </w:tc>
        <w:tc>
          <w:tcPr/>
          <w:p>
            <w:pPr>
              <w:pStyle w:val="Compact"/>
            </w:pPr>
          </w:p>
        </w:tc>
      </w:tr>
      <w:tr>
        <w:tc>
          <w:tcPr/>
          <w:p>
            <w:pPr>
              <w:pStyle w:val="Compact"/>
              <w:jc w:val="left"/>
            </w:pPr>
            <w:r>
              <w:t xml:space="preserve">BLAKE2b</w:t>
            </w:r>
          </w:p>
        </w:tc>
        <w:tc>
          <w:tcPr/>
          <w:p>
            <w:pPr>
              <w:pStyle w:val="Compact"/>
              <w:jc w:val="left"/>
            </w:pPr>
            <w:hyperlink r:id="rId403">
              <w:r>
                <w:rPr>
                  <w:rStyle w:val="Hyperlink"/>
                </w:rPr>
                <w:t xml:space="preserve">BLAKE2: simpler, smaller, fast as MD5</w:t>
              </w:r>
            </w:hyperlink>
          </w:p>
        </w:tc>
        <w:tc>
          <w:tcPr/>
          <w:p>
            <w:pPr>
              <w:pStyle w:val="Compact"/>
              <w:jc w:val="left"/>
            </w:pPr>
            <w:r>
              <w:t xml:space="preserve">A</w:t>
            </w:r>
          </w:p>
        </w:tc>
        <w:tc>
          <w:tcPr/>
          <w:p>
            <w:pPr>
              <w:pStyle w:val="Compact"/>
            </w:pPr>
          </w:p>
        </w:tc>
      </w:tr>
      <w:tr>
        <w:tc>
          <w:tcPr/>
          <w:p>
            <w:pPr>
              <w:pStyle w:val="Compact"/>
              <w:jc w:val="left"/>
            </w:pPr>
            <w:r>
              <w:t xml:space="preserve">BLAKE3</w:t>
            </w:r>
          </w:p>
        </w:tc>
        <w:tc>
          <w:tcPr/>
          <w:p>
            <w:pPr>
              <w:pStyle w:val="Compact"/>
              <w:jc w:val="left"/>
            </w:pPr>
            <w:hyperlink r:id="rId404">
              <w:r>
                <w:rPr>
                  <w:rStyle w:val="Hyperlink"/>
                </w:rPr>
                <w:t xml:space="preserve">BLAKE3 one function, fast everywhere</w:t>
              </w:r>
            </w:hyperlink>
          </w:p>
        </w:tc>
        <w:tc>
          <w:tcPr/>
          <w:p>
            <w:pPr>
              <w:pStyle w:val="Compact"/>
              <w:jc w:val="left"/>
            </w:pPr>
            <w:r>
              <w:t xml:space="preserve">A</w:t>
            </w:r>
          </w:p>
        </w:tc>
        <w:tc>
          <w:tcPr/>
          <w:p>
            <w:pPr>
              <w:pStyle w:val="Compact"/>
            </w:pPr>
          </w:p>
        </w:tc>
      </w:tr>
      <w:tr>
        <w:tc>
          <w:tcPr/>
          <w:p>
            <w:pPr>
              <w:pStyle w:val="Compact"/>
              <w:jc w:val="left"/>
            </w:pPr>
            <w:r>
              <w:t xml:space="preserve">SHA-224</w:t>
            </w:r>
          </w:p>
        </w:tc>
        <w:tc>
          <w:tcPr/>
          <w:p>
            <w:pPr>
              <w:pStyle w:val="Compact"/>
              <w:jc w:val="left"/>
            </w:pPr>
            <w:hyperlink r:id="rId402">
              <w:r>
                <w:rPr>
                  <w:rStyle w:val="Hyperlink"/>
                </w:rPr>
                <w:t xml:space="preserve">FIPS 180-4</w:t>
              </w:r>
            </w:hyperlink>
          </w:p>
        </w:tc>
        <w:tc>
          <w:tcPr/>
          <w:p>
            <w:pPr>
              <w:pStyle w:val="Compact"/>
              <w:jc w:val="left"/>
            </w:pPr>
            <w:r>
              <w:t xml:space="preserve">L</w:t>
            </w:r>
          </w:p>
        </w:tc>
        <w:tc>
          <w:tcPr/>
          <w:p>
            <w:pPr>
              <w:pStyle w:val="Compact"/>
              <w:jc w:val="left"/>
            </w:pPr>
            <w:r>
              <w:t xml:space="preserve">不适用于 HMAC、KDF、RBG 和数字签名</w:t>
            </w:r>
          </w:p>
        </w:tc>
      </w:tr>
      <w:tr>
        <w:tc>
          <w:tcPr/>
          <w:p>
            <w:pPr>
              <w:pStyle w:val="Compact"/>
              <w:jc w:val="left"/>
            </w:pPr>
            <w:r>
              <w:t xml:space="preserve">SHA-512/224</w:t>
            </w:r>
          </w:p>
        </w:tc>
        <w:tc>
          <w:tcPr/>
          <w:p>
            <w:pPr>
              <w:pStyle w:val="Compact"/>
              <w:jc w:val="left"/>
            </w:pPr>
            <w:hyperlink r:id="rId402">
              <w:r>
                <w:rPr>
                  <w:rStyle w:val="Hyperlink"/>
                </w:rPr>
                <w:t xml:space="preserve">FIPS 180-4</w:t>
              </w:r>
            </w:hyperlink>
          </w:p>
        </w:tc>
        <w:tc>
          <w:tcPr/>
          <w:p>
            <w:pPr>
              <w:pStyle w:val="Compact"/>
              <w:jc w:val="left"/>
            </w:pPr>
            <w:r>
              <w:t xml:space="preserve">L</w:t>
            </w:r>
          </w:p>
        </w:tc>
        <w:tc>
          <w:tcPr/>
          <w:p>
            <w:pPr>
              <w:pStyle w:val="Compact"/>
              <w:jc w:val="left"/>
            </w:pPr>
            <w:r>
              <w:t xml:space="preserve">不适用于 HMAC、KDF、RBG 和数字签名</w:t>
            </w:r>
          </w:p>
        </w:tc>
      </w:tr>
      <w:tr>
        <w:tc>
          <w:tcPr/>
          <w:p>
            <w:pPr>
              <w:pStyle w:val="Compact"/>
              <w:jc w:val="left"/>
            </w:pPr>
            <w:r>
              <w:t xml:space="preserve">SHA3-224</w:t>
            </w:r>
          </w:p>
        </w:tc>
        <w:tc>
          <w:tcPr/>
          <w:p>
            <w:pPr>
              <w:pStyle w:val="Compact"/>
              <w:jc w:val="left"/>
            </w:pPr>
            <w:hyperlink r:id="rId401">
              <w:r>
                <w:rPr>
                  <w:rStyle w:val="Hyperlink"/>
                </w:rPr>
                <w:t xml:space="preserve">FIPS 202</w:t>
              </w:r>
            </w:hyperlink>
          </w:p>
        </w:tc>
        <w:tc>
          <w:tcPr/>
          <w:p>
            <w:pPr>
              <w:pStyle w:val="Compact"/>
              <w:jc w:val="left"/>
            </w:pPr>
            <w:r>
              <w:t xml:space="preserve">L</w:t>
            </w:r>
          </w:p>
        </w:tc>
        <w:tc>
          <w:tcPr/>
          <w:p>
            <w:pPr>
              <w:pStyle w:val="Compact"/>
              <w:jc w:val="left"/>
            </w:pPr>
            <w:r>
              <w:t xml:space="preserve">不适用于 HMAC、KDF、RBG 和数字签名</w:t>
            </w:r>
          </w:p>
        </w:tc>
      </w:tr>
      <w:tr>
        <w:tc>
          <w:tcPr/>
          <w:p>
            <w:pPr>
              <w:pStyle w:val="Compact"/>
              <w:jc w:val="left"/>
            </w:pPr>
            <w:r>
              <w:t xml:space="preserve">SHA-1</w:t>
            </w:r>
          </w:p>
        </w:tc>
        <w:tc>
          <w:tcPr/>
          <w:p>
            <w:pPr>
              <w:pStyle w:val="Compact"/>
              <w:jc w:val="left"/>
            </w:pPr>
            <w:hyperlink r:id="rId405">
              <w:r>
                <w:rPr>
                  <w:rStyle w:val="Hyperlink"/>
                </w:rPr>
                <w:t xml:space="preserve">RFC 3174</w:t>
              </w:r>
            </w:hyperlink>
            <w:r>
              <w:t xml:space="preserve"> </w:t>
            </w:r>
            <w:r>
              <w:t xml:space="preserve">&amp;</w:t>
            </w:r>
            <w:r>
              <w:t xml:space="preserve"> </w:t>
            </w:r>
            <w:hyperlink r:id="rId406">
              <w:r>
                <w:rPr>
                  <w:rStyle w:val="Hyperlink"/>
                </w:rPr>
                <w:t xml:space="preserve">RFC 6194</w:t>
              </w:r>
            </w:hyperlink>
          </w:p>
        </w:tc>
        <w:tc>
          <w:tcPr/>
          <w:p>
            <w:pPr>
              <w:pStyle w:val="Compact"/>
              <w:jc w:val="left"/>
            </w:pPr>
            <w:r>
              <w:t xml:space="preserve">L</w:t>
            </w:r>
          </w:p>
        </w:tc>
        <w:tc>
          <w:tcPr/>
          <w:p>
            <w:pPr>
              <w:pStyle w:val="Compact"/>
              <w:jc w:val="left"/>
            </w:pPr>
            <w:r>
              <w:t xml:space="preserve">不适用于 HMAC、KDF、RBG 和数字签名</w:t>
            </w:r>
          </w:p>
        </w:tc>
      </w:tr>
      <w:tr>
        <w:tc>
          <w:tcPr/>
          <w:p>
            <w:pPr>
              <w:pStyle w:val="Compact"/>
              <w:jc w:val="left"/>
            </w:pPr>
            <w:r>
              <w:t xml:space="preserve">CRC（任意长度）</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MD4</w:t>
            </w:r>
          </w:p>
        </w:tc>
        <w:tc>
          <w:tcPr/>
          <w:p>
            <w:pPr>
              <w:pStyle w:val="Compact"/>
              <w:jc w:val="left"/>
            </w:pPr>
            <w:hyperlink r:id="rId407">
              <w:r>
                <w:rPr>
                  <w:rStyle w:val="Hyperlink"/>
                </w:rPr>
                <w:t xml:space="preserve">RFC 1320</w:t>
              </w:r>
            </w:hyperlink>
          </w:p>
        </w:tc>
        <w:tc>
          <w:tcPr/>
          <w:p>
            <w:pPr>
              <w:pStyle w:val="Compact"/>
              <w:jc w:val="left"/>
            </w:pPr>
            <w:r>
              <w:t xml:space="preserve">D</w:t>
            </w:r>
          </w:p>
        </w:tc>
        <w:tc>
          <w:tcPr/>
          <w:p>
            <w:pPr>
              <w:pStyle w:val="Compact"/>
            </w:pPr>
          </w:p>
        </w:tc>
      </w:tr>
      <w:tr>
        <w:tc>
          <w:tcPr/>
          <w:p>
            <w:pPr>
              <w:pStyle w:val="Compact"/>
              <w:jc w:val="left"/>
            </w:pPr>
            <w:r>
              <w:t xml:space="preserve">MD5</w:t>
            </w:r>
          </w:p>
        </w:tc>
        <w:tc>
          <w:tcPr/>
          <w:p>
            <w:pPr>
              <w:pStyle w:val="Compact"/>
              <w:jc w:val="left"/>
            </w:pPr>
            <w:hyperlink r:id="rId408">
              <w:r>
                <w:rPr>
                  <w:rStyle w:val="Hyperlink"/>
                </w:rPr>
                <w:t xml:space="preserve">RFC 1321</w:t>
              </w:r>
            </w:hyperlink>
          </w:p>
        </w:tc>
        <w:tc>
          <w:tcPr/>
          <w:p>
            <w:pPr>
              <w:pStyle w:val="Compact"/>
              <w:jc w:val="left"/>
            </w:pPr>
            <w:r>
              <w:t xml:space="preserve">D</w:t>
            </w:r>
          </w:p>
        </w:tc>
        <w:tc>
          <w:tcPr/>
          <w:p>
            <w:pPr>
              <w:pStyle w:val="Compact"/>
            </w:pPr>
          </w:p>
        </w:tc>
      </w:tr>
    </w:tbl>
    <w:bookmarkEnd w:id="409"/>
    <w:bookmarkStart w:id="414" w:name="用于密码存储的哈希函数"/>
    <w:p>
      <w:pPr>
        <w:pStyle w:val="Heading3"/>
      </w:pPr>
      <w:r>
        <w:t xml:space="preserve">用于密码存储的哈希函数</w:t>
      </w:r>
    </w:p>
    <w:p>
      <w:pPr>
        <w:pStyle w:val="FirstParagraph"/>
      </w:pPr>
      <w:r>
        <w:t xml:space="preserve">为安全地对密码进行哈希处理，必须使用专用的哈希函数。这类慢速哈希算法会增加破解密码所需的计算量，从而降低暴力破解和字典攻击的风险。</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参考资料</w:t>
            </w:r>
          </w:p>
        </w:tc>
        <w:tc>
          <w:tcPr/>
          <w:p>
            <w:pPr>
              <w:pStyle w:val="Compact"/>
              <w:jc w:val="left"/>
            </w:pPr>
            <w:r>
              <w:t xml:space="preserve">参数要求</w:t>
            </w:r>
          </w:p>
        </w:tc>
        <w:tc>
          <w:tcPr/>
          <w:p>
            <w:pPr>
              <w:pStyle w:val="Compact"/>
              <w:jc w:val="left"/>
            </w:pPr>
            <w:r>
              <w:t xml:space="preserve">状态</w:t>
            </w:r>
          </w:p>
        </w:tc>
      </w:tr>
      <w:tr>
        <w:tc>
          <w:tcPr/>
          <w:p>
            <w:pPr>
              <w:pStyle w:val="Compact"/>
              <w:jc w:val="left"/>
            </w:pPr>
            <w:r>
              <w:t xml:space="preserve">argon2id</w:t>
            </w:r>
          </w:p>
        </w:tc>
        <w:tc>
          <w:tcPr/>
          <w:p>
            <w:pPr>
              <w:pStyle w:val="Compact"/>
              <w:jc w:val="left"/>
            </w:pPr>
            <w:hyperlink r:id="rId410">
              <w:r>
                <w:rPr>
                  <w:rStyle w:val="Hyperlink"/>
                </w:rPr>
                <w:t xml:space="preserve">RFC 9106</w:t>
              </w:r>
            </w:hyperlink>
          </w:p>
        </w:tc>
        <w:tc>
          <w:tcPr/>
          <w:p>
            <w:pPr>
              <w:pStyle w:val="Compact"/>
              <w:jc w:val="left"/>
            </w:pPr>
            <w:r>
              <w:t xml:space="preserve">t = 1: m ≥ 47104 (46 MiB), p = 1</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t ≥ 3: m ≥ 12288 (12 MiB), p = 1</w:t>
            </w:r>
          </w:p>
        </w:tc>
        <w:tc>
          <w:tcPr/>
          <w:p>
            <w:pPr>
              <w:pStyle w:val="Compact"/>
              <w:jc w:val="left"/>
            </w:pPr>
            <w:r>
              <w:t xml:space="preserve">A</w:t>
            </w:r>
          </w:p>
        </w:tc>
      </w:tr>
      <w:tr>
        <w:tc>
          <w:tcPr/>
          <w:p>
            <w:pPr>
              <w:pStyle w:val="Compact"/>
              <w:jc w:val="left"/>
            </w:pPr>
            <w:r>
              <w:t xml:space="preserve">scrypt</w:t>
            </w:r>
          </w:p>
        </w:tc>
        <w:tc>
          <w:tcPr/>
          <w:p>
            <w:pPr>
              <w:pStyle w:val="Compact"/>
              <w:jc w:val="left"/>
            </w:pPr>
            <w:hyperlink r:id="rId411">
              <w:r>
                <w:rPr>
                  <w:rStyle w:val="Hyperlink"/>
                </w:rPr>
                <w:t xml:space="preserve">RFC 7914</w:t>
              </w:r>
            </w:hyperlink>
          </w:p>
        </w:tc>
        <w:tc>
          <w:tcPr/>
          <w:p>
            <w:pPr>
              <w:pStyle w:val="Compact"/>
              <w:jc w:val="left"/>
            </w:pPr>
            <w:r>
              <w:t xml:space="preserve">p = 1: N ≥ 2^17 (128 MiB), r = 8</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left"/>
            </w:pPr>
            <w:r>
              <w:t xml:space="preserve">A</w:t>
            </w:r>
          </w:p>
        </w:tc>
      </w:tr>
      <w:tr>
        <w:tc>
          <w:tcPr/>
          <w:p>
            <w:pPr>
              <w:pStyle w:val="Compact"/>
              <w:jc w:val="left"/>
            </w:pPr>
            <w:r>
              <w:t xml:space="preserve">bcrypt</w:t>
            </w:r>
          </w:p>
        </w:tc>
        <w:tc>
          <w:tcPr/>
          <w:p>
            <w:pPr>
              <w:pStyle w:val="Compact"/>
              <w:jc w:val="left"/>
            </w:pPr>
            <w:hyperlink r:id="rId412">
              <w:r>
                <w:rPr>
                  <w:rStyle w:val="Hyperlink"/>
                </w:rPr>
                <w:t xml:space="preserve">一种面向未来、可调整的密码方案</w:t>
              </w:r>
            </w:hyperlink>
          </w:p>
        </w:tc>
        <w:tc>
          <w:tcPr/>
          <w:p>
            <w:pPr>
              <w:pStyle w:val="Compact"/>
              <w:jc w:val="left"/>
            </w:pPr>
            <w:r>
              <w:t xml:space="preserve">cost ≥ 10</w:t>
            </w:r>
          </w:p>
        </w:tc>
        <w:tc>
          <w:tcPr/>
          <w:p>
            <w:pPr>
              <w:pStyle w:val="Compact"/>
              <w:jc w:val="left"/>
            </w:pPr>
            <w:r>
              <w:t xml:space="preserve">A</w:t>
            </w:r>
          </w:p>
        </w:tc>
      </w:tr>
      <w:tr>
        <w:tc>
          <w:tcPr/>
          <w:p>
            <w:pPr>
              <w:pStyle w:val="Compact"/>
              <w:jc w:val="left"/>
            </w:pPr>
            <w:r>
              <w:t xml:space="preserve">PBKDF2-HMAC-SHA-512</w:t>
            </w:r>
          </w:p>
        </w:tc>
        <w:tc>
          <w:tcPr/>
          <w:p>
            <w:pPr>
              <w:pStyle w:val="Compact"/>
              <w:jc w:val="left"/>
            </w:pPr>
            <w:hyperlink r:id="rId413">
              <w:r>
                <w:rPr>
                  <w:rStyle w:val="Hyperlink"/>
                </w:rPr>
                <w:t xml:space="preserve">NIST SP 800-132</w:t>
              </w:r>
            </w:hyperlink>
            <w:r>
              <w:t xml:space="preserve">，</w:t>
            </w:r>
            <w:hyperlink r:id="rId402">
              <w:r>
                <w:rPr>
                  <w:rStyle w:val="Hyperlink"/>
                </w:rPr>
                <w:t xml:space="preserve">FIPS 180-4</w:t>
              </w:r>
            </w:hyperlink>
          </w:p>
        </w:tc>
        <w:tc>
          <w:tcPr/>
          <w:p>
            <w:pPr>
              <w:pStyle w:val="Compact"/>
              <w:jc w:val="left"/>
            </w:pPr>
            <w:r>
              <w:t xml:space="preserve">迭代次数 ≥ 210,000</w:t>
            </w:r>
          </w:p>
        </w:tc>
        <w:tc>
          <w:tcPr/>
          <w:p>
            <w:pPr>
              <w:pStyle w:val="Compact"/>
              <w:jc w:val="left"/>
            </w:pPr>
            <w:r>
              <w:t xml:space="preserve">A</w:t>
            </w:r>
          </w:p>
        </w:tc>
      </w:tr>
      <w:tr>
        <w:tc>
          <w:tcPr/>
          <w:p>
            <w:pPr>
              <w:pStyle w:val="Compact"/>
              <w:jc w:val="left"/>
            </w:pPr>
            <w:r>
              <w:t xml:space="preserve">PBKDF2-HMAC-SHA-256</w:t>
            </w:r>
          </w:p>
        </w:tc>
        <w:tc>
          <w:tcPr/>
          <w:p>
            <w:pPr>
              <w:pStyle w:val="Compact"/>
              <w:jc w:val="left"/>
            </w:pPr>
            <w:hyperlink r:id="rId413">
              <w:r>
                <w:rPr>
                  <w:rStyle w:val="Hyperlink"/>
                </w:rPr>
                <w:t xml:space="preserve">NIST SP 800-132</w:t>
              </w:r>
            </w:hyperlink>
            <w:r>
              <w:t xml:space="preserve">，</w:t>
            </w:r>
            <w:hyperlink r:id="rId402">
              <w:r>
                <w:rPr>
                  <w:rStyle w:val="Hyperlink"/>
                </w:rPr>
                <w:t xml:space="preserve">FIPS 180-4</w:t>
              </w:r>
            </w:hyperlink>
          </w:p>
        </w:tc>
        <w:tc>
          <w:tcPr/>
          <w:p>
            <w:pPr>
              <w:pStyle w:val="Compact"/>
              <w:jc w:val="left"/>
            </w:pPr>
            <w:r>
              <w:t xml:space="preserve">迭代次数 ≥ 600,000</w:t>
            </w:r>
          </w:p>
        </w:tc>
        <w:tc>
          <w:tcPr/>
          <w:p>
            <w:pPr>
              <w:pStyle w:val="Compact"/>
              <w:jc w:val="left"/>
            </w:pPr>
            <w:r>
              <w:t xml:space="preserve">A</w:t>
            </w:r>
          </w:p>
        </w:tc>
      </w:tr>
      <w:tr>
        <w:tc>
          <w:tcPr/>
          <w:p>
            <w:pPr>
              <w:pStyle w:val="Compact"/>
              <w:jc w:val="left"/>
            </w:pPr>
            <w:r>
              <w:t xml:space="preserve">PBKDF2-HMAC-SHA-1</w:t>
            </w:r>
          </w:p>
        </w:tc>
        <w:tc>
          <w:tcPr/>
          <w:p>
            <w:pPr>
              <w:pStyle w:val="Compact"/>
              <w:jc w:val="left"/>
            </w:pPr>
            <w:hyperlink r:id="rId413">
              <w:r>
                <w:rPr>
                  <w:rStyle w:val="Hyperlink"/>
                </w:rPr>
                <w:t xml:space="preserve">NIST SP 800-132</w:t>
              </w:r>
            </w:hyperlink>
            <w:r>
              <w:t xml:space="preserve">，</w:t>
            </w:r>
            <w:hyperlink r:id="rId402">
              <w:r>
                <w:rPr>
                  <w:rStyle w:val="Hyperlink"/>
                </w:rPr>
                <w:t xml:space="preserve">FIPS 180-4</w:t>
              </w:r>
            </w:hyperlink>
          </w:p>
        </w:tc>
        <w:tc>
          <w:tcPr/>
          <w:p>
            <w:pPr>
              <w:pStyle w:val="Compact"/>
              <w:jc w:val="left"/>
            </w:pPr>
            <w:r>
              <w:t xml:space="preserve">迭代次数 ≥ 1,300,000</w:t>
            </w:r>
          </w:p>
        </w:tc>
        <w:tc>
          <w:tcPr/>
          <w:p>
            <w:pPr>
              <w:pStyle w:val="Compact"/>
              <w:jc w:val="left"/>
            </w:pPr>
            <w:r>
              <w:t xml:space="preserve">L</w:t>
            </w:r>
          </w:p>
        </w:tc>
      </w:tr>
    </w:tbl>
    <w:p>
      <w:pPr>
        <w:pStyle w:val="BodyText"/>
      </w:pPr>
      <w:r>
        <w:t xml:space="preserve">本标准认可的基于密码的密钥派生函数可用于存储密码。</w:t>
      </w:r>
    </w:p>
    <w:bookmarkEnd w:id="414"/>
    <w:bookmarkEnd w:id="415"/>
    <w:bookmarkStart w:id="420" w:name="密钥派生函数kdf"/>
    <w:p>
      <w:pPr>
        <w:pStyle w:val="Heading2"/>
      </w:pPr>
      <w:r>
        <w:t xml:space="preserve">密钥派生函数（KDF）</w:t>
      </w:r>
    </w:p>
    <w:bookmarkStart w:id="418" w:name="通用密钥派生函数"/>
    <w:p>
      <w:pPr>
        <w:pStyle w:val="Heading3"/>
      </w:pPr>
      <w:r>
        <w:t xml:space="preserve">通用密钥派生函数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KDF</w:t>
            </w:r>
          </w:p>
        </w:tc>
        <w:tc>
          <w:tcPr/>
          <w:p>
            <w:pPr>
              <w:pStyle w:val="Compact"/>
              <w:jc w:val="left"/>
            </w:pPr>
            <w:r>
              <w:t xml:space="preserve">参考资料</w:t>
            </w:r>
          </w:p>
        </w:tc>
        <w:tc>
          <w:tcPr/>
          <w:p>
            <w:pPr>
              <w:pStyle w:val="Compact"/>
              <w:jc w:val="left"/>
            </w:pPr>
            <w:r>
              <w:t xml:space="preserve">状态</w:t>
            </w:r>
          </w:p>
        </w:tc>
      </w:tr>
      <w:tr>
        <w:tc>
          <w:tcPr/>
          <w:p>
            <w:pPr>
              <w:pStyle w:val="Compact"/>
              <w:jc w:val="left"/>
            </w:pPr>
            <w:r>
              <w:t xml:space="preserve">HKDF</w:t>
            </w:r>
          </w:p>
        </w:tc>
        <w:tc>
          <w:tcPr/>
          <w:p>
            <w:pPr>
              <w:pStyle w:val="Compact"/>
              <w:jc w:val="left"/>
            </w:pPr>
            <w:hyperlink r:id="rId416">
              <w:r>
                <w:rPr>
                  <w:rStyle w:val="Hyperlink"/>
                </w:rPr>
                <w:t xml:space="preserve">RFC 5869</w:t>
              </w:r>
            </w:hyperlink>
          </w:p>
        </w:tc>
        <w:tc>
          <w:tcPr/>
          <w:p>
            <w:pPr>
              <w:pStyle w:val="Compact"/>
              <w:jc w:val="left"/>
            </w:pPr>
            <w:r>
              <w:t xml:space="preserve">A</w:t>
            </w:r>
          </w:p>
        </w:tc>
      </w:tr>
      <w:tr>
        <w:tc>
          <w:tcPr/>
          <w:p>
            <w:pPr>
              <w:pStyle w:val="Compact"/>
              <w:jc w:val="left"/>
            </w:pPr>
            <w:r>
              <w:t xml:space="preserve">TLS 1.2 PRF</w:t>
            </w:r>
          </w:p>
        </w:tc>
        <w:tc>
          <w:tcPr/>
          <w:p>
            <w:pPr>
              <w:pStyle w:val="Compact"/>
              <w:jc w:val="left"/>
            </w:pPr>
            <w:hyperlink r:id="rId417">
              <w:r>
                <w:rPr>
                  <w:rStyle w:val="Hyperlink"/>
                </w:rPr>
                <w:t xml:space="preserve">RFC 5248</w:t>
              </w:r>
            </w:hyperlink>
          </w:p>
        </w:tc>
        <w:tc>
          <w:tcPr/>
          <w:p>
            <w:pPr>
              <w:pStyle w:val="Compact"/>
              <w:jc w:val="left"/>
            </w:pPr>
            <w:r>
              <w:t xml:space="preserve">L</w:t>
            </w:r>
          </w:p>
        </w:tc>
      </w:tr>
      <w:tr>
        <w:tc>
          <w:tcPr/>
          <w:p>
            <w:pPr>
              <w:pStyle w:val="Compact"/>
              <w:jc w:val="left"/>
            </w:pPr>
            <w:r>
              <w:t xml:space="preserve">基于 MD5 的 KDF</w:t>
            </w:r>
          </w:p>
        </w:tc>
        <w:tc>
          <w:tcPr/>
          <w:p>
            <w:pPr>
              <w:pStyle w:val="Compact"/>
              <w:jc w:val="left"/>
            </w:pPr>
            <w:hyperlink r:id="rId408">
              <w:r>
                <w:rPr>
                  <w:rStyle w:val="Hyperlink"/>
                </w:rPr>
                <w:t xml:space="preserve">RFC 1321</w:t>
              </w:r>
            </w:hyperlink>
          </w:p>
        </w:tc>
        <w:tc>
          <w:tcPr/>
          <w:p>
            <w:pPr>
              <w:pStyle w:val="Compact"/>
              <w:jc w:val="left"/>
            </w:pPr>
            <w:r>
              <w:t xml:space="preserve">D</w:t>
            </w:r>
          </w:p>
        </w:tc>
      </w:tr>
      <w:tr>
        <w:tc>
          <w:tcPr/>
          <w:p>
            <w:pPr>
              <w:pStyle w:val="Compact"/>
              <w:jc w:val="left"/>
            </w:pPr>
            <w:r>
              <w:t xml:space="preserve">基于 SHA-1 的 KDF</w:t>
            </w:r>
          </w:p>
        </w:tc>
        <w:tc>
          <w:tcPr/>
          <w:p>
            <w:pPr>
              <w:pStyle w:val="Compact"/>
              <w:jc w:val="left"/>
            </w:pPr>
            <w:hyperlink r:id="rId405">
              <w:r>
                <w:rPr>
                  <w:rStyle w:val="Hyperlink"/>
                </w:rPr>
                <w:t xml:space="preserve">RFC 3174</w:t>
              </w:r>
            </w:hyperlink>
            <w:r>
              <w:t xml:space="preserve"> </w:t>
            </w:r>
            <w:r>
              <w:t xml:space="preserve">&amp;</w:t>
            </w:r>
            <w:r>
              <w:t xml:space="preserve"> </w:t>
            </w:r>
            <w:hyperlink r:id="rId406">
              <w:r>
                <w:rPr>
                  <w:rStyle w:val="Hyperlink"/>
                </w:rPr>
                <w:t xml:space="preserve">RFC 6194</w:t>
              </w:r>
            </w:hyperlink>
          </w:p>
        </w:tc>
        <w:tc>
          <w:tcPr/>
          <w:p>
            <w:pPr>
              <w:pStyle w:val="Compact"/>
              <w:jc w:val="left"/>
            </w:pPr>
            <w:r>
              <w:t xml:space="preserve">D</w:t>
            </w:r>
          </w:p>
        </w:tc>
      </w:tr>
    </w:tbl>
    <w:bookmarkEnd w:id="418"/>
    <w:bookmarkStart w:id="419" w:name="基于密码的密钥派生函数"/>
    <w:p>
      <w:pPr>
        <w:pStyle w:val="Heading3"/>
      </w:pPr>
      <w:r>
        <w:t xml:space="preserve">基于密码的密钥派生函数</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参考资料</w:t>
            </w:r>
          </w:p>
        </w:tc>
        <w:tc>
          <w:tcPr/>
          <w:p>
            <w:pPr>
              <w:pStyle w:val="Compact"/>
              <w:jc w:val="left"/>
            </w:pPr>
            <w:r>
              <w:t xml:space="preserve">参数要求</w:t>
            </w:r>
          </w:p>
        </w:tc>
        <w:tc>
          <w:tcPr/>
          <w:p>
            <w:pPr>
              <w:pStyle w:val="Compact"/>
              <w:jc w:val="left"/>
            </w:pPr>
            <w:r>
              <w:t xml:space="preserve">状态</w:t>
            </w:r>
          </w:p>
        </w:tc>
      </w:tr>
      <w:tr>
        <w:tc>
          <w:tcPr/>
          <w:p>
            <w:pPr>
              <w:pStyle w:val="Compact"/>
              <w:jc w:val="left"/>
            </w:pPr>
            <w:r>
              <w:t xml:space="preserve">argon2id</w:t>
            </w:r>
          </w:p>
        </w:tc>
        <w:tc>
          <w:tcPr/>
          <w:p>
            <w:pPr>
              <w:pStyle w:val="Compact"/>
              <w:jc w:val="left"/>
            </w:pPr>
            <w:hyperlink r:id="rId410">
              <w:r>
                <w:rPr>
                  <w:rStyle w:val="Hyperlink"/>
                </w:rPr>
                <w:t xml:space="preserve">RFC 9106</w:t>
              </w:r>
            </w:hyperlink>
          </w:p>
        </w:tc>
        <w:tc>
          <w:tcPr/>
          <w:p>
            <w:pPr>
              <w:pStyle w:val="Compact"/>
              <w:jc w:val="left"/>
            </w:pPr>
            <w:r>
              <w:t xml:space="preserve">t = 1: m ≥ 47104 (46 MiB), p = 1</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left"/>
            </w:pPr>
            <w:r>
              <w:t xml:space="preserve">A</w:t>
            </w:r>
          </w:p>
        </w:tc>
      </w:tr>
      <w:tr>
        <w:tc>
          <w:tcPr/>
          <w:p>
            <w:pPr>
              <w:pStyle w:val="Compact"/>
              <w:jc w:val="left"/>
            </w:pPr>
            <w:r>
              <w:t xml:space="preserve">scrypt</w:t>
            </w:r>
          </w:p>
        </w:tc>
        <w:tc>
          <w:tcPr/>
          <w:p>
            <w:pPr>
              <w:pStyle w:val="Compact"/>
              <w:jc w:val="left"/>
            </w:pPr>
            <w:hyperlink r:id="rId411">
              <w:r>
                <w:rPr>
                  <w:rStyle w:val="Hyperlink"/>
                </w:rPr>
                <w:t xml:space="preserve">RFC 7914</w:t>
              </w:r>
            </w:hyperlink>
          </w:p>
        </w:tc>
        <w:tc>
          <w:tcPr/>
          <w:p>
            <w:pPr>
              <w:pStyle w:val="Compact"/>
              <w:jc w:val="left"/>
            </w:pPr>
            <w:r>
              <w:t xml:space="preserve">p = 1: N ≥ 2^17 (128 MiB), r = 8</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left"/>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left"/>
            </w:pPr>
            <w:r>
              <w:t xml:space="preserve">A</w:t>
            </w:r>
          </w:p>
        </w:tc>
      </w:tr>
      <w:tr>
        <w:tc>
          <w:tcPr/>
          <w:p>
            <w:pPr>
              <w:pStyle w:val="Compact"/>
              <w:jc w:val="left"/>
            </w:pPr>
            <w:r>
              <w:t xml:space="preserve">PBKDF2-HMAC-SHA-512</w:t>
            </w:r>
          </w:p>
        </w:tc>
        <w:tc>
          <w:tcPr/>
          <w:p>
            <w:pPr>
              <w:pStyle w:val="Compact"/>
              <w:jc w:val="left"/>
            </w:pPr>
            <w:hyperlink r:id="rId413">
              <w:r>
                <w:rPr>
                  <w:rStyle w:val="Hyperlink"/>
                </w:rPr>
                <w:t xml:space="preserve">NIST SP 800-132</w:t>
              </w:r>
            </w:hyperlink>
            <w:r>
              <w:t xml:space="preserve">，</w:t>
            </w:r>
            <w:hyperlink r:id="rId402">
              <w:r>
                <w:rPr>
                  <w:rStyle w:val="Hyperlink"/>
                </w:rPr>
                <w:t xml:space="preserve">FIPS 180-4</w:t>
              </w:r>
            </w:hyperlink>
          </w:p>
        </w:tc>
        <w:tc>
          <w:tcPr/>
          <w:p>
            <w:pPr>
              <w:pStyle w:val="Compact"/>
              <w:jc w:val="left"/>
            </w:pPr>
            <w:r>
              <w:t xml:space="preserve">迭代次数 ≥ 210,000</w:t>
            </w:r>
          </w:p>
        </w:tc>
        <w:tc>
          <w:tcPr/>
          <w:p>
            <w:pPr>
              <w:pStyle w:val="Compact"/>
              <w:jc w:val="left"/>
            </w:pPr>
            <w:r>
              <w:t xml:space="preserve">A</w:t>
            </w:r>
          </w:p>
        </w:tc>
      </w:tr>
      <w:tr>
        <w:tc>
          <w:tcPr/>
          <w:p>
            <w:pPr>
              <w:pStyle w:val="Compact"/>
              <w:jc w:val="left"/>
            </w:pPr>
            <w:r>
              <w:t xml:space="preserve">PBKDF2-HMAC-SHA-256</w:t>
            </w:r>
          </w:p>
        </w:tc>
        <w:tc>
          <w:tcPr/>
          <w:p>
            <w:pPr>
              <w:pStyle w:val="Compact"/>
              <w:jc w:val="left"/>
            </w:pPr>
            <w:hyperlink r:id="rId413">
              <w:r>
                <w:rPr>
                  <w:rStyle w:val="Hyperlink"/>
                </w:rPr>
                <w:t xml:space="preserve">NIST SP 800-132</w:t>
              </w:r>
            </w:hyperlink>
            <w:r>
              <w:t xml:space="preserve">，</w:t>
            </w:r>
            <w:hyperlink r:id="rId402">
              <w:r>
                <w:rPr>
                  <w:rStyle w:val="Hyperlink"/>
                </w:rPr>
                <w:t xml:space="preserve">FIPS 180-4</w:t>
              </w:r>
            </w:hyperlink>
          </w:p>
        </w:tc>
        <w:tc>
          <w:tcPr/>
          <w:p>
            <w:pPr>
              <w:pStyle w:val="Compact"/>
              <w:jc w:val="left"/>
            </w:pPr>
            <w:r>
              <w:t xml:space="preserve">迭代次数 ≥ 600,000</w:t>
            </w:r>
          </w:p>
        </w:tc>
        <w:tc>
          <w:tcPr/>
          <w:p>
            <w:pPr>
              <w:pStyle w:val="Compact"/>
              <w:jc w:val="left"/>
            </w:pPr>
            <w:r>
              <w:t xml:space="preserve">A</w:t>
            </w:r>
          </w:p>
        </w:tc>
      </w:tr>
      <w:tr>
        <w:tc>
          <w:tcPr/>
          <w:p>
            <w:pPr>
              <w:pStyle w:val="Compact"/>
              <w:jc w:val="left"/>
            </w:pPr>
            <w:r>
              <w:t xml:space="preserve">PBKDF2-HMAC-SHA-1</w:t>
            </w:r>
          </w:p>
        </w:tc>
        <w:tc>
          <w:tcPr/>
          <w:p>
            <w:pPr>
              <w:pStyle w:val="Compact"/>
              <w:jc w:val="left"/>
            </w:pPr>
            <w:hyperlink r:id="rId413">
              <w:r>
                <w:rPr>
                  <w:rStyle w:val="Hyperlink"/>
                </w:rPr>
                <w:t xml:space="preserve">NIST SP 800-132</w:t>
              </w:r>
            </w:hyperlink>
            <w:r>
              <w:t xml:space="preserve">，</w:t>
            </w:r>
            <w:hyperlink r:id="rId402">
              <w:r>
                <w:rPr>
                  <w:rStyle w:val="Hyperlink"/>
                </w:rPr>
                <w:t xml:space="preserve">FIPS 180-4</w:t>
              </w:r>
            </w:hyperlink>
          </w:p>
        </w:tc>
        <w:tc>
          <w:tcPr/>
          <w:p>
            <w:pPr>
              <w:pStyle w:val="Compact"/>
              <w:jc w:val="left"/>
            </w:pPr>
            <w:r>
              <w:t xml:space="preserve">迭代次数 ≥ 1,300,000</w:t>
            </w:r>
          </w:p>
        </w:tc>
        <w:tc>
          <w:tcPr/>
          <w:p>
            <w:pPr>
              <w:pStyle w:val="Compact"/>
              <w:jc w:val="left"/>
            </w:pPr>
            <w:r>
              <w:t xml:space="preserve">L</w:t>
            </w:r>
          </w:p>
        </w:tc>
      </w:tr>
    </w:tbl>
    <w:bookmarkEnd w:id="419"/>
    <w:bookmarkEnd w:id="420"/>
    <w:bookmarkStart w:id="426" w:name="密钥交换机制"/>
    <w:p>
      <w:pPr>
        <w:pStyle w:val="Heading2"/>
      </w:pPr>
      <w:r>
        <w:t xml:space="preserve">密钥交换机制</w:t>
      </w:r>
    </w:p>
    <w:p>
      <w:pPr>
        <w:pStyle w:val="FirstParagraph"/>
      </w:pPr>
      <w:r>
        <w:t xml:space="preserve">本节为 V11.6</w:t>
      </w:r>
      <w:r>
        <w:t xml:space="preserve"> </w:t>
      </w:r>
      <w:r>
        <w:t xml:space="preserve">公钥密码学提供补充说明。</w:t>
      </w:r>
    </w:p>
    <w:bookmarkStart w:id="424" w:name="密钥交换方案"/>
    <w:p>
      <w:pPr>
        <w:pStyle w:val="Heading3"/>
      </w:pPr>
      <w:r>
        <w:t xml:space="preserve">密钥交换方案</w:t>
      </w:r>
    </w:p>
    <w:p>
      <w:pPr>
        <w:pStyle w:val="FirstParagraph"/>
      </w:pPr>
      <w:r>
        <w:t xml:space="preserve">所有密钥交换方案必须达到至少 112 位的安全强度，并按照下表选择实现参数。</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方案</w:t>
            </w:r>
          </w:p>
        </w:tc>
        <w:tc>
          <w:tcPr/>
          <w:p>
            <w:pPr>
              <w:pStyle w:val="Compact"/>
              <w:jc w:val="left"/>
            </w:pPr>
            <w:r>
              <w:t xml:space="preserve">域参数</w:t>
            </w:r>
          </w:p>
        </w:tc>
        <w:tc>
          <w:tcPr/>
          <w:p>
            <w:pPr>
              <w:pStyle w:val="Compact"/>
              <w:jc w:val="left"/>
            </w:pPr>
            <w:r>
              <w:t xml:space="preserve">前向保密</w:t>
            </w:r>
          </w:p>
        </w:tc>
        <w:tc>
          <w:tcPr/>
          <w:p>
            <w:pPr>
              <w:pStyle w:val="Compact"/>
              <w:jc w:val="left"/>
            </w:pPr>
            <w:r>
              <w:t xml:space="preserve">状态</w:t>
            </w:r>
          </w:p>
        </w:tc>
      </w:tr>
      <w:tr>
        <w:tc>
          <w:tcPr/>
          <w:p>
            <w:pPr>
              <w:pStyle w:val="Compact"/>
              <w:jc w:val="left"/>
            </w:pPr>
            <w:r>
              <w:t xml:space="preserve">有限域 Diffie-Hellman（FFDH）</w:t>
            </w:r>
          </w:p>
        </w:tc>
        <w:tc>
          <w:tcPr/>
          <w:p>
            <w:pPr>
              <w:pStyle w:val="Compact"/>
              <w:jc w:val="left"/>
            </w:pPr>
            <w:r>
              <w:t xml:space="preserve">L &gt;= 3072 &amp; N &gt;= 256</w:t>
            </w:r>
          </w:p>
        </w:tc>
        <w:tc>
          <w:tcPr/>
          <w:p>
            <w:pPr>
              <w:pStyle w:val="Compact"/>
              <w:jc w:val="left"/>
            </w:pPr>
            <w:r>
              <w:t xml:space="preserve">是</w:t>
            </w:r>
          </w:p>
        </w:tc>
        <w:tc>
          <w:tcPr/>
          <w:p>
            <w:pPr>
              <w:pStyle w:val="Compact"/>
              <w:jc w:val="left"/>
            </w:pPr>
            <w:r>
              <w:t xml:space="preserve">A</w:t>
            </w:r>
          </w:p>
        </w:tc>
      </w:tr>
      <w:tr>
        <w:tc>
          <w:tcPr/>
          <w:p>
            <w:pPr>
              <w:pStyle w:val="Compact"/>
              <w:jc w:val="left"/>
            </w:pPr>
            <w:r>
              <w:t xml:space="preserve">椭圆曲线 Diffie-Hellman（ECDH）</w:t>
            </w:r>
          </w:p>
        </w:tc>
        <w:tc>
          <w:tcPr/>
          <w:p>
            <w:pPr>
              <w:pStyle w:val="Compact"/>
              <w:jc w:val="left"/>
            </w:pPr>
            <w:r>
              <w:t xml:space="preserve">f &gt;= 256-383</w:t>
            </w:r>
          </w:p>
        </w:tc>
        <w:tc>
          <w:tcPr/>
          <w:p>
            <w:pPr>
              <w:pStyle w:val="Compact"/>
              <w:jc w:val="left"/>
            </w:pPr>
            <w:r>
              <w:t xml:space="preserve">是</w:t>
            </w:r>
          </w:p>
        </w:tc>
        <w:tc>
          <w:tcPr/>
          <w:p>
            <w:pPr>
              <w:pStyle w:val="Compact"/>
              <w:jc w:val="left"/>
            </w:pPr>
            <w:r>
              <w:t xml:space="preserve">A</w:t>
            </w:r>
          </w:p>
        </w:tc>
      </w:tr>
      <w:tr>
        <w:tc>
          <w:tcPr/>
          <w:p>
            <w:pPr>
              <w:pStyle w:val="Compact"/>
              <w:jc w:val="left"/>
            </w:pPr>
            <w:r>
              <w:t xml:space="preserve">使用 RSA-PKCS#1 v1.5 的加密密钥传输</w:t>
            </w:r>
          </w:p>
        </w:tc>
        <w:tc>
          <w:tcPr/>
          <w:p>
            <w:pPr>
              <w:pStyle w:val="Compact"/>
            </w:pPr>
          </w:p>
        </w:tc>
        <w:tc>
          <w:tcPr/>
          <w:p>
            <w:pPr>
              <w:pStyle w:val="Compact"/>
              <w:jc w:val="left"/>
            </w:pPr>
            <w:r>
              <w:t xml:space="preserve">否</w:t>
            </w:r>
          </w:p>
        </w:tc>
        <w:tc>
          <w:tcPr/>
          <w:p>
            <w:pPr>
              <w:pStyle w:val="Compact"/>
              <w:jc w:val="left"/>
            </w:pPr>
            <w:r>
              <w:t xml:space="preserve">D</w:t>
            </w:r>
          </w:p>
        </w:tc>
      </w:tr>
    </w:tbl>
    <w:p>
      <w:pPr>
        <w:pStyle w:val="BodyText"/>
      </w:pPr>
      <w:r>
        <w:t xml:space="preserve">其中，各参数含义如下：</w:t>
      </w:r>
    </w:p>
    <w:p>
      <w:pPr>
        <w:numPr>
          <w:ilvl w:val="0"/>
          <w:numId w:val="1053"/>
        </w:numPr>
        <w:pStyle w:val="Compact"/>
      </w:pPr>
      <w:r>
        <w:t xml:space="preserve">k 表示 RSA 密钥的长度。</w:t>
      </w:r>
    </w:p>
    <w:p>
      <w:pPr>
        <w:numPr>
          <w:ilvl w:val="0"/>
          <w:numId w:val="1053"/>
        </w:numPr>
        <w:pStyle w:val="Compact"/>
      </w:pPr>
      <w:r>
        <w:t xml:space="preserve">在有限域密码学中，L 表示公钥长度，N 表示私钥长度。</w:t>
      </w:r>
    </w:p>
    <w:p>
      <w:pPr>
        <w:numPr>
          <w:ilvl w:val="0"/>
          <w:numId w:val="1053"/>
        </w:numPr>
        <w:pStyle w:val="Compact"/>
      </w:pPr>
      <w:r>
        <w:t xml:space="preserve">f 表示 ECC 密钥长度的范围。</w:t>
      </w:r>
    </w:p>
    <w:p>
      <w:pPr>
        <w:pStyle w:val="FirstParagraph"/>
      </w:pPr>
      <w:r>
        <w:t xml:space="preserve">任何新实现都不得使用不符合</w:t>
      </w:r>
      <w:r>
        <w:t xml:space="preserve"> </w:t>
      </w:r>
      <w:hyperlink r:id="rId421">
        <w:r>
          <w:rPr>
            <w:rStyle w:val="Hyperlink"/>
          </w:rPr>
          <w:t xml:space="preserve">NIST SP 800-56A</w:t>
        </w:r>
      </w:hyperlink>
      <w:r>
        <w:t xml:space="preserve">、</w:t>
      </w:r>
      <w:hyperlink r:id="rId422">
        <w:r>
          <w:rPr>
            <w:rStyle w:val="Hyperlink"/>
          </w:rPr>
          <w:t xml:space="preserve">NIST SP 800-56B</w:t>
        </w:r>
      </w:hyperlink>
      <w:r>
        <w:t xml:space="preserve"> </w:t>
      </w:r>
      <w:r>
        <w:t xml:space="preserve">和</w:t>
      </w:r>
      <w:r>
        <w:t xml:space="preserve"> </w:t>
      </w:r>
      <w:hyperlink r:id="rId423">
        <w:r>
          <w:rPr>
            <w:rStyle w:val="Hyperlink"/>
          </w:rPr>
          <w:t xml:space="preserve">NIST SP 800-77</w:t>
        </w:r>
      </w:hyperlink>
      <w:r>
        <w:t xml:space="preserve"> </w:t>
      </w:r>
      <w:r>
        <w:t xml:space="preserve">的方案。尤其不得在生产环境中使用 IKEv1。</w:t>
      </w:r>
    </w:p>
    <w:bookmarkEnd w:id="424"/>
    <w:bookmarkStart w:id="425" w:name="diffie-hellman-群"/>
    <w:p>
      <w:pPr>
        <w:pStyle w:val="Heading3"/>
      </w:pPr>
      <w:r>
        <w:t xml:space="preserve">Diffie-Hellman 群</w:t>
      </w:r>
    </w:p>
    <w:p>
      <w:pPr>
        <w:pStyle w:val="FirstParagraph"/>
      </w:pPr>
      <w:r>
        <w:t xml:space="preserve">本标准认可使用以下群实现 Diffie-Hellman 密钥交换。各群的安全强度记录在</w:t>
      </w:r>
      <w:r>
        <w:t xml:space="preserve"> </w:t>
      </w:r>
      <w:hyperlink r:id="rId421">
        <w:r>
          <w:rPr>
            <w:rStyle w:val="Hyperlink"/>
          </w:rPr>
          <w:t xml:space="preserve">NIST SP 800-56A</w:t>
        </w:r>
      </w:hyperlink>
      <w:r>
        <w:t xml:space="preserve"> </w:t>
      </w:r>
      <w:r>
        <w:t xml:space="preserve">附录 D 和</w:t>
      </w:r>
      <w:r>
        <w:t xml:space="preserve"> </w:t>
      </w:r>
      <w:hyperlink r:id="rId370">
        <w:r>
          <w:rPr>
            <w:rStyle w:val="Hyperlink"/>
          </w:rPr>
          <w:t xml:space="preserve">NIST SP 800-57 第 1 部分修订版 5</w:t>
        </w:r>
      </w:hyperlink>
      <w:r>
        <w:t xml:space="preserve">中。</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群</w:t>
            </w:r>
          </w:p>
        </w:tc>
        <w:tc>
          <w:tcPr/>
          <w:p>
            <w:pPr>
              <w:pStyle w:val="Compact"/>
              <w:jc w:val="left"/>
            </w:pPr>
            <w:r>
              <w:t xml:space="preserve">状态</w:t>
            </w:r>
          </w:p>
        </w:tc>
      </w:tr>
      <w:tr>
        <w:tc>
          <w:tcPr/>
          <w:p>
            <w:pPr>
              <w:pStyle w:val="Compact"/>
              <w:jc w:val="left"/>
            </w:pPr>
            <w:r>
              <w:t xml:space="preserve">P-224, secp224r1</w:t>
            </w:r>
          </w:p>
        </w:tc>
        <w:tc>
          <w:tcPr/>
          <w:p>
            <w:pPr>
              <w:pStyle w:val="Compact"/>
              <w:jc w:val="left"/>
            </w:pPr>
            <w:r>
              <w:t xml:space="preserve">A</w:t>
            </w:r>
          </w:p>
        </w:tc>
      </w:tr>
      <w:tr>
        <w:tc>
          <w:tcPr/>
          <w:p>
            <w:pPr>
              <w:pStyle w:val="Compact"/>
              <w:jc w:val="left"/>
            </w:pPr>
            <w:r>
              <w:t xml:space="preserve">P-256, secp256r1</w:t>
            </w:r>
          </w:p>
        </w:tc>
        <w:tc>
          <w:tcPr/>
          <w:p>
            <w:pPr>
              <w:pStyle w:val="Compact"/>
              <w:jc w:val="left"/>
            </w:pPr>
            <w:r>
              <w:t xml:space="preserve">A</w:t>
            </w:r>
          </w:p>
        </w:tc>
      </w:tr>
      <w:tr>
        <w:tc>
          <w:tcPr/>
          <w:p>
            <w:pPr>
              <w:pStyle w:val="Compact"/>
              <w:jc w:val="left"/>
            </w:pPr>
            <w:r>
              <w:t xml:space="preserve">P-384, secp384r1</w:t>
            </w:r>
          </w:p>
        </w:tc>
        <w:tc>
          <w:tcPr/>
          <w:p>
            <w:pPr>
              <w:pStyle w:val="Compact"/>
              <w:jc w:val="left"/>
            </w:pPr>
            <w:r>
              <w:t xml:space="preserve">A</w:t>
            </w:r>
          </w:p>
        </w:tc>
      </w:tr>
      <w:tr>
        <w:tc>
          <w:tcPr/>
          <w:p>
            <w:pPr>
              <w:pStyle w:val="Compact"/>
              <w:jc w:val="left"/>
            </w:pPr>
            <w:r>
              <w:t xml:space="preserve">P-521, secp521r1</w:t>
            </w:r>
          </w:p>
        </w:tc>
        <w:tc>
          <w:tcPr/>
          <w:p>
            <w:pPr>
              <w:pStyle w:val="Compact"/>
              <w:jc w:val="left"/>
            </w:pPr>
            <w:r>
              <w:t xml:space="preserve">A</w:t>
            </w:r>
          </w:p>
        </w:tc>
      </w:tr>
      <w:tr>
        <w:tc>
          <w:tcPr/>
          <w:p>
            <w:pPr>
              <w:pStyle w:val="Compact"/>
              <w:jc w:val="left"/>
            </w:pPr>
            <w:r>
              <w:t xml:space="preserve">K-233, sect233k1</w:t>
            </w:r>
          </w:p>
        </w:tc>
        <w:tc>
          <w:tcPr/>
          <w:p>
            <w:pPr>
              <w:pStyle w:val="Compact"/>
              <w:jc w:val="left"/>
            </w:pPr>
            <w:r>
              <w:t xml:space="preserve">A</w:t>
            </w:r>
          </w:p>
        </w:tc>
      </w:tr>
      <w:tr>
        <w:tc>
          <w:tcPr/>
          <w:p>
            <w:pPr>
              <w:pStyle w:val="Compact"/>
              <w:jc w:val="left"/>
            </w:pPr>
            <w:r>
              <w:t xml:space="preserve">K-283, sect283k1</w:t>
            </w:r>
          </w:p>
        </w:tc>
        <w:tc>
          <w:tcPr/>
          <w:p>
            <w:pPr>
              <w:pStyle w:val="Compact"/>
              <w:jc w:val="left"/>
            </w:pPr>
            <w:r>
              <w:t xml:space="preserve">A</w:t>
            </w:r>
          </w:p>
        </w:tc>
      </w:tr>
      <w:tr>
        <w:tc>
          <w:tcPr/>
          <w:p>
            <w:pPr>
              <w:pStyle w:val="Compact"/>
              <w:jc w:val="left"/>
            </w:pPr>
            <w:r>
              <w:t xml:space="preserve">K-409, sect409k1</w:t>
            </w:r>
          </w:p>
        </w:tc>
        <w:tc>
          <w:tcPr/>
          <w:p>
            <w:pPr>
              <w:pStyle w:val="Compact"/>
              <w:jc w:val="left"/>
            </w:pPr>
            <w:r>
              <w:t xml:space="preserve">A</w:t>
            </w:r>
          </w:p>
        </w:tc>
      </w:tr>
      <w:tr>
        <w:tc>
          <w:tcPr/>
          <w:p>
            <w:pPr>
              <w:pStyle w:val="Compact"/>
              <w:jc w:val="left"/>
            </w:pPr>
            <w:r>
              <w:t xml:space="preserve">K-571, sect571k1</w:t>
            </w:r>
          </w:p>
        </w:tc>
        <w:tc>
          <w:tcPr/>
          <w:p>
            <w:pPr>
              <w:pStyle w:val="Compact"/>
              <w:jc w:val="left"/>
            </w:pPr>
            <w:r>
              <w:t xml:space="preserve">A</w:t>
            </w:r>
          </w:p>
        </w:tc>
      </w:tr>
      <w:tr>
        <w:tc>
          <w:tcPr/>
          <w:p>
            <w:pPr>
              <w:pStyle w:val="Compact"/>
              <w:jc w:val="left"/>
            </w:pPr>
            <w:r>
              <w:t xml:space="preserve">B-233, sect233r1</w:t>
            </w:r>
          </w:p>
        </w:tc>
        <w:tc>
          <w:tcPr/>
          <w:p>
            <w:pPr>
              <w:pStyle w:val="Compact"/>
              <w:jc w:val="left"/>
            </w:pPr>
            <w:r>
              <w:t xml:space="preserve">A</w:t>
            </w:r>
          </w:p>
        </w:tc>
      </w:tr>
      <w:tr>
        <w:tc>
          <w:tcPr/>
          <w:p>
            <w:pPr>
              <w:pStyle w:val="Compact"/>
              <w:jc w:val="left"/>
            </w:pPr>
            <w:r>
              <w:t xml:space="preserve">B-283, sect283r1</w:t>
            </w:r>
          </w:p>
        </w:tc>
        <w:tc>
          <w:tcPr/>
          <w:p>
            <w:pPr>
              <w:pStyle w:val="Compact"/>
              <w:jc w:val="left"/>
            </w:pPr>
            <w:r>
              <w:t xml:space="preserve">A</w:t>
            </w:r>
          </w:p>
        </w:tc>
      </w:tr>
      <w:tr>
        <w:tc>
          <w:tcPr/>
          <w:p>
            <w:pPr>
              <w:pStyle w:val="Compact"/>
              <w:jc w:val="left"/>
            </w:pPr>
            <w:r>
              <w:t xml:space="preserve">B-409, sect409r1</w:t>
            </w:r>
          </w:p>
        </w:tc>
        <w:tc>
          <w:tcPr/>
          <w:p>
            <w:pPr>
              <w:pStyle w:val="Compact"/>
              <w:jc w:val="left"/>
            </w:pPr>
            <w:r>
              <w:t xml:space="preserve">A</w:t>
            </w:r>
          </w:p>
        </w:tc>
      </w:tr>
      <w:tr>
        <w:tc>
          <w:tcPr/>
          <w:p>
            <w:pPr>
              <w:pStyle w:val="Compact"/>
              <w:jc w:val="left"/>
            </w:pPr>
            <w:r>
              <w:t xml:space="preserve">B-571, sect571r1</w:t>
            </w:r>
          </w:p>
        </w:tc>
        <w:tc>
          <w:tcPr/>
          <w:p>
            <w:pPr>
              <w:pStyle w:val="Compact"/>
              <w:jc w:val="left"/>
            </w:pPr>
            <w:r>
              <w:t xml:space="preserve">A</w:t>
            </w:r>
          </w:p>
        </w:tc>
      </w:tr>
      <w:tr>
        <w:tc>
          <w:tcPr/>
          <w:p>
            <w:pPr>
              <w:pStyle w:val="Compact"/>
              <w:jc w:val="left"/>
            </w:pPr>
            <w:r>
              <w:t xml:space="preserve">Curve448</w:t>
            </w:r>
          </w:p>
        </w:tc>
        <w:tc>
          <w:tcPr/>
          <w:p>
            <w:pPr>
              <w:pStyle w:val="Compact"/>
              <w:jc w:val="left"/>
            </w:pPr>
            <w:r>
              <w:t xml:space="preserve">A</w:t>
            </w:r>
          </w:p>
        </w:tc>
      </w:tr>
      <w:tr>
        <w:tc>
          <w:tcPr/>
          <w:p>
            <w:pPr>
              <w:pStyle w:val="Compact"/>
              <w:jc w:val="left"/>
            </w:pPr>
            <w:r>
              <w:t xml:space="preserve">Curve25519</w:t>
            </w:r>
          </w:p>
        </w:tc>
        <w:tc>
          <w:tcPr/>
          <w:p>
            <w:pPr>
              <w:pStyle w:val="Compact"/>
              <w:jc w:val="left"/>
            </w:pPr>
            <w:r>
              <w:t xml:space="preserve">A</w:t>
            </w:r>
          </w:p>
        </w:tc>
      </w:tr>
      <w:tr>
        <w:tc>
          <w:tcPr/>
          <w:p>
            <w:pPr>
              <w:pStyle w:val="Compact"/>
              <w:jc w:val="left"/>
            </w:pPr>
            <w:r>
              <w:t xml:space="preserve">MODP-2048</w:t>
            </w:r>
          </w:p>
        </w:tc>
        <w:tc>
          <w:tcPr/>
          <w:p>
            <w:pPr>
              <w:pStyle w:val="Compact"/>
              <w:jc w:val="left"/>
            </w:pPr>
            <w:r>
              <w:t xml:space="preserve">A</w:t>
            </w:r>
          </w:p>
        </w:tc>
      </w:tr>
      <w:tr>
        <w:tc>
          <w:tcPr/>
          <w:p>
            <w:pPr>
              <w:pStyle w:val="Compact"/>
              <w:jc w:val="left"/>
            </w:pPr>
            <w:r>
              <w:t xml:space="preserve">MODP-3072</w:t>
            </w:r>
          </w:p>
        </w:tc>
        <w:tc>
          <w:tcPr/>
          <w:p>
            <w:pPr>
              <w:pStyle w:val="Compact"/>
              <w:jc w:val="left"/>
            </w:pPr>
            <w:r>
              <w:t xml:space="preserve">A</w:t>
            </w:r>
          </w:p>
        </w:tc>
      </w:tr>
      <w:tr>
        <w:tc>
          <w:tcPr/>
          <w:p>
            <w:pPr>
              <w:pStyle w:val="Compact"/>
              <w:jc w:val="left"/>
            </w:pPr>
            <w:r>
              <w:t xml:space="preserve">MODP-4096</w:t>
            </w:r>
          </w:p>
        </w:tc>
        <w:tc>
          <w:tcPr/>
          <w:p>
            <w:pPr>
              <w:pStyle w:val="Compact"/>
              <w:jc w:val="left"/>
            </w:pPr>
            <w:r>
              <w:t xml:space="preserve">A</w:t>
            </w:r>
          </w:p>
        </w:tc>
      </w:tr>
      <w:tr>
        <w:tc>
          <w:tcPr/>
          <w:p>
            <w:pPr>
              <w:pStyle w:val="Compact"/>
              <w:jc w:val="left"/>
            </w:pPr>
            <w:r>
              <w:t xml:space="preserve">MODP-6144</w:t>
            </w:r>
          </w:p>
        </w:tc>
        <w:tc>
          <w:tcPr/>
          <w:p>
            <w:pPr>
              <w:pStyle w:val="Compact"/>
              <w:jc w:val="left"/>
            </w:pPr>
            <w:r>
              <w:t xml:space="preserve">A</w:t>
            </w:r>
          </w:p>
        </w:tc>
      </w:tr>
      <w:tr>
        <w:tc>
          <w:tcPr/>
          <w:p>
            <w:pPr>
              <w:pStyle w:val="Compact"/>
              <w:jc w:val="left"/>
            </w:pPr>
            <w:r>
              <w:t xml:space="preserve">MODP-8192</w:t>
            </w:r>
          </w:p>
        </w:tc>
        <w:tc>
          <w:tcPr/>
          <w:p>
            <w:pPr>
              <w:pStyle w:val="Compact"/>
              <w:jc w:val="left"/>
            </w:pPr>
            <w:r>
              <w:t xml:space="preserve">A</w:t>
            </w:r>
          </w:p>
        </w:tc>
      </w:tr>
      <w:tr>
        <w:tc>
          <w:tcPr/>
          <w:p>
            <w:pPr>
              <w:pStyle w:val="Compact"/>
              <w:jc w:val="left"/>
            </w:pPr>
            <w:r>
              <w:t xml:space="preserve">ffdhe2048</w:t>
            </w:r>
          </w:p>
        </w:tc>
        <w:tc>
          <w:tcPr/>
          <w:p>
            <w:pPr>
              <w:pStyle w:val="Compact"/>
              <w:jc w:val="left"/>
            </w:pPr>
            <w:r>
              <w:t xml:space="preserve">A</w:t>
            </w:r>
          </w:p>
        </w:tc>
      </w:tr>
      <w:tr>
        <w:tc>
          <w:tcPr/>
          <w:p>
            <w:pPr>
              <w:pStyle w:val="Compact"/>
              <w:jc w:val="left"/>
            </w:pPr>
            <w:r>
              <w:t xml:space="preserve">ffdhe3072</w:t>
            </w:r>
          </w:p>
        </w:tc>
        <w:tc>
          <w:tcPr/>
          <w:p>
            <w:pPr>
              <w:pStyle w:val="Compact"/>
              <w:jc w:val="left"/>
            </w:pPr>
            <w:r>
              <w:t xml:space="preserve">A</w:t>
            </w:r>
          </w:p>
        </w:tc>
      </w:tr>
      <w:tr>
        <w:tc>
          <w:tcPr/>
          <w:p>
            <w:pPr>
              <w:pStyle w:val="Compact"/>
              <w:jc w:val="left"/>
            </w:pPr>
            <w:r>
              <w:t xml:space="preserve">ffdhe4096</w:t>
            </w:r>
          </w:p>
        </w:tc>
        <w:tc>
          <w:tcPr/>
          <w:p>
            <w:pPr>
              <w:pStyle w:val="Compact"/>
              <w:jc w:val="left"/>
            </w:pPr>
            <w:r>
              <w:t xml:space="preserve">A</w:t>
            </w:r>
          </w:p>
        </w:tc>
      </w:tr>
      <w:tr>
        <w:tc>
          <w:tcPr/>
          <w:p>
            <w:pPr>
              <w:pStyle w:val="Compact"/>
              <w:jc w:val="left"/>
            </w:pPr>
            <w:r>
              <w:t xml:space="preserve">ffdhe6144</w:t>
            </w:r>
          </w:p>
        </w:tc>
        <w:tc>
          <w:tcPr/>
          <w:p>
            <w:pPr>
              <w:pStyle w:val="Compact"/>
              <w:jc w:val="left"/>
            </w:pPr>
            <w:r>
              <w:t xml:space="preserve">A</w:t>
            </w:r>
          </w:p>
        </w:tc>
      </w:tr>
      <w:tr>
        <w:tc>
          <w:tcPr/>
          <w:p>
            <w:pPr>
              <w:pStyle w:val="Compact"/>
              <w:jc w:val="left"/>
            </w:pPr>
            <w:r>
              <w:t xml:space="preserve">ffdhe8192</w:t>
            </w:r>
          </w:p>
        </w:tc>
        <w:tc>
          <w:tcPr/>
          <w:p>
            <w:pPr>
              <w:pStyle w:val="Compact"/>
              <w:jc w:val="left"/>
            </w:pPr>
            <w:r>
              <w:t xml:space="preserve">A</w:t>
            </w:r>
          </w:p>
        </w:tc>
      </w:tr>
    </w:tbl>
    <w:bookmarkEnd w:id="425"/>
    <w:bookmarkEnd w:id="426"/>
    <w:bookmarkStart w:id="434" w:name="消息认证码mac"/>
    <w:p>
      <w:pPr>
        <w:pStyle w:val="Heading2"/>
      </w:pPr>
      <w:r>
        <w:t xml:space="preserve">消息认证码（MAC）</w:t>
      </w:r>
    </w:p>
    <w:p>
      <w:pPr>
        <w:pStyle w:val="FirstParagraph"/>
      </w:pPr>
      <w:r>
        <w:t xml:space="preserve">消息认证码（MAC）是一种用于验证消息完整性和真实性的密码学结构。MAC 以消息和秘密密钥作为输入，生成固定长度的标签，即 MAC 值。MAC 广泛用于 TLS/SSL 等安全通信协议，以确保通信双方交换的消息真实且未被篡改。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MAC 算法</w:t>
            </w:r>
          </w:p>
        </w:tc>
        <w:tc>
          <w:tcPr/>
          <w:p>
            <w:pPr>
              <w:pStyle w:val="Compact"/>
              <w:jc w:val="left"/>
            </w:pPr>
            <w:r>
              <w:t xml:space="preserve">参考资料</w:t>
            </w:r>
          </w:p>
        </w:tc>
        <w:tc>
          <w:tcPr/>
          <w:p>
            <w:pPr>
              <w:pStyle w:val="Compact"/>
              <w:jc w:val="left"/>
            </w:pPr>
            <w:r>
              <w:t xml:space="preserve">状态</w:t>
            </w:r>
          </w:p>
        </w:tc>
      </w:tr>
      <w:tr>
        <w:tc>
          <w:tcPr/>
          <w:p>
            <w:pPr>
              <w:pStyle w:val="Compact"/>
              <w:jc w:val="left"/>
            </w:pPr>
            <w:r>
              <w:t xml:space="preserve">HMAC-SHA-256</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left"/>
            </w:pPr>
            <w:r>
              <w:t xml:space="preserve">A</w:t>
            </w:r>
          </w:p>
        </w:tc>
      </w:tr>
      <w:tr>
        <w:tc>
          <w:tcPr/>
          <w:p>
            <w:pPr>
              <w:pStyle w:val="Compact"/>
              <w:jc w:val="left"/>
            </w:pPr>
            <w:r>
              <w:t xml:space="preserve">HMAC-SHA-384</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left"/>
            </w:pPr>
            <w:r>
              <w:t xml:space="preserve">A</w:t>
            </w:r>
          </w:p>
        </w:tc>
      </w:tr>
      <w:tr>
        <w:tc>
          <w:tcPr/>
          <w:p>
            <w:pPr>
              <w:pStyle w:val="Compact"/>
              <w:jc w:val="left"/>
            </w:pPr>
            <w:r>
              <w:t xml:space="preserve">HMAC-SHA-512</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left"/>
            </w:pPr>
            <w:r>
              <w:t xml:space="preserve">A</w:t>
            </w:r>
          </w:p>
        </w:tc>
      </w:tr>
      <w:tr>
        <w:tc>
          <w:tcPr/>
          <w:p>
            <w:pPr>
              <w:pStyle w:val="Compact"/>
              <w:jc w:val="left"/>
            </w:pPr>
            <w:r>
              <w:t xml:space="preserve">KMAC128</w:t>
            </w:r>
          </w:p>
        </w:tc>
        <w:tc>
          <w:tcPr/>
          <w:p>
            <w:pPr>
              <w:pStyle w:val="Compact"/>
              <w:jc w:val="left"/>
            </w:pPr>
            <w:hyperlink r:id="rId429">
              <w:r>
                <w:rPr>
                  <w:rStyle w:val="Hyperlink"/>
                </w:rPr>
                <w:t xml:space="preserve">NIST SP 800-185</w:t>
              </w:r>
            </w:hyperlink>
          </w:p>
        </w:tc>
        <w:tc>
          <w:tcPr/>
          <w:p>
            <w:pPr>
              <w:pStyle w:val="Compact"/>
              <w:jc w:val="left"/>
            </w:pPr>
            <w:r>
              <w:t xml:space="preserve">A</w:t>
            </w:r>
          </w:p>
        </w:tc>
      </w:tr>
      <w:tr>
        <w:tc>
          <w:tcPr/>
          <w:p>
            <w:pPr>
              <w:pStyle w:val="Compact"/>
              <w:jc w:val="left"/>
            </w:pPr>
            <w:r>
              <w:t xml:space="preserve">KMAC256</w:t>
            </w:r>
          </w:p>
        </w:tc>
        <w:tc>
          <w:tcPr/>
          <w:p>
            <w:pPr>
              <w:pStyle w:val="Compact"/>
              <w:jc w:val="left"/>
            </w:pPr>
            <w:hyperlink r:id="rId429">
              <w:r>
                <w:rPr>
                  <w:rStyle w:val="Hyperlink"/>
                </w:rPr>
                <w:t xml:space="preserve">NIST SP 800-185</w:t>
              </w:r>
            </w:hyperlink>
          </w:p>
        </w:tc>
        <w:tc>
          <w:tcPr/>
          <w:p>
            <w:pPr>
              <w:pStyle w:val="Compact"/>
              <w:jc w:val="left"/>
            </w:pPr>
            <w:r>
              <w:t xml:space="preserve">A</w:t>
            </w:r>
          </w:p>
        </w:tc>
      </w:tr>
      <w:tr>
        <w:tc>
          <w:tcPr/>
          <w:p>
            <w:pPr>
              <w:pStyle w:val="Compact"/>
              <w:jc w:val="left"/>
            </w:pPr>
            <w:r>
              <w:t xml:space="preserve">BLAKE3（keyed_hash 模式）</w:t>
            </w:r>
          </w:p>
        </w:tc>
        <w:tc>
          <w:tcPr/>
          <w:p>
            <w:pPr>
              <w:pStyle w:val="Compact"/>
              <w:jc w:val="left"/>
            </w:pPr>
            <w:hyperlink r:id="rId404">
              <w:r>
                <w:rPr>
                  <w:rStyle w:val="Hyperlink"/>
                </w:rPr>
                <w:t xml:space="preserve">BLAKE3：一个可在各种环境中高效运行的函数</w:t>
              </w:r>
            </w:hyperlink>
          </w:p>
        </w:tc>
        <w:tc>
          <w:tcPr/>
          <w:p>
            <w:pPr>
              <w:pStyle w:val="Compact"/>
              <w:jc w:val="left"/>
            </w:pPr>
            <w:r>
              <w:t xml:space="preserve">A</w:t>
            </w:r>
          </w:p>
        </w:tc>
      </w:tr>
      <w:tr>
        <w:tc>
          <w:tcPr/>
          <w:p>
            <w:pPr>
              <w:pStyle w:val="Compact"/>
              <w:jc w:val="left"/>
            </w:pPr>
            <w:r>
              <w:t xml:space="preserve">AES-CMAC</w:t>
            </w:r>
          </w:p>
        </w:tc>
        <w:tc>
          <w:tcPr/>
          <w:p>
            <w:pPr>
              <w:pStyle w:val="Compact"/>
              <w:jc w:val="left"/>
            </w:pPr>
            <w:hyperlink r:id="rId430">
              <w:r>
                <w:rPr>
                  <w:rStyle w:val="Hyperlink"/>
                </w:rPr>
                <w:t xml:space="preserve">RFC 4493</w:t>
              </w:r>
            </w:hyperlink>
            <w:r>
              <w:t xml:space="preserve"> </w:t>
            </w:r>
            <w:r>
              <w:t xml:space="preserve">&amp;</w:t>
            </w:r>
            <w:r>
              <w:t xml:space="preserve"> </w:t>
            </w:r>
            <w:hyperlink r:id="rId431">
              <w:r>
                <w:rPr>
                  <w:rStyle w:val="Hyperlink"/>
                </w:rPr>
                <w:t xml:space="preserve">NIST SP 800-38B</w:t>
              </w:r>
            </w:hyperlink>
          </w:p>
        </w:tc>
        <w:tc>
          <w:tcPr/>
          <w:p>
            <w:pPr>
              <w:pStyle w:val="Compact"/>
              <w:jc w:val="left"/>
            </w:pPr>
            <w:r>
              <w:t xml:space="preserve">A</w:t>
            </w:r>
          </w:p>
        </w:tc>
      </w:tr>
      <w:tr>
        <w:tc>
          <w:tcPr/>
          <w:p>
            <w:pPr>
              <w:pStyle w:val="Compact"/>
              <w:jc w:val="left"/>
            </w:pPr>
            <w:r>
              <w:t xml:space="preserve">AES-GMAC</w:t>
            </w:r>
          </w:p>
        </w:tc>
        <w:tc>
          <w:tcPr/>
          <w:p>
            <w:pPr>
              <w:pStyle w:val="Compact"/>
              <w:jc w:val="left"/>
            </w:pPr>
            <w:hyperlink r:id="rId432">
              <w:r>
                <w:rPr>
                  <w:rStyle w:val="Hyperlink"/>
                </w:rPr>
                <w:t xml:space="preserve">NIST SP 800-38D</w:t>
              </w:r>
            </w:hyperlink>
          </w:p>
        </w:tc>
        <w:tc>
          <w:tcPr/>
          <w:p>
            <w:pPr>
              <w:pStyle w:val="Compact"/>
              <w:jc w:val="left"/>
            </w:pPr>
            <w:r>
              <w:t xml:space="preserve">A</w:t>
            </w:r>
          </w:p>
        </w:tc>
      </w:tr>
      <w:tr>
        <w:tc>
          <w:tcPr/>
          <w:p>
            <w:pPr>
              <w:pStyle w:val="Compact"/>
              <w:jc w:val="left"/>
            </w:pPr>
            <w:r>
              <w:t xml:space="preserve">Poly1305-AES</w:t>
            </w:r>
          </w:p>
        </w:tc>
        <w:tc>
          <w:tcPr/>
          <w:p>
            <w:pPr>
              <w:pStyle w:val="Compact"/>
              <w:jc w:val="left"/>
            </w:pPr>
            <w:hyperlink r:id="rId433">
              <w:r>
                <w:rPr>
                  <w:rStyle w:val="Hyperlink"/>
                </w:rPr>
                <w:t xml:space="preserve">The Poly1305-AES message-authentication code</w:t>
              </w:r>
            </w:hyperlink>
          </w:p>
        </w:tc>
        <w:tc>
          <w:tcPr/>
          <w:p>
            <w:pPr>
              <w:pStyle w:val="Compact"/>
              <w:jc w:val="left"/>
            </w:pPr>
            <w:r>
              <w:t xml:space="preserve">A</w:t>
            </w:r>
          </w:p>
        </w:tc>
      </w:tr>
      <w:tr>
        <w:tc>
          <w:tcPr/>
          <w:p>
            <w:pPr>
              <w:pStyle w:val="Compact"/>
              <w:jc w:val="left"/>
            </w:pPr>
            <w:r>
              <w:t xml:space="preserve">HMAC-SHA-1</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left"/>
            </w:pPr>
            <w:r>
              <w:t xml:space="preserve">L</w:t>
            </w:r>
          </w:p>
        </w:tc>
      </w:tr>
      <w:tr>
        <w:tc>
          <w:tcPr/>
          <w:p>
            <w:pPr>
              <w:pStyle w:val="Compact"/>
              <w:jc w:val="left"/>
            </w:pPr>
            <w:r>
              <w:t xml:space="preserve">HMAC-MD5</w:t>
            </w:r>
          </w:p>
        </w:tc>
        <w:tc>
          <w:tcPr/>
          <w:p>
            <w:pPr>
              <w:pStyle w:val="Compact"/>
              <w:jc w:val="left"/>
            </w:pPr>
            <w:hyperlink r:id="rId408">
              <w:r>
                <w:rPr>
                  <w:rStyle w:val="Hyperlink"/>
                </w:rPr>
                <w:t xml:space="preserve">RFC 1321</w:t>
              </w:r>
            </w:hyperlink>
          </w:p>
        </w:tc>
        <w:tc>
          <w:tcPr/>
          <w:p>
            <w:pPr>
              <w:pStyle w:val="Compact"/>
              <w:jc w:val="left"/>
            </w:pPr>
            <w:r>
              <w:t xml:space="preserve">D</w:t>
            </w:r>
          </w:p>
        </w:tc>
      </w:tr>
    </w:tbl>
    <w:bookmarkEnd w:id="434"/>
    <w:bookmarkStart w:id="440" w:name="数字签名"/>
    <w:p>
      <w:pPr>
        <w:pStyle w:val="Heading2"/>
      </w:pPr>
      <w:r>
        <w:t xml:space="preserve">数字签名</w:t>
      </w:r>
    </w:p>
    <w:p>
      <w:pPr>
        <w:pStyle w:val="FirstParagraph"/>
      </w:pPr>
      <w:r>
        <w:t xml:space="preserve">签名方案必须使用</w:t>
      </w:r>
      <w:r>
        <w:t xml:space="preserve"> </w:t>
      </w:r>
      <w:hyperlink r:id="rId370">
        <w:r>
          <w:rPr>
            <w:rStyle w:val="Hyperlink"/>
          </w:rPr>
          <w:t xml:space="preserve">NIST SP 800-57 第 1 部分</w:t>
        </w:r>
      </w:hyperlink>
      <w:r>
        <w:t xml:space="preserve">认可的密钥长度和参数。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签名算法</w:t>
            </w:r>
          </w:p>
        </w:tc>
        <w:tc>
          <w:tcPr/>
          <w:p>
            <w:pPr>
              <w:pStyle w:val="Compact"/>
              <w:jc w:val="left"/>
            </w:pPr>
            <w:r>
              <w:t xml:space="preserve">参考资料</w:t>
            </w:r>
          </w:p>
        </w:tc>
        <w:tc>
          <w:tcPr/>
          <w:p>
            <w:pPr>
              <w:pStyle w:val="Compact"/>
              <w:jc w:val="left"/>
            </w:pPr>
            <w:r>
              <w:t xml:space="preserve">状态</w:t>
            </w:r>
          </w:p>
        </w:tc>
      </w:tr>
      <w:tr>
        <w:tc>
          <w:tcPr/>
          <w:p>
            <w:pPr>
              <w:pStyle w:val="Compact"/>
              <w:jc w:val="left"/>
            </w:pPr>
            <w:r>
              <w:t xml:space="preserve">EdDSA (Ed25519, Ed448)</w:t>
            </w:r>
          </w:p>
        </w:tc>
        <w:tc>
          <w:tcPr/>
          <w:p>
            <w:pPr>
              <w:pStyle w:val="Compact"/>
              <w:jc w:val="left"/>
            </w:pPr>
            <w:hyperlink r:id="rId435">
              <w:r>
                <w:rPr>
                  <w:rStyle w:val="Hyperlink"/>
                </w:rPr>
                <w:t xml:space="preserve">RFC 8032</w:t>
              </w:r>
            </w:hyperlink>
          </w:p>
        </w:tc>
        <w:tc>
          <w:tcPr/>
          <w:p>
            <w:pPr>
              <w:pStyle w:val="Compact"/>
              <w:jc w:val="left"/>
            </w:pPr>
            <w:r>
              <w:t xml:space="preserve">A</w:t>
            </w:r>
          </w:p>
        </w:tc>
      </w:tr>
      <w:tr>
        <w:tc>
          <w:tcPr/>
          <w:p>
            <w:pPr>
              <w:pStyle w:val="Compact"/>
              <w:jc w:val="left"/>
            </w:pPr>
            <w:r>
              <w:t xml:space="preserve">XEdDSA (Curve25519, Curve448)</w:t>
            </w:r>
          </w:p>
        </w:tc>
        <w:tc>
          <w:tcPr/>
          <w:p>
            <w:pPr>
              <w:pStyle w:val="Compact"/>
              <w:jc w:val="left"/>
            </w:pPr>
            <w:hyperlink r:id="rId436">
              <w:r>
                <w:rPr>
                  <w:rStyle w:val="Hyperlink"/>
                </w:rPr>
                <w:t xml:space="preserve">XEdDSA</w:t>
              </w:r>
            </w:hyperlink>
          </w:p>
        </w:tc>
        <w:tc>
          <w:tcPr/>
          <w:p>
            <w:pPr>
              <w:pStyle w:val="Compact"/>
              <w:jc w:val="left"/>
            </w:pPr>
            <w:r>
              <w:t xml:space="preserve">A</w:t>
            </w:r>
          </w:p>
        </w:tc>
      </w:tr>
      <w:tr>
        <w:tc>
          <w:tcPr/>
          <w:p>
            <w:pPr>
              <w:pStyle w:val="Compact"/>
              <w:jc w:val="left"/>
            </w:pPr>
            <w:r>
              <w:t xml:space="preserve">ECDSA (P-256, P-384, P-521)</w:t>
            </w:r>
          </w:p>
        </w:tc>
        <w:tc>
          <w:tcPr/>
          <w:p>
            <w:pPr>
              <w:pStyle w:val="Compact"/>
              <w:jc w:val="left"/>
            </w:pPr>
            <w:hyperlink r:id="rId437">
              <w:r>
                <w:rPr>
                  <w:rStyle w:val="Hyperlink"/>
                </w:rPr>
                <w:t xml:space="preserve">FIPS 186-4</w:t>
              </w:r>
            </w:hyperlink>
          </w:p>
        </w:tc>
        <w:tc>
          <w:tcPr/>
          <w:p>
            <w:pPr>
              <w:pStyle w:val="Compact"/>
              <w:jc w:val="left"/>
            </w:pPr>
            <w:r>
              <w:t xml:space="preserve">A</w:t>
            </w:r>
          </w:p>
        </w:tc>
      </w:tr>
      <w:tr>
        <w:tc>
          <w:tcPr/>
          <w:p>
            <w:pPr>
              <w:pStyle w:val="Compact"/>
              <w:jc w:val="left"/>
            </w:pPr>
            <w:r>
              <w:t xml:space="preserve">RSA-RSSA-PSS</w:t>
            </w:r>
          </w:p>
        </w:tc>
        <w:tc>
          <w:tcPr/>
          <w:p>
            <w:pPr>
              <w:pStyle w:val="Compact"/>
              <w:jc w:val="left"/>
            </w:pPr>
            <w:hyperlink r:id="rId438">
              <w:r>
                <w:rPr>
                  <w:rStyle w:val="Hyperlink"/>
                </w:rPr>
                <w:t xml:space="preserve">RFC 8017</w:t>
              </w:r>
            </w:hyperlink>
          </w:p>
        </w:tc>
        <w:tc>
          <w:tcPr/>
          <w:p>
            <w:pPr>
              <w:pStyle w:val="Compact"/>
              <w:jc w:val="left"/>
            </w:pPr>
            <w:r>
              <w:t xml:space="preserve">A</w:t>
            </w:r>
          </w:p>
        </w:tc>
      </w:tr>
      <w:tr>
        <w:tc>
          <w:tcPr/>
          <w:p>
            <w:pPr>
              <w:pStyle w:val="Compact"/>
              <w:jc w:val="left"/>
            </w:pPr>
            <w:r>
              <w:t xml:space="preserve">RSA-SSA-PKCS#1 v1.5</w:t>
            </w:r>
          </w:p>
        </w:tc>
        <w:tc>
          <w:tcPr/>
          <w:p>
            <w:pPr>
              <w:pStyle w:val="Compact"/>
              <w:jc w:val="left"/>
            </w:pPr>
            <w:hyperlink r:id="rId438">
              <w:r>
                <w:rPr>
                  <w:rStyle w:val="Hyperlink"/>
                </w:rPr>
                <w:t xml:space="preserve">RFC 8017</w:t>
              </w:r>
            </w:hyperlink>
          </w:p>
        </w:tc>
        <w:tc>
          <w:tcPr/>
          <w:p>
            <w:pPr>
              <w:pStyle w:val="Compact"/>
              <w:jc w:val="left"/>
            </w:pPr>
            <w:r>
              <w:t xml:space="preserve">D</w:t>
            </w:r>
          </w:p>
        </w:tc>
      </w:tr>
      <w:tr>
        <w:tc>
          <w:tcPr/>
          <w:p>
            <w:pPr>
              <w:pStyle w:val="Compact"/>
              <w:jc w:val="left"/>
            </w:pPr>
            <w:r>
              <w:t xml:space="preserve">DSA（任意密钥长度）</w:t>
            </w:r>
          </w:p>
        </w:tc>
        <w:tc>
          <w:tcPr/>
          <w:p>
            <w:pPr>
              <w:pStyle w:val="Compact"/>
              <w:jc w:val="left"/>
            </w:pPr>
            <w:hyperlink r:id="rId439">
              <w:r>
                <w:rPr>
                  <w:rStyle w:val="Hyperlink"/>
                </w:rPr>
                <w:t xml:space="preserve">FIPS 186-4</w:t>
              </w:r>
            </w:hyperlink>
          </w:p>
        </w:tc>
        <w:tc>
          <w:tcPr/>
          <w:p>
            <w:pPr>
              <w:pStyle w:val="Compact"/>
              <w:jc w:val="left"/>
            </w:pPr>
            <w:r>
              <w:t xml:space="preserve">D</w:t>
            </w:r>
          </w:p>
        </w:tc>
      </w:tr>
    </w:tbl>
    <w:bookmarkEnd w:id="440"/>
    <w:bookmarkStart w:id="447" w:name="后量子加密标准"/>
    <w:p>
      <w:pPr>
        <w:pStyle w:val="Heading2"/>
      </w:pPr>
      <w:r>
        <w:t xml:space="preserve">后量子加密标准</w:t>
      </w:r>
    </w:p>
    <w:p>
      <w:pPr>
        <w:pStyle w:val="FirstParagraph"/>
      </w:pPr>
      <w:r>
        <w:t xml:space="preserve">由于目前经过安全加固的代码和实现参考仍然很少，PQC 实现必须符合</w:t>
      </w:r>
      <w:r>
        <w:t xml:space="preserve"> </w:t>
      </w:r>
      <w:hyperlink r:id="rId441">
        <w:r>
          <w:rPr>
            <w:rStyle w:val="Hyperlink"/>
          </w:rPr>
          <w:t xml:space="preserve">FIPS-203</w:t>
        </w:r>
      </w:hyperlink>
      <w:r>
        <w:t xml:space="preserve">、</w:t>
      </w:r>
      <w:hyperlink r:id="rId442">
        <w:r>
          <w:rPr>
            <w:rStyle w:val="Hyperlink"/>
          </w:rPr>
          <w:t xml:space="preserve">FIPS-204</w:t>
        </w:r>
      </w:hyperlink>
      <w:r>
        <w:t xml:space="preserve"> </w:t>
      </w:r>
      <w:r>
        <w:t xml:space="preserve">和</w:t>
      </w:r>
      <w:r>
        <w:t xml:space="preserve"> </w:t>
      </w:r>
      <w:hyperlink r:id="rId443">
        <w:r>
          <w:rPr>
            <w:rStyle w:val="Hyperlink"/>
          </w:rPr>
          <w:t xml:space="preserve">FIPS-205</w:t>
        </w:r>
      </w:hyperlink>
      <w:r>
        <w:t xml:space="preserve">。另见：https://www.nist.gov/news-events/news/2024/08/nist-releases-first-3-finalized-post-quantum-encryption-standards</w:t>
      </w:r>
    </w:p>
    <w:p>
      <w:pPr>
        <w:pStyle w:val="BodyText"/>
      </w:pPr>
      <w:r>
        <w:t xml:space="preserve">拟议的后量子混合 TLS 密钥协商方法</w:t>
      </w:r>
      <w:r>
        <w:t xml:space="preserve"> </w:t>
      </w:r>
      <w:hyperlink r:id="rId444">
        <w:r>
          <w:rPr>
            <w:rStyle w:val="Hyperlink"/>
          </w:rPr>
          <w:t xml:space="preserve">mlkem768x25519</w:t>
        </w:r>
      </w:hyperlink>
      <w:r>
        <w:t xml:space="preserve"> </w:t>
      </w:r>
      <w:r>
        <w:t xml:space="preserve">已获得</w:t>
      </w:r>
      <w:r>
        <w:t xml:space="preserve"> </w:t>
      </w:r>
      <w:hyperlink r:id="rId445">
        <w:r>
          <w:rPr>
            <w:rStyle w:val="Hyperlink"/>
          </w:rPr>
          <w:t xml:space="preserve">Firefox 132</w:t>
        </w:r>
      </w:hyperlink>
      <w:r>
        <w:t xml:space="preserve"> </w:t>
      </w:r>
      <w:r>
        <w:t xml:space="preserve">和</w:t>
      </w:r>
      <w:r>
        <w:t xml:space="preserve"> </w:t>
      </w:r>
      <w:hyperlink r:id="rId446">
        <w:r>
          <w:rPr>
            <w:rStyle w:val="Hyperlink"/>
          </w:rPr>
          <w:t xml:space="preserve">Chrome 131</w:t>
        </w:r>
      </w:hyperlink>
      <w:r>
        <w:t xml:space="preserve"> </w:t>
      </w:r>
      <w:r>
        <w:t xml:space="preserve">等主流浏览器支持。该方法可用于密码学测试环境，也可在业界或政府批准的密码库提供支持时使用。</w:t>
      </w:r>
    </w:p>
    <w:bookmarkEnd w:id="447"/>
    <w:bookmarkEnd w:id="448"/>
    <w:bookmarkStart w:id="457" w:name="附录-d建议"/>
    <w:p>
      <w:pPr>
        <w:pStyle w:val="Heading1"/>
      </w:pPr>
      <w:r>
        <w:t xml:space="preserve">附录 D：建议</w:t>
      </w:r>
    </w:p>
    <w:bookmarkStart w:id="449" w:name="引言-2"/>
    <w:p>
      <w:pPr>
        <w:pStyle w:val="Heading2"/>
      </w:pPr>
      <w:r>
        <w:t xml:space="preserve">引言</w:t>
      </w:r>
    </w:p>
    <w:p>
      <w:pPr>
        <w:pStyle w:val="FirstParagraph"/>
      </w:pPr>
      <w:r>
        <w:t xml:space="preserve">在编制应用安全验证标准（ASVS）5.0 版时，我们发现一些既有条目和新增建议不应作为 5.0 的要求纳入。这可能是因为按照 5.0 的定义，它们不属于 ASVS 的范围；也可能是因为它们虽然值得采纳，却不适合作为强制要求。</w:t>
      </w:r>
    </w:p>
    <w:p>
      <w:pPr>
        <w:pStyle w:val="BodyText"/>
      </w:pPr>
      <w:r>
        <w:t xml:space="preserve">为保留其中仍有参考价值的内容，本附录收录了部分条目。</w:t>
      </w:r>
    </w:p>
    <w:bookmarkEnd w:id="449"/>
    <w:bookmarkStart w:id="451" w:name="建议采用且属于范围内的机制"/>
    <w:p>
      <w:pPr>
        <w:pStyle w:val="Heading2"/>
      </w:pPr>
      <w:r>
        <w:t xml:space="preserve">建议采用、且属于范围内的机制</w:t>
      </w:r>
    </w:p>
    <w:p>
      <w:pPr>
        <w:pStyle w:val="FirstParagraph"/>
      </w:pPr>
      <w:r>
        <w:t xml:space="preserve">以下条目属于 ASVS 的讨论范围。虽然不适合作为强制要求，但在构建安全应用时仍强烈建议予以考虑：</w:t>
      </w:r>
    </w:p>
    <w:p>
      <w:pPr>
        <w:numPr>
          <w:ilvl w:val="0"/>
          <w:numId w:val="1054"/>
        </w:numPr>
        <w:pStyle w:val="Compact"/>
      </w:pPr>
      <w:r>
        <w:t xml:space="preserve">应提供密码强度计，帮助用户设置更强密码。</w:t>
      </w:r>
    </w:p>
    <w:p>
      <w:pPr>
        <w:numPr>
          <w:ilvl w:val="0"/>
          <w:numId w:val="1054"/>
        </w:numPr>
        <w:pStyle w:val="Compact"/>
      </w:pPr>
      <w:r>
        <w:t xml:space="preserve">在应用根目录或 .well-known 目录中创建公开可访问的 security.txt 文件，清楚定义供他人联系所有者报告安全问题的链接或电子邮件地址。</w:t>
      </w:r>
    </w:p>
    <w:p>
      <w:pPr>
        <w:numPr>
          <w:ilvl w:val="0"/>
          <w:numId w:val="1054"/>
        </w:numPr>
        <w:pStyle w:val="Compact"/>
      </w:pPr>
      <w:r>
        <w:t xml:space="preserve">除可信服务层验证外，还应执行客户端输入验证，因为这有助于发现是否有人为攻击应用而绕过客户端控制。</w:t>
      </w:r>
    </w:p>
    <w:p>
      <w:pPr>
        <w:numPr>
          <w:ilvl w:val="0"/>
          <w:numId w:val="1054"/>
        </w:numPr>
        <w:pStyle w:val="Compact"/>
      </w:pPr>
      <w:r>
        <w:t xml:space="preserve">使用 robots.txt 文件、X-Robots-Tag 响应头或 robots HTML meta 标签，防止意外可访问的敏感页面出现在搜索引擎中。</w:t>
      </w:r>
    </w:p>
    <w:p>
      <w:pPr>
        <w:numPr>
          <w:ilvl w:val="0"/>
          <w:numId w:val="1054"/>
        </w:numPr>
        <w:pStyle w:val="Compact"/>
      </w:pPr>
      <w:r>
        <w:t xml:space="preserve">使用 GraphQL 时，在业务逻辑层实现授权逻辑，而不是在 GraphQL 或 resolver 层实现，以避免必须在每个独立接口上处理授权。</w:t>
      </w:r>
    </w:p>
    <w:p>
      <w:pPr>
        <w:pStyle w:val="FirstParagraph"/>
      </w:pPr>
      <w:r>
        <w:t xml:space="preserve">参考资料：</w:t>
      </w:r>
    </w:p>
    <w:p>
      <w:pPr>
        <w:numPr>
          <w:ilvl w:val="0"/>
          <w:numId w:val="1055"/>
        </w:numPr>
        <w:pStyle w:val="Compact"/>
      </w:pPr>
      <w:hyperlink r:id="rId450">
        <w:r>
          <w:rPr>
            <w:rStyle w:val="Hyperlink"/>
          </w:rPr>
          <w:t xml:space="preserve">security.txt 更多信息，包括 RFC 链接</w:t>
        </w:r>
      </w:hyperlink>
    </w:p>
    <w:bookmarkEnd w:id="451"/>
    <w:bookmarkStart w:id="452" w:name="软件安全原则"/>
    <w:p>
      <w:pPr>
        <w:pStyle w:val="Heading2"/>
      </w:pPr>
      <w:r>
        <w:t xml:space="preserve">软件安全原则</w:t>
      </w:r>
    </w:p>
    <w:p>
      <w:pPr>
        <w:pStyle w:val="FirstParagraph"/>
      </w:pPr>
      <w:r>
        <w:t xml:space="preserve">以下条目曾收录在 ASVS 中，但严格来说并不属于“要求”。它们是实施安全控制时可考虑的原则，遵循这些原则有助于提高控制措施的稳健性：</w:t>
      </w:r>
    </w:p>
    <w:p>
      <w:pPr>
        <w:numPr>
          <w:ilvl w:val="0"/>
          <w:numId w:val="1056"/>
        </w:numPr>
        <w:pStyle w:val="Compact"/>
      </w:pPr>
      <w:r>
        <w:t xml:space="preserve">安全控制应集中、简单（设计经济性）、可验证其安全性，并且可复用。这应避免重复、缺失或无效控制。</w:t>
      </w:r>
    </w:p>
    <w:p>
      <w:pPr>
        <w:numPr>
          <w:ilvl w:val="0"/>
          <w:numId w:val="1056"/>
        </w:numPr>
        <w:pStyle w:val="Compact"/>
      </w:pPr>
      <w:r>
        <w:t xml:space="preserve">尽可能使用已有且经过充分审查的安全控制实现，而不是依赖从零开始实现控制。</w:t>
      </w:r>
    </w:p>
    <w:p>
      <w:pPr>
        <w:numPr>
          <w:ilvl w:val="0"/>
          <w:numId w:val="1056"/>
        </w:numPr>
        <w:pStyle w:val="Compact"/>
      </w:pPr>
      <w:r>
        <w:t xml:space="preserve">理想情况下，应使用单一访问控制机制访问受保护数据和资源。所有请求都应经过这一单一机制，以避免复制粘贴或不安全替代路径。</w:t>
      </w:r>
    </w:p>
    <w:p>
      <w:pPr>
        <w:numPr>
          <w:ilvl w:val="0"/>
          <w:numId w:val="1056"/>
        </w:numPr>
        <w:pStyle w:val="Compact"/>
      </w:pPr>
      <w:r>
        <w:t xml:space="preserve">基于属性或功能的访问控制是一种推荐模式，即代码检查用户是否被授权访问某个功能或数据项，而不是只检查其角色。权限仍应通过角色分配。</w:t>
      </w:r>
    </w:p>
    <w:bookmarkEnd w:id="452"/>
    <w:bookmarkStart w:id="456" w:name="软件安全流程"/>
    <w:p>
      <w:pPr>
        <w:pStyle w:val="Heading2"/>
      </w:pPr>
      <w:r>
        <w:t xml:space="preserve">软件安全流程</w:t>
      </w:r>
    </w:p>
    <w:p>
      <w:pPr>
        <w:pStyle w:val="FirstParagraph"/>
      </w:pPr>
      <w:r>
        <w:t xml:space="preserve">ASVS 5.0 删除了若干与安全流程有关的条目，但这些流程仍是值得采用的良好实践。有关如何有效落实这些流程，可以参考 OWASP SAMM 项目。此前收录在 ASVS 中的条目包括：</w:t>
      </w:r>
    </w:p>
    <w:p>
      <w:pPr>
        <w:numPr>
          <w:ilvl w:val="0"/>
          <w:numId w:val="1057"/>
        </w:numPr>
        <w:pStyle w:val="Compact"/>
      </w:pPr>
      <w:r>
        <w:t xml:space="preserve">验证使用安全软件开发生命周期，在开发所有阶段处理安全问题。</w:t>
      </w:r>
    </w:p>
    <w:p>
      <w:pPr>
        <w:numPr>
          <w:ilvl w:val="0"/>
          <w:numId w:val="1057"/>
        </w:numPr>
        <w:pStyle w:val="Compact"/>
      </w:pPr>
      <w:r>
        <w:t xml:space="preserve">验证在每次设计变更或迭代规划时使用威胁建模，以识别威胁、规划对策、促进适当的风险响应，并指导安全测试。</w:t>
      </w:r>
    </w:p>
    <w:p>
      <w:pPr>
        <w:numPr>
          <w:ilvl w:val="0"/>
          <w:numId w:val="1057"/>
        </w:numPr>
        <w:pStyle w:val="Compact"/>
      </w:pPr>
      <w:r>
        <w:t xml:space="preserve">验证所有用户故事和功能都包含功能性安全约束，例如“作为用户，我应能够查看和编辑我的个人资料。我不应能够查看或编辑其他任何人的个人资料”。</w:t>
      </w:r>
    </w:p>
    <w:p>
      <w:pPr>
        <w:numPr>
          <w:ilvl w:val="0"/>
          <w:numId w:val="1057"/>
        </w:numPr>
        <w:pStyle w:val="Compact"/>
      </w:pPr>
      <w:r>
        <w:t xml:space="preserve">验证所有开发人员和测试人员都可以访问安全编码检查清单、安全要求、指南或策略。</w:t>
      </w:r>
    </w:p>
    <w:p>
      <w:pPr>
        <w:numPr>
          <w:ilvl w:val="0"/>
          <w:numId w:val="1057"/>
        </w:numPr>
        <w:pStyle w:val="Compact"/>
      </w:pPr>
      <w:r>
        <w:t xml:space="preserve">验证存在持续运行的流程，确保应用源代码不含后门、恶意代码（例如“切香肠”攻击、逻辑炸弹、时间炸弹），以及未记录或隐藏的功能（例如彩蛋、不安全的调试工具）。如果无法完整访问包括第三方库在内的所有源代码，就无法满足本条，因此它可能只适用于要求最高安全级别的应用。</w:t>
      </w:r>
    </w:p>
    <w:p>
      <w:pPr>
        <w:numPr>
          <w:ilvl w:val="0"/>
          <w:numId w:val="1057"/>
        </w:numPr>
        <w:pStyle w:val="Compact"/>
      </w:pPr>
      <w:r>
        <w:t xml:space="preserve">验证已部署环境具备用于检测和响应配置漂移的机制。这可以包括使用不可变基础设施、根据安全基线自动重新部署，或使用漂移检测工具将当前状态与获批准的配置进行比较。</w:t>
      </w:r>
    </w:p>
    <w:p>
      <w:pPr>
        <w:numPr>
          <w:ilvl w:val="0"/>
          <w:numId w:val="1057"/>
        </w:numPr>
        <w:pStyle w:val="Compact"/>
      </w:pPr>
      <w:r>
        <w:t xml:space="preserve">验证所有第三方产品、库、框架和服务都按其各自建议进行了配置加固。</w:t>
      </w:r>
    </w:p>
    <w:p>
      <w:pPr>
        <w:pStyle w:val="FirstParagraph"/>
      </w:pPr>
      <w:r>
        <w:t xml:space="preserve">参考资料：</w:t>
      </w:r>
    </w:p>
    <w:p>
      <w:pPr>
        <w:numPr>
          <w:ilvl w:val="0"/>
          <w:numId w:val="1058"/>
        </w:numPr>
        <w:pStyle w:val="Compact"/>
      </w:pPr>
      <w:hyperlink r:id="rId453">
        <w:r>
          <w:rPr>
            <w:rStyle w:val="Hyperlink"/>
          </w:rPr>
          <w:t xml:space="preserve">OWASP Threat Modeling Cheat Sheet</w:t>
        </w:r>
      </w:hyperlink>
    </w:p>
    <w:p>
      <w:pPr>
        <w:numPr>
          <w:ilvl w:val="0"/>
          <w:numId w:val="1058"/>
        </w:numPr>
        <w:pStyle w:val="Compact"/>
      </w:pPr>
      <w:hyperlink r:id="rId454">
        <w:r>
          <w:rPr>
            <w:rStyle w:val="Hyperlink"/>
          </w:rPr>
          <w:t xml:space="preserve">OWASP Threat modeling</w:t>
        </w:r>
      </w:hyperlink>
    </w:p>
    <w:p>
      <w:pPr>
        <w:numPr>
          <w:ilvl w:val="0"/>
          <w:numId w:val="1058"/>
        </w:numPr>
        <w:pStyle w:val="Compact"/>
      </w:pPr>
      <w:hyperlink r:id="rId346">
        <w:r>
          <w:rPr>
            <w:rStyle w:val="Hyperlink"/>
          </w:rPr>
          <w:t xml:space="preserve">OWASP Software Assurance Maturity Model Project</w:t>
        </w:r>
      </w:hyperlink>
    </w:p>
    <w:p>
      <w:pPr>
        <w:numPr>
          <w:ilvl w:val="0"/>
          <w:numId w:val="1058"/>
        </w:numPr>
        <w:pStyle w:val="Compact"/>
      </w:pPr>
      <w:hyperlink r:id="rId455">
        <w:r>
          <w:rPr>
            <w:rStyle w:val="Hyperlink"/>
          </w:rPr>
          <w:t xml:space="preserve">Microsoft SDL</w:t>
        </w:r>
      </w:hyperlink>
    </w:p>
    <w:bookmarkEnd w:id="456"/>
    <w:bookmarkEnd w:id="457"/>
    <w:bookmarkStart w:id="708" w:name="附录-e贡献者"/>
    <w:p>
      <w:pPr>
        <w:pStyle w:val="Heading1"/>
      </w:pPr>
      <w:r>
        <w:t xml:space="preserve">附录 E：贡献者</w:t>
      </w:r>
    </w:p>
    <w:p>
      <w:pPr>
        <w:pStyle w:val="FirstParagraph"/>
      </w:pPr>
      <w:r>
        <w:t xml:space="preserve">我们由衷感谢以下人员的贡献。他们自 ASVS 4.0.0 发布以来提交过评论或发起过拉取请求。</w:t>
      </w:r>
    </w:p>
    <w:p>
      <w:pPr>
        <w:pStyle w:val="BodyText"/>
      </w:pPr>
      <w:r>
        <w:t xml:space="preserve">如果你发现任何错误，或希望以不同方式显示你的姓名，请告诉我们。</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Johan Sydseter (</w:t>
            </w:r>
            <w:hyperlink r:id="rId458">
              <w:r>
                <w:rPr>
                  <w:rStyle w:val="Hyperlink"/>
                </w:rPr>
                <w:t xml:space="preserve">sydseter</w:t>
              </w:r>
            </w:hyperlink>
            <w:r>
              <w:t xml:space="preserve">)</w:t>
            </w:r>
          </w:p>
        </w:tc>
        <w:tc>
          <w:tcPr/>
          <w:p>
            <w:pPr>
              <w:pStyle w:val="Compact"/>
              <w:jc w:val="left"/>
            </w:pPr>
            <w:r>
              <w:t xml:space="preserve">luis servin (</w:t>
            </w:r>
            <w:hyperlink r:id="rId459">
              <w:r>
                <w:rPr>
                  <w:rStyle w:val="Hyperlink"/>
                </w:rPr>
                <w:t xml:space="preserve">lfservin</w:t>
              </w:r>
            </w:hyperlink>
            <w:r>
              <w:t xml:space="preserve">)</w:t>
            </w:r>
          </w:p>
        </w:tc>
        <w:tc>
          <w:tcPr/>
          <w:p>
            <w:pPr>
              <w:pStyle w:val="Compact"/>
              <w:jc w:val="left"/>
            </w:pPr>
            <w:r>
              <w:t xml:space="preserve">Oleksii Dovydkov (</w:t>
            </w:r>
            <w:hyperlink r:id="rId460">
              <w:r>
                <w:rPr>
                  <w:rStyle w:val="Hyperlink"/>
                </w:rPr>
                <w:t xml:space="preserve">oleksiidov</w:t>
              </w:r>
            </w:hyperlink>
            <w:r>
              <w:t xml:space="preserve">)</w:t>
            </w:r>
          </w:p>
        </w:tc>
        <w:tc>
          <w:tcPr/>
          <w:p>
            <w:pPr>
              <w:pStyle w:val="Compact"/>
              <w:jc w:val="left"/>
            </w:pPr>
            <w:r>
              <w:t xml:space="preserve">IZUKA Masahiro (</w:t>
            </w:r>
            <w:hyperlink r:id="rId461">
              <w:r>
                <w:rPr>
                  <w:rStyle w:val="Hyperlink"/>
                </w:rPr>
                <w:t xml:space="preserve">maizuka</w:t>
              </w:r>
            </w:hyperlink>
            <w:r>
              <w:t xml:space="preserve">)</w:t>
            </w:r>
          </w:p>
        </w:tc>
      </w:tr>
      <w:tr>
        <w:tc>
          <w:tcPr/>
          <w:p>
            <w:pPr>
              <w:pStyle w:val="Compact"/>
              <w:jc w:val="left"/>
            </w:pPr>
            <w:r>
              <w:t xml:space="preserve">James Sulinski (</w:t>
            </w:r>
            <w:hyperlink r:id="rId462">
              <w:r>
                <w:rPr>
                  <w:rStyle w:val="Hyperlink"/>
                </w:rPr>
                <w:t xml:space="preserve">jsulinski</w:t>
              </w:r>
            </w:hyperlink>
            <w:r>
              <w:t xml:space="preserve">)</w:t>
            </w:r>
          </w:p>
        </w:tc>
        <w:tc>
          <w:tcPr/>
          <w:p>
            <w:pPr>
              <w:pStyle w:val="Compact"/>
              <w:jc w:val="left"/>
            </w:pPr>
            <w:r>
              <w:t xml:space="preserve">Eli Saad (</w:t>
            </w:r>
            <w:hyperlink r:id="rId463">
              <w:r>
                <w:rPr>
                  <w:rStyle w:val="Hyperlink"/>
                </w:rPr>
                <w:t xml:space="preserve">ThunderSon</w:t>
              </w:r>
            </w:hyperlink>
            <w:r>
              <w:t xml:space="preserve">)</w:t>
            </w:r>
          </w:p>
        </w:tc>
        <w:tc>
          <w:tcPr/>
          <w:p>
            <w:pPr>
              <w:pStyle w:val="Compact"/>
              <w:jc w:val="left"/>
            </w:pPr>
            <w:hyperlink r:id="rId464">
              <w:r>
                <w:rPr>
                  <w:rStyle w:val="Hyperlink"/>
                </w:rPr>
                <w:t xml:space="preserve">kkshitish9</w:t>
              </w:r>
            </w:hyperlink>
          </w:p>
        </w:tc>
        <w:tc>
          <w:tcPr/>
          <w:p>
            <w:pPr>
              <w:pStyle w:val="Compact"/>
              <w:jc w:val="left"/>
            </w:pPr>
            <w:r>
              <w:t xml:space="preserve">Andrew van der Stock (</w:t>
            </w:r>
            <w:hyperlink r:id="rId465">
              <w:r>
                <w:rPr>
                  <w:rStyle w:val="Hyperlink"/>
                </w:rPr>
                <w:t xml:space="preserve">vanderaj</w:t>
              </w:r>
            </w:hyperlink>
            <w:r>
              <w:t xml:space="preserve">)</w:t>
            </w:r>
          </w:p>
        </w:tc>
      </w:tr>
      <w:tr>
        <w:tc>
          <w:tcPr/>
          <w:p>
            <w:pPr>
              <w:pStyle w:val="Compact"/>
              <w:jc w:val="left"/>
            </w:pPr>
            <w:r>
              <w:t xml:space="preserve">Rick M (</w:t>
            </w:r>
            <w:hyperlink r:id="rId466">
              <w:r>
                <w:rPr>
                  <w:rStyle w:val="Hyperlink"/>
                </w:rPr>
                <w:t xml:space="preserve">kingthorin</w:t>
              </w:r>
            </w:hyperlink>
            <w:r>
              <w:t xml:space="preserve">)</w:t>
            </w:r>
          </w:p>
        </w:tc>
        <w:tc>
          <w:tcPr/>
          <w:p>
            <w:pPr>
              <w:pStyle w:val="Compact"/>
              <w:jc w:val="left"/>
            </w:pPr>
            <w:r>
              <w:t xml:space="preserve">Bankde Eakasit (</w:t>
            </w:r>
            <w:hyperlink r:id="rId467">
              <w:r>
                <w:rPr>
                  <w:rStyle w:val="Hyperlink"/>
                </w:rPr>
                <w:t xml:space="preserve">Bankde</w:t>
              </w:r>
            </w:hyperlink>
            <w:r>
              <w:t xml:space="preserve">)</w:t>
            </w:r>
          </w:p>
        </w:tc>
        <w:tc>
          <w:tcPr/>
          <w:p>
            <w:pPr>
              <w:pStyle w:val="Compact"/>
              <w:jc w:val="left"/>
            </w:pPr>
            <w:r>
              <w:t xml:space="preserve">Michael Gargiullo (</w:t>
            </w:r>
            <w:hyperlink r:id="rId468">
              <w:r>
                <w:rPr>
                  <w:rStyle w:val="Hyperlink"/>
                </w:rPr>
                <w:t xml:space="preserve">mgargiullo</w:t>
              </w:r>
            </w:hyperlink>
            <w:r>
              <w:t xml:space="preserve">)</w:t>
            </w:r>
          </w:p>
        </w:tc>
        <w:tc>
          <w:tcPr/>
          <w:p>
            <w:pPr>
              <w:pStyle w:val="Compact"/>
              <w:jc w:val="left"/>
            </w:pPr>
            <w:r>
              <w:t xml:space="preserve">Raphael Dunant (</w:t>
            </w:r>
            <w:hyperlink r:id="rId469">
              <w:r>
                <w:rPr>
                  <w:rStyle w:val="Hyperlink"/>
                </w:rPr>
                <w:t xml:space="preserve">Racater</w:t>
              </w:r>
            </w:hyperlink>
            <w:r>
              <w:t xml:space="preserve">)</w:t>
            </w:r>
          </w:p>
        </w:tc>
      </w:tr>
      <w:tr>
        <w:tc>
          <w:tcPr/>
          <w:p>
            <w:pPr>
              <w:pStyle w:val="Compact"/>
              <w:jc w:val="left"/>
            </w:pPr>
            <w:r>
              <w:t xml:space="preserve">Cesar Kohl (</w:t>
            </w:r>
            <w:hyperlink r:id="rId470">
              <w:r>
                <w:rPr>
                  <w:rStyle w:val="Hyperlink"/>
                </w:rPr>
                <w:t xml:space="preserve">cesarkohl</w:t>
              </w:r>
            </w:hyperlink>
            <w:r>
              <w:t xml:space="preserve">)</w:t>
            </w:r>
          </w:p>
        </w:tc>
        <w:tc>
          <w:tcPr/>
          <w:p>
            <w:pPr>
              <w:pStyle w:val="Compact"/>
              <w:jc w:val="left"/>
            </w:pPr>
            <w:hyperlink r:id="rId471">
              <w:r>
                <w:rPr>
                  <w:rStyle w:val="Hyperlink"/>
                </w:rPr>
                <w:t xml:space="preserve">inaz0</w:t>
              </w:r>
            </w:hyperlink>
          </w:p>
        </w:tc>
        <w:tc>
          <w:tcPr/>
          <w:p>
            <w:pPr>
              <w:pStyle w:val="Compact"/>
              <w:jc w:val="left"/>
            </w:pPr>
            <w:r>
              <w:t xml:space="preserve">Joerg Bruenner (</w:t>
            </w:r>
            <w:hyperlink r:id="rId472">
              <w:r>
                <w:rPr>
                  <w:rStyle w:val="Hyperlink"/>
                </w:rPr>
                <w:t xml:space="preserve">JoergBruenner</w:t>
              </w:r>
            </w:hyperlink>
            <w:r>
              <w:t xml:space="preserve">)</w:t>
            </w:r>
          </w:p>
        </w:tc>
        <w:tc>
          <w:tcPr/>
          <w:p>
            <w:pPr>
              <w:pStyle w:val="Compact"/>
              <w:jc w:val="left"/>
            </w:pPr>
            <w:r>
              <w:t xml:space="preserve">David Deatherage (</w:t>
            </w:r>
            <w:hyperlink r:id="rId473">
              <w:r>
                <w:rPr>
                  <w:rStyle w:val="Hyperlink"/>
                </w:rPr>
                <w:t xml:space="preserve">securitydave</w:t>
              </w:r>
            </w:hyperlink>
            <w:r>
              <w:t xml:space="preserve">)</w:t>
            </w:r>
          </w:p>
        </w:tc>
      </w:tr>
      <w:tr>
        <w:tc>
          <w:tcPr/>
          <w:p>
            <w:pPr>
              <w:pStyle w:val="Compact"/>
              <w:jc w:val="left"/>
            </w:pPr>
            <w:r>
              <w:t xml:space="preserve">John Carroll (</w:t>
            </w:r>
            <w:hyperlink r:id="rId474">
              <w:r>
                <w:rPr>
                  <w:rStyle w:val="Hyperlink"/>
                </w:rPr>
                <w:t xml:space="preserve">yosignals</w:t>
              </w:r>
            </w:hyperlink>
            <w:r>
              <w:t xml:space="preserve">)</w:t>
            </w:r>
          </w:p>
        </w:tc>
        <w:tc>
          <w:tcPr/>
          <w:p>
            <w:pPr>
              <w:pStyle w:val="Compact"/>
              <w:jc w:val="left"/>
            </w:pPr>
            <w:r>
              <w:t xml:space="preserve">Jim Fenton (</w:t>
            </w:r>
            <w:hyperlink r:id="rId475">
              <w:r>
                <w:rPr>
                  <w:rStyle w:val="Hyperlink"/>
                </w:rPr>
                <w:t xml:space="preserve">jimfenton</w:t>
              </w:r>
            </w:hyperlink>
            <w:r>
              <w:t xml:space="preserve">)</w:t>
            </w:r>
          </w:p>
        </w:tc>
        <w:tc>
          <w:tcPr/>
          <w:p>
            <w:pPr>
              <w:pStyle w:val="Compact"/>
              <w:jc w:val="left"/>
            </w:pPr>
            <w:r>
              <w:t xml:space="preserve">Matteo Pace (</w:t>
            </w:r>
            <w:hyperlink r:id="rId476">
              <w:r>
                <w:rPr>
                  <w:rStyle w:val="Hyperlink"/>
                </w:rPr>
                <w:t xml:space="preserve">M4tteoP</w:t>
              </w:r>
            </w:hyperlink>
            <w:r>
              <w:t xml:space="preserve">)</w:t>
            </w:r>
          </w:p>
        </w:tc>
        <w:tc>
          <w:tcPr/>
          <w:p>
            <w:pPr>
              <w:pStyle w:val="Compact"/>
              <w:jc w:val="left"/>
            </w:pPr>
            <w:r>
              <w:t xml:space="preserve">Sebastien gioria (</w:t>
            </w:r>
            <w:hyperlink r:id="rId477">
              <w:r>
                <w:rPr>
                  <w:rStyle w:val="Hyperlink"/>
                </w:rPr>
                <w:t xml:space="preserve">SPoint42</w:t>
              </w:r>
            </w:hyperlink>
            <w:r>
              <w:t xml:space="preserve">)</w:t>
            </w:r>
          </w:p>
        </w:tc>
      </w:tr>
      <w:tr>
        <w:tc>
          <w:tcPr/>
          <w:p>
            <w:pPr>
              <w:pStyle w:val="Compact"/>
              <w:jc w:val="left"/>
            </w:pPr>
            <w:r>
              <w:t xml:space="preserve">Steven van der Baan (</w:t>
            </w:r>
            <w:hyperlink r:id="rId478">
              <w:r>
                <w:rPr>
                  <w:rStyle w:val="Hyperlink"/>
                </w:rPr>
                <w:t xml:space="preserve">vdbaan</w:t>
              </w:r>
            </w:hyperlink>
            <w:r>
              <w:t xml:space="preserve">)</w:t>
            </w:r>
          </w:p>
        </w:tc>
        <w:tc>
          <w:tcPr/>
          <w:p>
            <w:pPr>
              <w:pStyle w:val="Compact"/>
              <w:jc w:val="left"/>
            </w:pPr>
            <w:r>
              <w:t xml:space="preserve">Jeremy Bonghwan Choi (</w:t>
            </w:r>
            <w:hyperlink r:id="rId479">
              <w:r>
                <w:rPr>
                  <w:rStyle w:val="Hyperlink"/>
                </w:rPr>
                <w:t xml:space="preserve">jeremychoi</w:t>
              </w:r>
            </w:hyperlink>
            <w:r>
              <w:t xml:space="preserve">)</w:t>
            </w:r>
          </w:p>
        </w:tc>
        <w:tc>
          <w:tcPr/>
          <w:p>
            <w:pPr>
              <w:pStyle w:val="Compact"/>
              <w:jc w:val="left"/>
            </w:pPr>
            <w:hyperlink r:id="rId480">
              <w:r>
                <w:rPr>
                  <w:rStyle w:val="Hyperlink"/>
                </w:rPr>
                <w:t xml:space="preserve">craig-shony</w:t>
              </w:r>
            </w:hyperlink>
          </w:p>
        </w:tc>
        <w:tc>
          <w:tcPr/>
          <w:p>
            <w:pPr>
              <w:pStyle w:val="Compact"/>
              <w:jc w:val="left"/>
            </w:pPr>
            <w:r>
              <w:t xml:space="preserve">Riccardo Sirigu (</w:t>
            </w:r>
            <w:hyperlink r:id="rId481">
              <w:r>
                <w:rPr>
                  <w:rStyle w:val="Hyperlink"/>
                </w:rPr>
                <w:t xml:space="preserve">ricsirigu</w:t>
              </w:r>
            </w:hyperlink>
            <w:r>
              <w:t xml:space="preserve">)</w:t>
            </w:r>
          </w:p>
        </w:tc>
      </w:tr>
      <w:tr>
        <w:tc>
          <w:tcPr/>
          <w:p>
            <w:pPr>
              <w:pStyle w:val="Compact"/>
              <w:jc w:val="left"/>
            </w:pPr>
            <w:r>
              <w:t xml:space="preserve">Tomasz Wrobel (</w:t>
            </w:r>
            <w:hyperlink r:id="rId482">
              <w:r>
                <w:rPr>
                  <w:rStyle w:val="Hyperlink"/>
                </w:rPr>
                <w:t xml:space="preserve">tw2as</w:t>
              </w:r>
            </w:hyperlink>
            <w:r>
              <w:t xml:space="preserve">)</w:t>
            </w:r>
          </w:p>
        </w:tc>
        <w:tc>
          <w:tcPr/>
          <w:p>
            <w:pPr>
              <w:pStyle w:val="Compact"/>
              <w:jc w:val="left"/>
            </w:pPr>
            <w:r>
              <w:t xml:space="preserve">Alena Dubeshko (</w:t>
            </w:r>
            <w:hyperlink r:id="rId483">
              <w:r>
                <w:rPr>
                  <w:rStyle w:val="Hyperlink"/>
                </w:rPr>
                <w:t xml:space="preserve">belalena</w:t>
              </w:r>
            </w:hyperlink>
            <w:r>
              <w:t xml:space="preserve">)</w:t>
            </w:r>
          </w:p>
        </w:tc>
        <w:tc>
          <w:tcPr/>
          <w:p>
            <w:pPr>
              <w:pStyle w:val="Compact"/>
              <w:jc w:val="left"/>
            </w:pPr>
            <w:r>
              <w:t xml:space="preserve">Rafael Green (</w:t>
            </w:r>
            <w:hyperlink r:id="rId484">
              <w:r>
                <w:rPr>
                  <w:rStyle w:val="Hyperlink"/>
                </w:rPr>
                <w:t xml:space="preserve">RafaelGreen1</w:t>
              </w:r>
            </w:hyperlink>
            <w:r>
              <w:t xml:space="preserve">)</w:t>
            </w:r>
          </w:p>
        </w:tc>
        <w:tc>
          <w:tcPr/>
          <w:p>
            <w:pPr>
              <w:pStyle w:val="Compact"/>
              <w:jc w:val="left"/>
            </w:pPr>
            <w:hyperlink r:id="rId485">
              <w:r>
                <w:rPr>
                  <w:rStyle w:val="Hyperlink"/>
                </w:rPr>
                <w:t xml:space="preserve">mjang-cobalt</w:t>
              </w:r>
            </w:hyperlink>
          </w:p>
        </w:tc>
      </w:tr>
      <w:tr>
        <w:tc>
          <w:tcPr/>
          <w:p>
            <w:pPr>
              <w:pStyle w:val="Compact"/>
              <w:jc w:val="left"/>
            </w:pPr>
            <w:hyperlink r:id="rId486">
              <w:r>
                <w:rPr>
                  <w:rStyle w:val="Hyperlink"/>
                </w:rPr>
                <w:t xml:space="preserve">clallier94</w:t>
              </w:r>
            </w:hyperlink>
          </w:p>
        </w:tc>
        <w:tc>
          <w:tcPr/>
          <w:p>
            <w:pPr>
              <w:pStyle w:val="Compact"/>
              <w:jc w:val="left"/>
            </w:pPr>
            <w:r>
              <w:t xml:space="preserve">Kevin W. Wall (</w:t>
            </w:r>
            <w:hyperlink r:id="rId487">
              <w:r>
                <w:rPr>
                  <w:rStyle w:val="Hyperlink"/>
                </w:rPr>
                <w:t xml:space="preserve">kwwall</w:t>
              </w:r>
            </w:hyperlink>
            <w:r>
              <w:t xml:space="preserve">)</w:t>
            </w:r>
          </w:p>
        </w:tc>
        <w:tc>
          <w:tcPr/>
          <w:p>
            <w:pPr>
              <w:pStyle w:val="Compact"/>
              <w:jc w:val="left"/>
            </w:pPr>
            <w:r>
              <w:t xml:space="preserve">Jordan Sherman (</w:t>
            </w:r>
            <w:hyperlink r:id="rId488">
              <w:r>
                <w:rPr>
                  <w:rStyle w:val="Hyperlink"/>
                </w:rPr>
                <w:t xml:space="preserve">jsherm-fwdsec</w:t>
              </w:r>
            </w:hyperlink>
            <w:r>
              <w:t xml:space="preserve"> </w:t>
            </w:r>
            <w:r>
              <w:t xml:space="preserve">/</w:t>
            </w:r>
            <w:r>
              <w:t xml:space="preserve"> </w:t>
            </w:r>
            <w:hyperlink r:id="rId489">
              <w:r>
                <w:rPr>
                  <w:rStyle w:val="Hyperlink"/>
                </w:rPr>
                <w:t xml:space="preserve">deleterepo</w:t>
              </w:r>
            </w:hyperlink>
            <w:r>
              <w:t xml:space="preserve">)</w:t>
            </w:r>
          </w:p>
        </w:tc>
        <w:tc>
          <w:tcPr/>
          <w:p>
            <w:pPr>
              <w:pStyle w:val="Compact"/>
              <w:jc w:val="left"/>
            </w:pPr>
            <w:r>
              <w:t xml:space="preserve">Ingo Rauner (</w:t>
            </w:r>
            <w:hyperlink r:id="rId490">
              <w:r>
                <w:rPr>
                  <w:rStyle w:val="Hyperlink"/>
                </w:rPr>
                <w:t xml:space="preserve">ingo-rauner</w:t>
              </w:r>
            </w:hyperlink>
            <w:r>
              <w:t xml:space="preserve">)</w:t>
            </w:r>
          </w:p>
        </w:tc>
      </w:tr>
      <w:tr>
        <w:tc>
          <w:tcPr/>
          <w:p>
            <w:pPr>
              <w:pStyle w:val="Compact"/>
              <w:jc w:val="left"/>
            </w:pPr>
            <w:r>
              <w:t xml:space="preserve">Dirk Wetter (</w:t>
            </w:r>
            <w:hyperlink r:id="rId491">
              <w:r>
                <w:rPr>
                  <w:rStyle w:val="Hyperlink"/>
                </w:rPr>
                <w:t xml:space="preserve">drwetter</w:t>
              </w:r>
            </w:hyperlink>
            <w:r>
              <w:t xml:space="preserve">)</w:t>
            </w:r>
          </w:p>
        </w:tc>
        <w:tc>
          <w:tcPr/>
          <w:p>
            <w:pPr>
              <w:pStyle w:val="Compact"/>
              <w:jc w:val="left"/>
            </w:pPr>
            <w:r>
              <w:t xml:space="preserve">Moshe Zioni (</w:t>
            </w:r>
            <w:hyperlink r:id="rId492">
              <w:r>
                <w:rPr>
                  <w:rStyle w:val="Hyperlink"/>
                </w:rPr>
                <w:t xml:space="preserve">moshe-apiiro</w:t>
              </w:r>
            </w:hyperlink>
            <w:r>
              <w:t xml:space="preserve">)</w:t>
            </w:r>
          </w:p>
        </w:tc>
        <w:tc>
          <w:tcPr/>
          <w:p>
            <w:pPr>
              <w:pStyle w:val="Compact"/>
              <w:jc w:val="left"/>
            </w:pPr>
            <w:r>
              <w:t xml:space="preserve">Patrick Dwyer (</w:t>
            </w:r>
            <w:hyperlink r:id="rId493">
              <w:r>
                <w:rPr>
                  <w:rStyle w:val="Hyperlink"/>
                </w:rPr>
                <w:t xml:space="preserve">coderpatros</w:t>
              </w:r>
            </w:hyperlink>
            <w:r>
              <w:t xml:space="preserve">)</w:t>
            </w:r>
          </w:p>
        </w:tc>
        <w:tc>
          <w:tcPr/>
          <w:p>
            <w:pPr>
              <w:pStyle w:val="Compact"/>
              <w:jc w:val="left"/>
            </w:pPr>
            <w:r>
              <w:t xml:space="preserve">David Clarke (</w:t>
            </w:r>
            <w:hyperlink r:id="rId494">
              <w:r>
                <w:rPr>
                  <w:rStyle w:val="Hyperlink"/>
                </w:rPr>
                <w:t xml:space="preserve">davidclarke-au</w:t>
              </w:r>
            </w:hyperlink>
            <w:r>
              <w:t xml:space="preserve">)</w:t>
            </w:r>
          </w:p>
        </w:tc>
      </w:tr>
      <w:tr>
        <w:tc>
          <w:tcPr/>
          <w:p>
            <w:pPr>
              <w:pStyle w:val="Compact"/>
              <w:jc w:val="left"/>
            </w:pPr>
            <w:r>
              <w:t xml:space="preserve">Takaharu Ogasa (</w:t>
            </w:r>
            <w:hyperlink r:id="rId495">
              <w:r>
                <w:rPr>
                  <w:rStyle w:val="Hyperlink"/>
                </w:rPr>
                <w:t xml:space="preserve">takaharuogasa</w:t>
              </w:r>
            </w:hyperlink>
            <w:r>
              <w:t xml:space="preserve">)</w:t>
            </w:r>
          </w:p>
        </w:tc>
        <w:tc>
          <w:tcPr/>
          <w:p>
            <w:pPr>
              <w:pStyle w:val="Compact"/>
              <w:jc w:val="left"/>
            </w:pPr>
            <w:r>
              <w:t xml:space="preserve">Arkadii Yakovets (</w:t>
            </w:r>
            <w:hyperlink r:id="rId496">
              <w:r>
                <w:rPr>
                  <w:rStyle w:val="Hyperlink"/>
                </w:rPr>
                <w:t xml:space="preserve">arkid15r</w:t>
              </w:r>
            </w:hyperlink>
            <w:r>
              <w:t xml:space="preserve">)</w:t>
            </w:r>
          </w:p>
        </w:tc>
        <w:tc>
          <w:tcPr/>
          <w:p>
            <w:pPr>
              <w:pStyle w:val="Compact"/>
              <w:jc w:val="left"/>
            </w:pPr>
            <w:r>
              <w:t xml:space="preserve">Motoyasu Saburi (</w:t>
            </w:r>
            <w:hyperlink r:id="rId497">
              <w:r>
                <w:rPr>
                  <w:rStyle w:val="Hyperlink"/>
                </w:rPr>
                <w:t xml:space="preserve">motoyasu-saburi</w:t>
              </w:r>
            </w:hyperlink>
            <w:r>
              <w:t xml:space="preserve">)</w:t>
            </w:r>
          </w:p>
        </w:tc>
        <w:tc>
          <w:tcPr/>
          <w:p>
            <w:pPr>
              <w:pStyle w:val="Compact"/>
              <w:jc w:val="left"/>
            </w:pPr>
            <w:hyperlink r:id="rId498">
              <w:r>
                <w:rPr>
                  <w:rStyle w:val="Hyperlink"/>
                </w:rPr>
                <w:t xml:space="preserve">leirn</w:t>
              </w:r>
            </w:hyperlink>
          </w:p>
        </w:tc>
      </w:tr>
      <w:tr>
        <w:tc>
          <w:tcPr/>
          <w:p>
            <w:pPr>
              <w:pStyle w:val="Compact"/>
              <w:jc w:val="left"/>
            </w:pPr>
            <w:hyperlink r:id="rId499">
              <w:r>
                <w:rPr>
                  <w:rStyle w:val="Hyperlink"/>
                </w:rPr>
                <w:t xml:space="preserve">wet-certitude</w:t>
              </w:r>
            </w:hyperlink>
          </w:p>
        </w:tc>
        <w:tc>
          <w:tcPr/>
          <w:p>
            <w:pPr>
              <w:pStyle w:val="Compact"/>
              <w:jc w:val="left"/>
            </w:pPr>
            <w:hyperlink r:id="rId500">
              <w:r>
                <w:rPr>
                  <w:rStyle w:val="Hyperlink"/>
                </w:rPr>
                <w:t xml:space="preserve">timhemel</w:t>
              </w:r>
            </w:hyperlink>
          </w:p>
        </w:tc>
        <w:tc>
          <w:tcPr/>
          <w:p>
            <w:pPr>
              <w:pStyle w:val="Compact"/>
              <w:jc w:val="left"/>
            </w:pPr>
            <w:r>
              <w:t xml:space="preserve">RL Thornton (</w:t>
            </w:r>
            <w:hyperlink r:id="rId501">
              <w:r>
                <w:rPr>
                  <w:rStyle w:val="Hyperlink"/>
                </w:rPr>
                <w:t xml:space="preserve">thornshadow99</w:t>
              </w:r>
            </w:hyperlink>
            <w:r>
              <w:t xml:space="preserve">)</w:t>
            </w:r>
          </w:p>
        </w:tc>
        <w:tc>
          <w:tcPr/>
          <w:p>
            <w:pPr>
              <w:pStyle w:val="Compact"/>
              <w:jc w:val="left"/>
            </w:pPr>
            <w:r>
              <w:t xml:space="preserve">Thomas Bandt (</w:t>
            </w:r>
            <w:hyperlink r:id="rId502">
              <w:r>
                <w:rPr>
                  <w:rStyle w:val="Hyperlink"/>
                </w:rPr>
                <w:t xml:space="preserve">aspnetde</w:t>
              </w:r>
            </w:hyperlink>
            <w:r>
              <w:t xml:space="preserve">)</w:t>
            </w:r>
          </w:p>
        </w:tc>
      </w:tr>
      <w:tr>
        <w:tc>
          <w:tcPr/>
          <w:p>
            <w:pPr>
              <w:pStyle w:val="Compact"/>
              <w:jc w:val="left"/>
            </w:pPr>
            <w:r>
              <w:t xml:space="preserve">Roel Storms (</w:t>
            </w:r>
            <w:hyperlink r:id="rId503">
              <w:r>
                <w:rPr>
                  <w:rStyle w:val="Hyperlink"/>
                </w:rPr>
                <w:t xml:space="preserve">roelstorms</w:t>
              </w:r>
            </w:hyperlink>
            <w:r>
              <w:t xml:space="preserve">)</w:t>
            </w:r>
          </w:p>
        </w:tc>
        <w:tc>
          <w:tcPr/>
          <w:p>
            <w:pPr>
              <w:pStyle w:val="Compact"/>
              <w:jc w:val="left"/>
            </w:pPr>
            <w:r>
              <w:t xml:space="preserve">Jeroen Willemsen (</w:t>
            </w:r>
            <w:hyperlink r:id="rId504">
              <w:r>
                <w:rPr>
                  <w:rStyle w:val="Hyperlink"/>
                </w:rPr>
                <w:t xml:space="preserve">commjoen</w:t>
              </w:r>
            </w:hyperlink>
            <w:r>
              <w:t xml:space="preserve">)</w:t>
            </w:r>
          </w:p>
        </w:tc>
        <w:tc>
          <w:tcPr/>
          <w:p>
            <w:pPr>
              <w:pStyle w:val="Compact"/>
              <w:jc w:val="left"/>
            </w:pPr>
            <w:hyperlink r:id="rId505">
              <w:r>
                <w:rPr>
                  <w:rStyle w:val="Hyperlink"/>
                </w:rPr>
                <w:t xml:space="preserve">anonymous-31</w:t>
              </w:r>
            </w:hyperlink>
          </w:p>
        </w:tc>
        <w:tc>
          <w:tcPr/>
          <w:p>
            <w:pPr>
              <w:pStyle w:val="Compact"/>
              <w:jc w:val="left"/>
            </w:pPr>
            <w:r>
              <w:t xml:space="preserve">Kamran Saifullah (</w:t>
            </w:r>
            <w:hyperlink r:id="rId506">
              <w:r>
                <w:rPr>
                  <w:rStyle w:val="Hyperlink"/>
                </w:rPr>
                <w:t xml:space="preserve">deFr0ggy</w:t>
              </w:r>
            </w:hyperlink>
            <w:r>
              <w:t xml:space="preserve">)</w:t>
            </w:r>
          </w:p>
        </w:tc>
      </w:tr>
      <w:tr>
        <w:tc>
          <w:tcPr/>
          <w:p>
            <w:pPr>
              <w:pStyle w:val="Compact"/>
              <w:jc w:val="left"/>
            </w:pPr>
            <w:r>
              <w:t xml:space="preserve">Steve Springett (</w:t>
            </w:r>
            <w:hyperlink r:id="rId507">
              <w:r>
                <w:rPr>
                  <w:rStyle w:val="Hyperlink"/>
                </w:rPr>
                <w:t xml:space="preserve">stevespringett</w:t>
              </w:r>
            </w:hyperlink>
            <w:r>
              <w:t xml:space="preserve">)</w:t>
            </w:r>
          </w:p>
        </w:tc>
        <w:tc>
          <w:tcPr/>
          <w:p>
            <w:pPr>
              <w:pStyle w:val="Compact"/>
              <w:jc w:val="left"/>
            </w:pPr>
            <w:r>
              <w:t xml:space="preserve">Spyros (</w:t>
            </w:r>
            <w:hyperlink r:id="rId508">
              <w:r>
                <w:rPr>
                  <w:rStyle w:val="Hyperlink"/>
                </w:rPr>
                <w:t xml:space="preserve">northdpole</w:t>
              </w:r>
            </w:hyperlink>
            <w:r>
              <w:t xml:space="preserve">)</w:t>
            </w:r>
          </w:p>
        </w:tc>
        <w:tc>
          <w:tcPr/>
          <w:p>
            <w:pPr>
              <w:pStyle w:val="Compact"/>
              <w:jc w:val="left"/>
            </w:pPr>
            <w:r>
              <w:t xml:space="preserve">Hans Herrera (</w:t>
            </w:r>
            <w:hyperlink r:id="rId509">
              <w:r>
                <w:rPr>
                  <w:rStyle w:val="Hyperlink"/>
                </w:rPr>
                <w:t xml:space="preserve">hansphp</w:t>
              </w:r>
            </w:hyperlink>
            <w:r>
              <w:t xml:space="preserve">)</w:t>
            </w:r>
          </w:p>
        </w:tc>
        <w:tc>
          <w:tcPr/>
          <w:p>
            <w:pPr>
              <w:pStyle w:val="Compact"/>
              <w:jc w:val="left"/>
            </w:pPr>
            <w:hyperlink r:id="rId510">
              <w:r>
                <w:rPr>
                  <w:rStyle w:val="Hyperlink"/>
                </w:rPr>
                <w:t xml:space="preserve">Marx314</w:t>
              </w:r>
            </w:hyperlink>
          </w:p>
        </w:tc>
      </w:tr>
      <w:tr>
        <w:tc>
          <w:tcPr/>
          <w:p>
            <w:pPr>
              <w:pStyle w:val="Compact"/>
              <w:jc w:val="left"/>
            </w:pPr>
            <w:hyperlink r:id="rId511">
              <w:r>
                <w:rPr>
                  <w:rStyle w:val="Hyperlink"/>
                </w:rPr>
                <w:t xml:space="preserve">CarlosAllendes</w:t>
              </w:r>
            </w:hyperlink>
          </w:p>
        </w:tc>
        <w:tc>
          <w:tcPr/>
          <w:p>
            <w:pPr>
              <w:pStyle w:val="Compact"/>
              <w:jc w:val="left"/>
            </w:pPr>
            <w:r>
              <w:t xml:space="preserve">Yonah Russ (</w:t>
            </w:r>
            <w:hyperlink r:id="rId512">
              <w:r>
                <w:rPr>
                  <w:rStyle w:val="Hyperlink"/>
                </w:rPr>
                <w:t xml:space="preserve">yruss972</w:t>
              </w:r>
            </w:hyperlink>
            <w:r>
              <w:t xml:space="preserve">)</w:t>
            </w:r>
          </w:p>
        </w:tc>
        <w:tc>
          <w:tcPr/>
          <w:p>
            <w:pPr>
              <w:pStyle w:val="Compact"/>
              <w:jc w:val="left"/>
            </w:pPr>
            <w:r>
              <w:t xml:space="preserve">Sander Maijers (</w:t>
            </w:r>
            <w:hyperlink r:id="rId513">
              <w:r>
                <w:rPr>
                  <w:rStyle w:val="Hyperlink"/>
                </w:rPr>
                <w:t xml:space="preserve">sanmai-NL</w:t>
              </w:r>
            </w:hyperlink>
            <w:r>
              <w:t xml:space="preserve">)</w:t>
            </w:r>
          </w:p>
        </w:tc>
        <w:tc>
          <w:tcPr/>
          <w:p>
            <w:pPr>
              <w:pStyle w:val="Compact"/>
              <w:jc w:val="left"/>
            </w:pPr>
            <w:r>
              <w:t xml:space="preserve">Luboš Bretschneider (</w:t>
            </w:r>
            <w:hyperlink r:id="rId514">
              <w:r>
                <w:rPr>
                  <w:rStyle w:val="Hyperlink"/>
                </w:rPr>
                <w:t xml:space="preserve">bretik</w:t>
              </w:r>
            </w:hyperlink>
            <w:r>
              <w:t xml:space="preserve">)</w:t>
            </w:r>
          </w:p>
        </w:tc>
      </w:tr>
      <w:tr>
        <w:tc>
          <w:tcPr/>
          <w:p>
            <w:pPr>
              <w:pStyle w:val="Compact"/>
              <w:jc w:val="left"/>
            </w:pPr>
            <w:r>
              <w:t xml:space="preserve">Eva Sarafianou (</w:t>
            </w:r>
            <w:hyperlink r:id="rId515">
              <w:r>
                <w:rPr>
                  <w:rStyle w:val="Hyperlink"/>
                </w:rPr>
                <w:t xml:space="preserve">esarafianou</w:t>
              </w:r>
            </w:hyperlink>
            <w:r>
              <w:t xml:space="preserve">)</w:t>
            </w:r>
          </w:p>
        </w:tc>
        <w:tc>
          <w:tcPr/>
          <w:p>
            <w:pPr>
              <w:pStyle w:val="Compact"/>
              <w:jc w:val="left"/>
            </w:pPr>
            <w:hyperlink r:id="rId516">
              <w:r>
                <w:rPr>
                  <w:rStyle w:val="Hyperlink"/>
                </w:rPr>
                <w:t xml:space="preserve">ataseren</w:t>
              </w:r>
            </w:hyperlink>
          </w:p>
        </w:tc>
        <w:tc>
          <w:tcPr/>
          <w:p>
            <w:pPr>
              <w:pStyle w:val="Compact"/>
              <w:jc w:val="left"/>
            </w:pPr>
            <w:r>
              <w:t xml:space="preserve">Steve Thomas (</w:t>
            </w:r>
            <w:hyperlink r:id="rId517">
              <w:r>
                <w:rPr>
                  <w:rStyle w:val="Hyperlink"/>
                </w:rPr>
                <w:t xml:space="preserve">Sc00bz</w:t>
              </w:r>
            </w:hyperlink>
            <w:r>
              <w:t xml:space="preserve">)</w:t>
            </w:r>
          </w:p>
        </w:tc>
        <w:tc>
          <w:tcPr/>
          <w:p>
            <w:pPr>
              <w:pStyle w:val="Compact"/>
              <w:jc w:val="left"/>
            </w:pPr>
            <w:r>
              <w:t xml:space="preserve">Dominique RIGHETTO (</w:t>
            </w:r>
            <w:hyperlink r:id="rId518">
              <w:r>
                <w:rPr>
                  <w:rStyle w:val="Hyperlink"/>
                </w:rPr>
                <w:t xml:space="preserve">righettod</w:t>
              </w:r>
            </w:hyperlink>
            <w:r>
              <w:t xml:space="preserve">)</w:t>
            </w:r>
          </w:p>
        </w:tc>
      </w:tr>
      <w:tr>
        <w:tc>
          <w:tcPr/>
          <w:p>
            <w:pPr>
              <w:pStyle w:val="Compact"/>
              <w:jc w:val="left"/>
            </w:pPr>
            <w:r>
              <w:t xml:space="preserve">Steven van der Baan (</w:t>
            </w:r>
            <w:hyperlink r:id="rId519">
              <w:r>
                <w:rPr>
                  <w:rStyle w:val="Hyperlink"/>
                </w:rPr>
                <w:t xml:space="preserve">svdb-ncc</w:t>
              </w:r>
            </w:hyperlink>
            <w:r>
              <w:t xml:space="preserve">)</w:t>
            </w:r>
          </w:p>
        </w:tc>
        <w:tc>
          <w:tcPr/>
          <w:p>
            <w:pPr>
              <w:pStyle w:val="Compact"/>
              <w:jc w:val="left"/>
            </w:pPr>
            <w:r>
              <w:t xml:space="preserve">Michael Vacarella (</w:t>
            </w:r>
            <w:hyperlink r:id="rId520">
              <w:r>
                <w:rPr>
                  <w:rStyle w:val="Hyperlink"/>
                </w:rPr>
                <w:t xml:space="preserve">Aif4thah</w:t>
              </w:r>
            </w:hyperlink>
            <w:r>
              <w:t xml:space="preserve">)</w:t>
            </w:r>
          </w:p>
        </w:tc>
        <w:tc>
          <w:tcPr/>
          <w:p>
            <w:pPr>
              <w:pStyle w:val="Compact"/>
              <w:jc w:val="left"/>
            </w:pPr>
            <w:r>
              <w:t xml:space="preserve">Tonimir Kisasondi (</w:t>
            </w:r>
            <w:hyperlink r:id="rId521">
              <w:r>
                <w:rPr>
                  <w:rStyle w:val="Hyperlink"/>
                </w:rPr>
                <w:t xml:space="preserve">tkisason</w:t>
              </w:r>
            </w:hyperlink>
            <w:r>
              <w:t xml:space="preserve">)</w:t>
            </w:r>
          </w:p>
        </w:tc>
        <w:tc>
          <w:tcPr/>
          <w:p>
            <w:pPr>
              <w:pStyle w:val="Compact"/>
              <w:jc w:val="left"/>
            </w:pPr>
            <w:r>
              <w:t xml:space="preserve">Stefan Streichsbier (</w:t>
            </w:r>
            <w:hyperlink r:id="rId522">
              <w:r>
                <w:rPr>
                  <w:rStyle w:val="Hyperlink"/>
                </w:rPr>
                <w:t xml:space="preserve">streichsbaer</w:t>
              </w:r>
            </w:hyperlink>
            <w:r>
              <w:t xml:space="preserve">)</w:t>
            </w:r>
          </w:p>
        </w:tc>
      </w:tr>
      <w:tr>
        <w:tc>
          <w:tcPr/>
          <w:p>
            <w:pPr>
              <w:pStyle w:val="Compact"/>
              <w:jc w:val="left"/>
            </w:pPr>
            <w:hyperlink r:id="rId523">
              <w:r>
                <w:rPr>
                  <w:rStyle w:val="Hyperlink"/>
                </w:rPr>
                <w:t xml:space="preserve">hi-unc1e</w:t>
              </w:r>
            </w:hyperlink>
          </w:p>
        </w:tc>
        <w:tc>
          <w:tcPr/>
          <w:p>
            <w:pPr>
              <w:pStyle w:val="Compact"/>
              <w:jc w:val="left"/>
            </w:pPr>
            <w:r>
              <w:t xml:space="preserve">sb3k (</w:t>
            </w:r>
            <w:hyperlink r:id="rId524">
              <w:r>
                <w:rPr>
                  <w:rStyle w:val="Hyperlink"/>
                </w:rPr>
                <w:t xml:space="preserve">starbuck3000</w:t>
              </w:r>
            </w:hyperlink>
            <w:r>
              <w:t xml:space="preserve">)</w:t>
            </w:r>
          </w:p>
        </w:tc>
        <w:tc>
          <w:tcPr/>
          <w:p>
            <w:pPr>
              <w:pStyle w:val="Compact"/>
              <w:jc w:val="left"/>
            </w:pPr>
            <w:hyperlink r:id="rId525">
              <w:r>
                <w:rPr>
                  <w:rStyle w:val="Hyperlink"/>
                </w:rPr>
                <w:t xml:space="preserve">mario-platt</w:t>
              </w:r>
            </w:hyperlink>
          </w:p>
        </w:tc>
        <w:tc>
          <w:tcPr/>
          <w:p>
            <w:pPr>
              <w:pStyle w:val="Compact"/>
              <w:jc w:val="left"/>
            </w:pPr>
            <w:r>
              <w:t xml:space="preserve">Devdatta Akhawe (</w:t>
            </w:r>
            <w:hyperlink r:id="rId526">
              <w:r>
                <w:rPr>
                  <w:rStyle w:val="Hyperlink"/>
                </w:rPr>
                <w:t xml:space="preserve">devd</w:t>
              </w:r>
            </w:hyperlink>
            <w:r>
              <w:t xml:space="preserve">)</w:t>
            </w:r>
          </w:p>
        </w:tc>
      </w:tr>
      <w:tr>
        <w:tc>
          <w:tcPr/>
          <w:p>
            <w:pPr>
              <w:pStyle w:val="Compact"/>
              <w:jc w:val="left"/>
            </w:pPr>
            <w:r>
              <w:t xml:space="preserve">Michael Gissing (</w:t>
            </w:r>
            <w:hyperlink r:id="rId527">
              <w:r>
                <w:rPr>
                  <w:rStyle w:val="Hyperlink"/>
                </w:rPr>
                <w:t xml:space="preserve">scolytus</w:t>
              </w:r>
            </w:hyperlink>
            <w:r>
              <w:t xml:space="preserve">)</w:t>
            </w:r>
          </w:p>
        </w:tc>
        <w:tc>
          <w:tcPr/>
          <w:p>
            <w:pPr>
              <w:pStyle w:val="Compact"/>
              <w:jc w:val="left"/>
            </w:pPr>
            <w:r>
              <w:t xml:space="preserve">Jet Anderson (</w:t>
            </w:r>
            <w:hyperlink r:id="rId528">
              <w:r>
                <w:rPr>
                  <w:rStyle w:val="Hyperlink"/>
                </w:rPr>
                <w:t xml:space="preserve">thatsjet</w:t>
              </w:r>
            </w:hyperlink>
            <w:r>
              <w:t xml:space="preserve">)</w:t>
            </w:r>
          </w:p>
        </w:tc>
        <w:tc>
          <w:tcPr/>
          <w:p>
            <w:pPr>
              <w:pStyle w:val="Compact"/>
              <w:jc w:val="left"/>
            </w:pPr>
            <w:r>
              <w:t xml:space="preserve">Dave Wichers (</w:t>
            </w:r>
            <w:hyperlink r:id="rId529">
              <w:r>
                <w:rPr>
                  <w:rStyle w:val="Hyperlink"/>
                </w:rPr>
                <w:t xml:space="preserve">davewichers</w:t>
              </w:r>
            </w:hyperlink>
            <w:r>
              <w:t xml:space="preserve">)</w:t>
            </w:r>
          </w:p>
        </w:tc>
        <w:tc>
          <w:tcPr/>
          <w:p>
            <w:pPr>
              <w:pStyle w:val="Compact"/>
              <w:jc w:val="left"/>
            </w:pPr>
            <w:r>
              <w:t xml:space="preserve">Jonny Schnittger (</w:t>
            </w:r>
            <w:hyperlink r:id="rId530">
              <w:r>
                <w:rPr>
                  <w:rStyle w:val="Hyperlink"/>
                </w:rPr>
                <w:t xml:space="preserve">JonnySchnittger</w:t>
              </w:r>
            </w:hyperlink>
            <w:r>
              <w:t xml:space="preserve">)</w:t>
            </w:r>
          </w:p>
        </w:tc>
      </w:tr>
      <w:tr>
        <w:tc>
          <w:tcPr/>
          <w:p>
            <w:pPr>
              <w:pStyle w:val="Compact"/>
              <w:jc w:val="left"/>
            </w:pPr>
            <w:r>
              <w:t xml:space="preserve">Silvia Väli (</w:t>
            </w:r>
            <w:hyperlink r:id="rId531">
              <w:r>
                <w:rPr>
                  <w:rStyle w:val="Hyperlink"/>
                </w:rPr>
                <w:t xml:space="preserve">silviavali</w:t>
              </w:r>
            </w:hyperlink>
            <w:r>
              <w:t xml:space="preserve">)</w:t>
            </w:r>
          </w:p>
        </w:tc>
        <w:tc>
          <w:tcPr/>
          <w:p>
            <w:pPr>
              <w:pStyle w:val="Compact"/>
              <w:jc w:val="left"/>
            </w:pPr>
            <w:hyperlink r:id="rId532">
              <w:r>
                <w:rPr>
                  <w:rStyle w:val="Hyperlink"/>
                </w:rPr>
                <w:t xml:space="preserve">jackgates73</w:t>
              </w:r>
            </w:hyperlink>
          </w:p>
        </w:tc>
        <w:tc>
          <w:tcPr/>
          <w:p>
            <w:pPr>
              <w:pStyle w:val="Compact"/>
              <w:jc w:val="left"/>
            </w:pPr>
            <w:hyperlink r:id="rId533">
              <w:r>
                <w:rPr>
                  <w:rStyle w:val="Hyperlink"/>
                </w:rPr>
                <w:t xml:space="preserve">1songb1rd</w:t>
              </w:r>
            </w:hyperlink>
          </w:p>
        </w:tc>
        <w:tc>
          <w:tcPr/>
          <w:p>
            <w:pPr>
              <w:pStyle w:val="Compact"/>
              <w:jc w:val="left"/>
            </w:pPr>
            <w:r>
              <w:t xml:space="preserve">Timur - (</w:t>
            </w:r>
            <w:hyperlink r:id="rId534">
              <w:r>
                <w:rPr>
                  <w:rStyle w:val="Hyperlink"/>
                </w:rPr>
                <w:t xml:space="preserve">timurozkul</w:t>
              </w:r>
            </w:hyperlink>
            <w:r>
              <w:t xml:space="preserve">)</w:t>
            </w:r>
          </w:p>
        </w:tc>
      </w:tr>
      <w:tr>
        <w:tc>
          <w:tcPr/>
          <w:p>
            <w:pPr>
              <w:pStyle w:val="Compact"/>
              <w:jc w:val="left"/>
            </w:pPr>
            <w:r>
              <w:t xml:space="preserve">Gareth Heyes (</w:t>
            </w:r>
            <w:hyperlink r:id="rId535">
              <w:r>
                <w:rPr>
                  <w:rStyle w:val="Hyperlink"/>
                </w:rPr>
                <w:t xml:space="preserve">hackvertor</w:t>
              </w:r>
            </w:hyperlink>
            <w:r>
              <w:t xml:space="preserve">)</w:t>
            </w:r>
          </w:p>
        </w:tc>
        <w:tc>
          <w:tcPr/>
          <w:p>
            <w:pPr>
              <w:pStyle w:val="Compact"/>
              <w:jc w:val="left"/>
            </w:pPr>
            <w:hyperlink r:id="rId536">
              <w:r>
                <w:rPr>
                  <w:rStyle w:val="Hyperlink"/>
                </w:rPr>
                <w:t xml:space="preserve">appills</w:t>
              </w:r>
            </w:hyperlink>
          </w:p>
        </w:tc>
        <w:tc>
          <w:tcPr/>
          <w:p>
            <w:pPr>
              <w:pStyle w:val="Compact"/>
              <w:jc w:val="left"/>
            </w:pPr>
            <w:hyperlink r:id="rId537">
              <w:r>
                <w:rPr>
                  <w:rStyle w:val="Hyperlink"/>
                </w:rPr>
                <w:t xml:space="preserve">suvikaartinen</w:t>
              </w:r>
            </w:hyperlink>
          </w:p>
        </w:tc>
        <w:tc>
          <w:tcPr/>
          <w:p>
            <w:pPr>
              <w:pStyle w:val="Compact"/>
              <w:jc w:val="left"/>
            </w:pPr>
            <w:r>
              <w:t xml:space="preserve">chaals (</w:t>
            </w:r>
            <w:hyperlink r:id="rId538">
              <w:r>
                <w:rPr>
                  <w:rStyle w:val="Hyperlink"/>
                </w:rPr>
                <w:t xml:space="preserve">chaals</w:t>
              </w:r>
            </w:hyperlink>
            <w:r>
              <w:t xml:space="preserve">)</w:t>
            </w:r>
          </w:p>
        </w:tc>
      </w:tr>
      <w:tr>
        <w:tc>
          <w:tcPr/>
          <w:p>
            <w:pPr>
              <w:pStyle w:val="Compact"/>
              <w:jc w:val="left"/>
            </w:pPr>
            <w:r>
              <w:t xml:space="preserve">DanielPharos (</w:t>
            </w:r>
            <w:hyperlink r:id="rId539">
              <w:r>
                <w:rPr>
                  <w:rStyle w:val="Hyperlink"/>
                </w:rPr>
                <w:t xml:space="preserve">AtlasHackert</w:t>
              </w:r>
            </w:hyperlink>
            <w:r>
              <w:t xml:space="preserve">)</w:t>
            </w:r>
          </w:p>
        </w:tc>
        <w:tc>
          <w:tcPr/>
          <w:p>
            <w:pPr>
              <w:pStyle w:val="Compact"/>
              <w:jc w:val="left"/>
            </w:pPr>
            <w:r>
              <w:t xml:space="preserve">will Farrell (</w:t>
            </w:r>
            <w:hyperlink r:id="rId540">
              <w:r>
                <w:rPr>
                  <w:rStyle w:val="Hyperlink"/>
                </w:rPr>
                <w:t xml:space="preserve">willfarrell</w:t>
              </w:r>
            </w:hyperlink>
            <w:r>
              <w:t xml:space="preserve">)</w:t>
            </w:r>
          </w:p>
        </w:tc>
        <w:tc>
          <w:tcPr/>
          <w:p>
            <w:pPr>
              <w:pStyle w:val="Compact"/>
              <w:jc w:val="left"/>
            </w:pPr>
            <w:r>
              <w:t xml:space="preserve">Alina Vasiljeva (</w:t>
            </w:r>
            <w:hyperlink r:id="rId541">
              <w:r>
                <w:rPr>
                  <w:rStyle w:val="Hyperlink"/>
                </w:rPr>
                <w:t xml:space="preserve">avasiljeva</w:t>
              </w:r>
            </w:hyperlink>
            <w:r>
              <w:t xml:space="preserve">)</w:t>
            </w:r>
          </w:p>
        </w:tc>
        <w:tc>
          <w:tcPr/>
          <w:p>
            <w:pPr>
              <w:pStyle w:val="Compact"/>
              <w:jc w:val="left"/>
            </w:pPr>
            <w:r>
              <w:t xml:space="preserve">Paul McCann (</w:t>
            </w:r>
            <w:hyperlink r:id="rId542">
              <w:r>
                <w:rPr>
                  <w:rStyle w:val="Hyperlink"/>
                </w:rPr>
                <w:t xml:space="preserve">ismisepaul</w:t>
              </w:r>
            </w:hyperlink>
            <w:r>
              <w:t xml:space="preserve">)</w:t>
            </w:r>
          </w:p>
        </w:tc>
      </w:tr>
      <w:tr>
        <w:tc>
          <w:tcPr/>
          <w:p>
            <w:pPr>
              <w:pStyle w:val="Compact"/>
              <w:jc w:val="left"/>
            </w:pPr>
            <w:r>
              <w:t xml:space="preserve">Sage (</w:t>
            </w:r>
            <w:hyperlink r:id="rId543">
              <w:r>
                <w:rPr>
                  <w:rStyle w:val="Hyperlink"/>
                </w:rPr>
                <w:t xml:space="preserve">SajjadPourali</w:t>
              </w:r>
            </w:hyperlink>
            <w:r>
              <w:t xml:space="preserve">)</w:t>
            </w:r>
          </w:p>
        </w:tc>
        <w:tc>
          <w:tcPr/>
          <w:p>
            <w:pPr>
              <w:pStyle w:val="Compact"/>
              <w:jc w:val="left"/>
            </w:pPr>
            <w:hyperlink r:id="rId544">
              <w:r>
                <w:rPr>
                  <w:rStyle w:val="Hyperlink"/>
                </w:rPr>
                <w:t xml:space="preserve">rbsec</w:t>
              </w:r>
            </w:hyperlink>
          </w:p>
        </w:tc>
        <w:tc>
          <w:tcPr/>
          <w:p>
            <w:pPr>
              <w:pStyle w:val="Compact"/>
              <w:jc w:val="left"/>
            </w:pPr>
            <w:r>
              <w:t xml:space="preserve">Benedikt Bauer (</w:t>
            </w:r>
            <w:hyperlink r:id="rId545">
              <w:r>
                <w:rPr>
                  <w:rStyle w:val="Hyperlink"/>
                </w:rPr>
                <w:t xml:space="preserve">mastacheata</w:t>
              </w:r>
            </w:hyperlink>
            <w:r>
              <w:t xml:space="preserve">)</w:t>
            </w:r>
          </w:p>
        </w:tc>
        <w:tc>
          <w:tcPr/>
          <w:p>
            <w:pPr>
              <w:pStyle w:val="Compact"/>
              <w:jc w:val="left"/>
            </w:pPr>
            <w:r>
              <w:t xml:space="preserve">James Jardine (</w:t>
            </w:r>
            <w:hyperlink r:id="rId546">
              <w:r>
                <w:rPr>
                  <w:rStyle w:val="Hyperlink"/>
                </w:rPr>
                <w:t xml:space="preserve">jamesjardine</w:t>
              </w:r>
            </w:hyperlink>
            <w:r>
              <w:t xml:space="preserve">)</w:t>
            </w:r>
          </w:p>
        </w:tc>
      </w:tr>
      <w:tr>
        <w:tc>
          <w:tcPr/>
          <w:p>
            <w:pPr>
              <w:pStyle w:val="Compact"/>
              <w:jc w:val="left"/>
            </w:pPr>
            <w:r>
              <w:t xml:space="preserve">Mark Burnett (</w:t>
            </w:r>
            <w:hyperlink r:id="rId547">
              <w:r>
                <w:rPr>
                  <w:rStyle w:val="Hyperlink"/>
                </w:rPr>
                <w:t xml:space="preserve">m8urnett</w:t>
              </w:r>
            </w:hyperlink>
            <w:r>
              <w:t xml:space="preserve">)</w:t>
            </w:r>
          </w:p>
        </w:tc>
        <w:tc>
          <w:tcPr/>
          <w:p>
            <w:pPr>
              <w:pStyle w:val="Compact"/>
              <w:jc w:val="left"/>
            </w:pPr>
            <w:hyperlink r:id="rId548">
              <w:r>
                <w:rPr>
                  <w:rStyle w:val="Hyperlink"/>
                </w:rPr>
                <w:t xml:space="preserve">dschwarz91</w:t>
              </w:r>
            </w:hyperlink>
          </w:p>
        </w:tc>
        <w:tc>
          <w:tcPr/>
          <w:p>
            <w:pPr>
              <w:pStyle w:val="Compact"/>
              <w:jc w:val="left"/>
            </w:pPr>
            <w:r>
              <w:t xml:space="preserve">Cyber-AppSec (</w:t>
            </w:r>
            <w:hyperlink r:id="rId549">
              <w:r>
                <w:rPr>
                  <w:rStyle w:val="Hyperlink"/>
                </w:rPr>
                <w:t xml:space="preserve">Cyber-AppSec</w:t>
              </w:r>
            </w:hyperlink>
            <w:r>
              <w:t xml:space="preserve">)</w:t>
            </w:r>
          </w:p>
        </w:tc>
        <w:tc>
          <w:tcPr/>
          <w:p>
            <w:pPr>
              <w:pStyle w:val="Compact"/>
              <w:jc w:val="left"/>
            </w:pPr>
            <w:hyperlink r:id="rId550">
              <w:r>
                <w:rPr>
                  <w:rStyle w:val="Hyperlink"/>
                </w:rPr>
                <w:t xml:space="preserve">Tib3rius</w:t>
              </w:r>
            </w:hyperlink>
          </w:p>
        </w:tc>
      </w:tr>
      <w:tr>
        <w:tc>
          <w:tcPr/>
          <w:p>
            <w:pPr>
              <w:pStyle w:val="Compact"/>
              <w:jc w:val="left"/>
            </w:pPr>
            <w:r>
              <w:t xml:space="preserve">BitnessWise (</w:t>
            </w:r>
            <w:hyperlink r:id="rId551">
              <w:r>
                <w:rPr>
                  <w:rStyle w:val="Hyperlink"/>
                </w:rPr>
                <w:t xml:space="preserve">bitnesswise</w:t>
              </w:r>
            </w:hyperlink>
            <w:r>
              <w:t xml:space="preserve">)</w:t>
            </w:r>
          </w:p>
        </w:tc>
        <w:tc>
          <w:tcPr/>
          <w:p>
            <w:pPr>
              <w:pStyle w:val="Compact"/>
              <w:jc w:val="left"/>
            </w:pPr>
            <w:r>
              <w:t xml:space="preserve">damienbod (</w:t>
            </w:r>
            <w:hyperlink r:id="rId552">
              <w:r>
                <w:rPr>
                  <w:rStyle w:val="Hyperlink"/>
                </w:rPr>
                <w:t xml:space="preserve">damienbod</w:t>
              </w:r>
            </w:hyperlink>
            <w:r>
              <w:t xml:space="preserve">)</w:t>
            </w:r>
          </w:p>
        </w:tc>
        <w:tc>
          <w:tcPr/>
          <w:p>
            <w:pPr>
              <w:pStyle w:val="Compact"/>
              <w:jc w:val="left"/>
            </w:pPr>
            <w:r>
              <w:t xml:space="preserve">Jared Meit (</w:t>
            </w:r>
            <w:hyperlink r:id="rId553">
              <w:r>
                <w:rPr>
                  <w:rStyle w:val="Hyperlink"/>
                </w:rPr>
                <w:t xml:space="preserve">jmeit-fwdsec</w:t>
              </w:r>
            </w:hyperlink>
            <w:r>
              <w:t xml:space="preserve">)</w:t>
            </w:r>
          </w:p>
        </w:tc>
        <w:tc>
          <w:tcPr/>
          <w:p>
            <w:pPr>
              <w:pStyle w:val="Compact"/>
              <w:jc w:val="left"/>
            </w:pPr>
            <w:r>
              <w:t xml:space="preserve">Stefan Seelmann (</w:t>
            </w:r>
            <w:hyperlink r:id="rId554">
              <w:r>
                <w:rPr>
                  <w:rStyle w:val="Hyperlink"/>
                </w:rPr>
                <w:t xml:space="preserve">sseelmann</w:t>
              </w:r>
            </w:hyperlink>
            <w:r>
              <w:t xml:space="preserve">)</w:t>
            </w:r>
          </w:p>
        </w:tc>
      </w:tr>
      <w:tr>
        <w:tc>
          <w:tcPr/>
          <w:p>
            <w:pPr>
              <w:pStyle w:val="Compact"/>
              <w:jc w:val="left"/>
            </w:pPr>
            <w:r>
              <w:t xml:space="preserve">Brendan O’Connor (</w:t>
            </w:r>
            <w:hyperlink r:id="rId555">
              <w:r>
                <w:rPr>
                  <w:rStyle w:val="Hyperlink"/>
                </w:rPr>
                <w:t xml:space="preserve">ussjoin</w:t>
              </w:r>
            </w:hyperlink>
            <w:r>
              <w:t xml:space="preserve">)</w:t>
            </w:r>
          </w:p>
        </w:tc>
        <w:tc>
          <w:tcPr/>
          <w:p>
            <w:pPr>
              <w:pStyle w:val="Compact"/>
              <w:jc w:val="left"/>
            </w:pPr>
            <w:r>
              <w:t xml:space="preserve">Andrei Titov (</w:t>
            </w:r>
            <w:hyperlink r:id="rId556">
              <w:r>
                <w:rPr>
                  <w:rStyle w:val="Hyperlink"/>
                </w:rPr>
                <w:t xml:space="preserve">andrettv</w:t>
              </w:r>
            </w:hyperlink>
            <w:r>
              <w:t xml:space="preserve">)</w:t>
            </w:r>
          </w:p>
        </w:tc>
        <w:tc>
          <w:tcPr/>
          <w:p>
            <w:pPr>
              <w:pStyle w:val="Compact"/>
              <w:jc w:val="left"/>
            </w:pPr>
            <w:r>
              <w:t xml:space="preserve">Hans-Petter Fjeld (</w:t>
            </w:r>
            <w:hyperlink r:id="rId557">
              <w:r>
                <w:rPr>
                  <w:rStyle w:val="Hyperlink"/>
                </w:rPr>
                <w:t xml:space="preserve">atluxity</w:t>
              </w:r>
            </w:hyperlink>
            <w:r>
              <w:t xml:space="preserve">)</w:t>
            </w:r>
          </w:p>
        </w:tc>
        <w:tc>
          <w:tcPr/>
          <w:p>
            <w:pPr>
              <w:pStyle w:val="Compact"/>
              <w:jc w:val="left"/>
            </w:pPr>
            <w:hyperlink r:id="rId558">
              <w:r>
                <w:rPr>
                  <w:rStyle w:val="Hyperlink"/>
                </w:rPr>
                <w:t xml:space="preserve">markehack</w:t>
              </w:r>
            </w:hyperlink>
          </w:p>
        </w:tc>
      </w:tr>
      <w:tr>
        <w:tc>
          <w:tcPr/>
          <w:p>
            <w:pPr>
              <w:pStyle w:val="Compact"/>
              <w:jc w:val="left"/>
            </w:pPr>
            <w:r>
              <w:t xml:space="preserve">Neil Madden (</w:t>
            </w:r>
            <w:hyperlink r:id="rId559">
              <w:r>
                <w:rPr>
                  <w:rStyle w:val="Hyperlink"/>
                </w:rPr>
                <w:t xml:space="preserve">NeilMadden</w:t>
              </w:r>
            </w:hyperlink>
            <w:r>
              <w:t xml:space="preserve">)</w:t>
            </w:r>
          </w:p>
        </w:tc>
        <w:tc>
          <w:tcPr/>
          <w:p>
            <w:pPr>
              <w:pStyle w:val="Compact"/>
              <w:jc w:val="left"/>
            </w:pPr>
            <w:r>
              <w:t xml:space="preserve">Michael Geramb (</w:t>
            </w:r>
            <w:hyperlink r:id="rId560">
              <w:r>
                <w:rPr>
                  <w:rStyle w:val="Hyperlink"/>
                </w:rPr>
                <w:t xml:space="preserve">mgeramb</w:t>
              </w:r>
            </w:hyperlink>
            <w:r>
              <w:t xml:space="preserve">)</w:t>
            </w:r>
          </w:p>
        </w:tc>
        <w:tc>
          <w:tcPr/>
          <w:p>
            <w:pPr>
              <w:pStyle w:val="Compact"/>
              <w:jc w:val="left"/>
            </w:pPr>
            <w:r>
              <w:t xml:space="preserve">Osama Elnaggar (</w:t>
            </w:r>
            <w:hyperlink r:id="rId561">
              <w:r>
                <w:rPr>
                  <w:rStyle w:val="Hyperlink"/>
                </w:rPr>
                <w:t xml:space="preserve">ossie-git</w:t>
              </w:r>
            </w:hyperlink>
            <w:r>
              <w:t xml:space="preserve">)</w:t>
            </w:r>
          </w:p>
        </w:tc>
        <w:tc>
          <w:tcPr/>
          <w:p>
            <w:pPr>
              <w:pStyle w:val="Compact"/>
              <w:jc w:val="left"/>
            </w:pPr>
            <w:hyperlink r:id="rId562">
              <w:r>
                <w:rPr>
                  <w:rStyle w:val="Hyperlink"/>
                </w:rPr>
                <w:t xml:space="preserve">mackowski</w:t>
              </w:r>
            </w:hyperlink>
          </w:p>
        </w:tc>
      </w:tr>
      <w:tr>
        <w:tc>
          <w:tcPr/>
          <w:p>
            <w:pPr>
              <w:pStyle w:val="Compact"/>
              <w:jc w:val="left"/>
            </w:pPr>
            <w:r>
              <w:t xml:space="preserve">Ravi Balla (</w:t>
            </w:r>
            <w:hyperlink r:id="rId563">
              <w:r>
                <w:rPr>
                  <w:rStyle w:val="Hyperlink"/>
                </w:rPr>
                <w:t xml:space="preserve">raviballa</w:t>
              </w:r>
            </w:hyperlink>
            <w:r>
              <w:t xml:space="preserve">)</w:t>
            </w:r>
          </w:p>
        </w:tc>
        <w:tc>
          <w:tcPr/>
          <w:p>
            <w:pPr>
              <w:pStyle w:val="Compact"/>
              <w:jc w:val="left"/>
            </w:pPr>
            <w:r>
              <w:t xml:space="preserve">Hazana (</w:t>
            </w:r>
            <w:hyperlink r:id="rId564">
              <w:r>
                <w:rPr>
                  <w:rStyle w:val="Hyperlink"/>
                </w:rPr>
                <w:t xml:space="preserve">hazanasec</w:t>
              </w:r>
            </w:hyperlink>
            <w:r>
              <w:t xml:space="preserve">)</w:t>
            </w:r>
          </w:p>
        </w:tc>
        <w:tc>
          <w:tcPr/>
          <w:p>
            <w:pPr>
              <w:pStyle w:val="Compact"/>
              <w:jc w:val="left"/>
            </w:pPr>
            <w:r>
              <w:t xml:space="preserve">David Means (</w:t>
            </w:r>
            <w:hyperlink r:id="rId565">
              <w:r>
                <w:rPr>
                  <w:rStyle w:val="Hyperlink"/>
                </w:rPr>
                <w:t xml:space="preserve">dmeans82</w:t>
              </w:r>
            </w:hyperlink>
            <w:r>
              <w:t xml:space="preserve">)</w:t>
            </w:r>
          </w:p>
        </w:tc>
        <w:tc>
          <w:tcPr/>
          <w:p>
            <w:pPr>
              <w:pStyle w:val="Compact"/>
              <w:jc w:val="left"/>
            </w:pPr>
            <w:r>
              <w:t xml:space="preserve">Alexander Stein (</w:t>
            </w:r>
            <w:hyperlink r:id="rId566">
              <w:r>
                <w:rPr>
                  <w:rStyle w:val="Hyperlink"/>
                </w:rPr>
                <w:t xml:space="preserve">tohch4</w:t>
              </w:r>
            </w:hyperlink>
            <w:r>
              <w:t xml:space="preserve">)</w:t>
            </w:r>
          </w:p>
        </w:tc>
      </w:tr>
      <w:tr>
        <w:tc>
          <w:tcPr/>
          <w:p>
            <w:pPr>
              <w:pStyle w:val="Compact"/>
              <w:jc w:val="left"/>
            </w:pPr>
            <w:r>
              <w:t xml:space="preserve">BaeSenseii (</w:t>
            </w:r>
            <w:hyperlink r:id="rId567">
              <w:r>
                <w:rPr>
                  <w:rStyle w:val="Hyperlink"/>
                </w:rPr>
                <w:t xml:space="preserve">baesenseii</w:t>
              </w:r>
            </w:hyperlink>
            <w:r>
              <w:t xml:space="preserve">)</w:t>
            </w:r>
          </w:p>
        </w:tc>
        <w:tc>
          <w:tcPr/>
          <w:p>
            <w:pPr>
              <w:pStyle w:val="Compact"/>
              <w:jc w:val="left"/>
            </w:pPr>
            <w:r>
              <w:t xml:space="preserve">Vincent De Schutter (</w:t>
            </w:r>
            <w:hyperlink r:id="rId568">
              <w:r>
                <w:rPr>
                  <w:rStyle w:val="Hyperlink"/>
                </w:rPr>
                <w:t xml:space="preserve">VincentDS</w:t>
              </w:r>
            </w:hyperlink>
            <w:r>
              <w:t xml:space="preserve">)</w:t>
            </w:r>
          </w:p>
        </w:tc>
        <w:tc>
          <w:tcPr/>
          <w:p>
            <w:pPr>
              <w:pStyle w:val="Compact"/>
              <w:jc w:val="left"/>
            </w:pPr>
            <w:r>
              <w:t xml:space="preserve">S Bani (</w:t>
            </w:r>
            <w:hyperlink r:id="rId569">
              <w:r>
                <w:rPr>
                  <w:rStyle w:val="Hyperlink"/>
                </w:rPr>
                <w:t xml:space="preserve">sbani</w:t>
              </w:r>
            </w:hyperlink>
            <w:r>
              <w:t xml:space="preserve">)</w:t>
            </w:r>
          </w:p>
        </w:tc>
        <w:tc>
          <w:tcPr/>
          <w:p>
            <w:pPr>
              <w:pStyle w:val="Compact"/>
              <w:jc w:val="left"/>
            </w:pPr>
            <w:r>
              <w:t xml:space="preserve">Mitsuaki Akiyama (</w:t>
            </w:r>
            <w:hyperlink r:id="rId570">
              <w:r>
                <w:rPr>
                  <w:rStyle w:val="Hyperlink"/>
                </w:rPr>
                <w:t xml:space="preserve">mak1yama</w:t>
              </w:r>
            </w:hyperlink>
            <w:r>
              <w:t xml:space="preserve">)</w:t>
            </w:r>
          </w:p>
        </w:tc>
      </w:tr>
      <w:tr>
        <w:tc>
          <w:tcPr/>
          <w:p>
            <w:pPr>
              <w:pStyle w:val="Compact"/>
              <w:jc w:val="left"/>
            </w:pPr>
            <w:r>
              <w:t xml:space="preserve">Christopher Loessl (</w:t>
            </w:r>
            <w:hyperlink r:id="rId571">
              <w:r>
                <w:rPr>
                  <w:rStyle w:val="Hyperlink"/>
                </w:rPr>
                <w:t xml:space="preserve">hashier</w:t>
              </w:r>
            </w:hyperlink>
            <w:r>
              <w:t xml:space="preserve">)</w:t>
            </w:r>
          </w:p>
        </w:tc>
        <w:tc>
          <w:tcPr/>
          <w:p>
            <w:pPr>
              <w:pStyle w:val="Compact"/>
              <w:jc w:val="left"/>
            </w:pPr>
            <w:hyperlink r:id="rId572">
              <w:r>
                <w:rPr>
                  <w:rStyle w:val="Hyperlink"/>
                </w:rPr>
                <w:t xml:space="preserve">victorxm</w:t>
              </w:r>
            </w:hyperlink>
          </w:p>
        </w:tc>
        <w:tc>
          <w:tcPr/>
          <w:p>
            <w:pPr>
              <w:pStyle w:val="Compact"/>
              <w:jc w:val="left"/>
            </w:pPr>
            <w:r>
              <w:t xml:space="preserve">Michal Rada (</w:t>
            </w:r>
            <w:hyperlink r:id="rId573">
              <w:r>
                <w:rPr>
                  <w:rStyle w:val="Hyperlink"/>
                </w:rPr>
                <w:t xml:space="preserve">michalradacz</w:t>
              </w:r>
            </w:hyperlink>
            <w:r>
              <w:t xml:space="preserve">)</w:t>
            </w:r>
          </w:p>
        </w:tc>
        <w:tc>
          <w:tcPr/>
          <w:p>
            <w:pPr>
              <w:pStyle w:val="Compact"/>
              <w:jc w:val="left"/>
            </w:pPr>
            <w:r>
              <w:t xml:space="preserve">Veeresh Devireddy (</w:t>
            </w:r>
            <w:hyperlink r:id="rId574">
              <w:r>
                <w:rPr>
                  <w:rStyle w:val="Hyperlink"/>
                </w:rPr>
                <w:t xml:space="preserve">drveresh</w:t>
              </w:r>
            </w:hyperlink>
            <w:r>
              <w:t xml:space="preserve">)</w:t>
            </w:r>
          </w:p>
        </w:tc>
      </w:tr>
      <w:tr>
        <w:tc>
          <w:tcPr/>
          <w:p>
            <w:pPr>
              <w:pStyle w:val="Compact"/>
              <w:jc w:val="left"/>
            </w:pPr>
            <w:hyperlink r:id="rId575">
              <w:r>
                <w:rPr>
                  <w:rStyle w:val="Hyperlink"/>
                </w:rPr>
                <w:t xml:space="preserve">MaknaSEO</w:t>
              </w:r>
            </w:hyperlink>
          </w:p>
        </w:tc>
        <w:tc>
          <w:tcPr/>
          <w:p>
            <w:pPr>
              <w:pStyle w:val="Compact"/>
              <w:jc w:val="left"/>
            </w:pPr>
            <w:hyperlink r:id="rId576">
              <w:r>
                <w:rPr>
                  <w:rStyle w:val="Hyperlink"/>
                </w:rPr>
                <w:t xml:space="preserve">darkzero2022</w:t>
              </w:r>
            </w:hyperlink>
          </w:p>
        </w:tc>
        <w:tc>
          <w:tcPr/>
          <w:p>
            <w:pPr>
              <w:pStyle w:val="Compact"/>
              <w:jc w:val="left"/>
            </w:pPr>
            <w:r>
              <w:t xml:space="preserve">Liam (</w:t>
            </w:r>
            <w:hyperlink r:id="rId577">
              <w:r>
                <w:rPr>
                  <w:rStyle w:val="Hyperlink"/>
                </w:rPr>
                <w:t xml:space="preserve">LiamDobbelaere</w:t>
              </w:r>
            </w:hyperlink>
            <w:r>
              <w:t xml:space="preserve">)</w:t>
            </w:r>
          </w:p>
        </w:tc>
        <w:tc>
          <w:tcPr/>
          <w:p>
            <w:pPr>
              <w:pStyle w:val="Compact"/>
              <w:jc w:val="left"/>
            </w:pPr>
            <w:r>
              <w:t xml:space="preserve">Frank Denis (</w:t>
            </w:r>
            <w:hyperlink r:id="rId578">
              <w:r>
                <w:rPr>
                  <w:rStyle w:val="Hyperlink"/>
                </w:rPr>
                <w:t xml:space="preserve">jedisct1</w:t>
              </w:r>
            </w:hyperlink>
            <w:r>
              <w:t xml:space="preserve">)</w:t>
            </w:r>
          </w:p>
        </w:tc>
      </w:tr>
      <w:tr>
        <w:tc>
          <w:tcPr/>
          <w:p>
            <w:pPr>
              <w:pStyle w:val="Compact"/>
              <w:jc w:val="left"/>
            </w:pPr>
            <w:r>
              <w:t xml:space="preserve">Otto Sulin (</w:t>
            </w:r>
            <w:hyperlink r:id="rId579">
              <w:r>
                <w:rPr>
                  <w:rStyle w:val="Hyperlink"/>
                </w:rPr>
                <w:t xml:space="preserve">ottosulin</w:t>
              </w:r>
            </w:hyperlink>
            <w:r>
              <w:t xml:space="preserve">)</w:t>
            </w:r>
          </w:p>
        </w:tc>
        <w:tc>
          <w:tcPr/>
          <w:p>
            <w:pPr>
              <w:pStyle w:val="Compact"/>
              <w:jc w:val="left"/>
            </w:pPr>
            <w:hyperlink r:id="rId580">
              <w:r>
                <w:rPr>
                  <w:rStyle w:val="Hyperlink"/>
                </w:rPr>
                <w:t xml:space="preserve">carllaw6885</w:t>
              </w:r>
            </w:hyperlink>
          </w:p>
        </w:tc>
        <w:tc>
          <w:tcPr/>
          <w:p>
            <w:pPr>
              <w:pStyle w:val="Compact"/>
              <w:jc w:val="left"/>
            </w:pPr>
            <w:r>
              <w:t xml:space="preserve">Anders Johan Holmefjord (</w:t>
            </w:r>
            <w:hyperlink r:id="rId581">
              <w:r>
                <w:rPr>
                  <w:rStyle w:val="Hyperlink"/>
                </w:rPr>
                <w:t xml:space="preserve">aholmis</w:t>
              </w:r>
            </w:hyperlink>
            <w:r>
              <w:t xml:space="preserve">)</w:t>
            </w:r>
          </w:p>
        </w:tc>
        <w:tc>
          <w:tcPr/>
          <w:p>
            <w:pPr>
              <w:pStyle w:val="Compact"/>
              <w:jc w:val="left"/>
            </w:pPr>
            <w:r>
              <w:t xml:space="preserve">Richard Fritsch (</w:t>
            </w:r>
            <w:hyperlink r:id="rId582">
              <w:r>
                <w:rPr>
                  <w:rStyle w:val="Hyperlink"/>
                </w:rPr>
                <w:t xml:space="preserve">rfricz</w:t>
              </w:r>
            </w:hyperlink>
            <w:r>
              <w:t xml:space="preserve">)</w:t>
            </w:r>
          </w:p>
        </w:tc>
      </w:tr>
      <w:tr>
        <w:tc>
          <w:tcPr/>
          <w:p>
            <w:pPr>
              <w:pStyle w:val="Compact"/>
              <w:jc w:val="left"/>
            </w:pPr>
            <w:hyperlink r:id="rId583">
              <w:r>
                <w:rPr>
                  <w:rStyle w:val="Hyperlink"/>
                </w:rPr>
                <w:t xml:space="preserve">mesutgungor</w:t>
              </w:r>
            </w:hyperlink>
          </w:p>
        </w:tc>
        <w:tc>
          <w:tcPr/>
          <w:p>
            <w:pPr>
              <w:pStyle w:val="Compact"/>
              <w:jc w:val="left"/>
            </w:pPr>
            <w:r>
              <w:t xml:space="preserve">Scott Helme (</w:t>
            </w:r>
            <w:hyperlink r:id="rId584">
              <w:r>
                <w:rPr>
                  <w:rStyle w:val="Hyperlink"/>
                </w:rPr>
                <w:t xml:space="preserve">ScottHelme</w:t>
              </w:r>
            </w:hyperlink>
            <w:r>
              <w:t xml:space="preserve">)</w:t>
            </w:r>
          </w:p>
        </w:tc>
        <w:tc>
          <w:tcPr/>
          <w:p>
            <w:pPr>
              <w:pStyle w:val="Compact"/>
              <w:jc w:val="left"/>
            </w:pPr>
            <w:r>
              <w:t xml:space="preserve">Carlo Reggiani (</w:t>
            </w:r>
            <w:hyperlink r:id="rId585">
              <w:r>
                <w:rPr>
                  <w:rStyle w:val="Hyperlink"/>
                </w:rPr>
                <w:t xml:space="preserve">carloreggiani</w:t>
              </w:r>
            </w:hyperlink>
            <w:r>
              <w:t xml:space="preserve">)</w:t>
            </w:r>
          </w:p>
        </w:tc>
        <w:tc>
          <w:tcPr/>
          <w:p>
            <w:pPr>
              <w:pStyle w:val="Compact"/>
              <w:jc w:val="left"/>
            </w:pPr>
            <w:r>
              <w:t xml:space="preserve">Suyash Srivastava (</w:t>
            </w:r>
            <w:hyperlink r:id="rId586">
              <w:r>
                <w:rPr>
                  <w:rStyle w:val="Hyperlink"/>
                </w:rPr>
                <w:t xml:space="preserve">suyash5053</w:t>
              </w:r>
            </w:hyperlink>
            <w:r>
              <w:t xml:space="preserve">)</w:t>
            </w:r>
          </w:p>
        </w:tc>
      </w:tr>
      <w:tr>
        <w:tc>
          <w:tcPr/>
          <w:p>
            <w:pPr>
              <w:pStyle w:val="Compact"/>
              <w:jc w:val="left"/>
            </w:pPr>
            <w:r>
              <w:t xml:space="preserve">Mark Potter (</w:t>
            </w:r>
            <w:hyperlink r:id="rId587">
              <w:r>
                <w:rPr>
                  <w:rStyle w:val="Hyperlink"/>
                </w:rPr>
                <w:t xml:space="preserve">markonweb</w:t>
              </w:r>
            </w:hyperlink>
            <w:r>
              <w:t xml:space="preserve">)</w:t>
            </w:r>
          </w:p>
        </w:tc>
        <w:tc>
          <w:tcPr/>
          <w:p>
            <w:pPr>
              <w:pStyle w:val="Compact"/>
              <w:jc w:val="left"/>
            </w:pPr>
            <w:r>
              <w:t xml:space="preserve">Arjan Lamers (</w:t>
            </w:r>
            <w:hyperlink r:id="rId588">
              <w:r>
                <w:rPr>
                  <w:rStyle w:val="Hyperlink"/>
                </w:rPr>
                <w:t xml:space="preserve">alamers</w:t>
              </w:r>
            </w:hyperlink>
            <w:r>
              <w:t xml:space="preserve">)</w:t>
            </w:r>
          </w:p>
        </w:tc>
        <w:tc>
          <w:tcPr/>
          <w:p>
            <w:pPr>
              <w:pStyle w:val="Compact"/>
              <w:jc w:val="left"/>
            </w:pPr>
            <w:r>
              <w:t xml:space="preserve">Gøran Breivik (</w:t>
            </w:r>
            <w:hyperlink r:id="rId589">
              <w:r>
                <w:rPr>
                  <w:rStyle w:val="Hyperlink"/>
                </w:rPr>
                <w:t xml:space="preserve">gobrtg</w:t>
              </w:r>
            </w:hyperlink>
            <w:r>
              <w:t xml:space="preserve">)</w:t>
            </w:r>
          </w:p>
        </w:tc>
        <w:tc>
          <w:tcPr/>
          <w:p>
            <w:pPr>
              <w:pStyle w:val="Compact"/>
              <w:jc w:val="left"/>
            </w:pPr>
            <w:hyperlink r:id="rId590">
              <w:r>
                <w:rPr>
                  <w:rStyle w:val="Hyperlink"/>
                </w:rPr>
                <w:t xml:space="preserve">flo-blg</w:t>
              </w:r>
            </w:hyperlink>
          </w:p>
        </w:tc>
      </w:tr>
      <w:tr>
        <w:tc>
          <w:tcPr/>
          <w:p>
            <w:pPr>
              <w:pStyle w:val="Compact"/>
              <w:jc w:val="left"/>
            </w:pPr>
            <w:r>
              <w:t xml:space="preserve">Guillaume Déflache (</w:t>
            </w:r>
            <w:hyperlink r:id="rId591">
              <w:r>
                <w:rPr>
                  <w:rStyle w:val="Hyperlink"/>
                </w:rPr>
                <w:t xml:space="preserve">guillaume-d</w:t>
              </w:r>
            </w:hyperlink>
            <w:r>
              <w:t xml:space="preserve">)</w:t>
            </w:r>
          </w:p>
        </w:tc>
        <w:tc>
          <w:tcPr/>
          <w:p>
            <w:pPr>
              <w:pStyle w:val="Compact"/>
              <w:jc w:val="left"/>
            </w:pPr>
            <w:r>
              <w:t xml:space="preserve">Toufik Airane (</w:t>
            </w:r>
            <w:hyperlink r:id="rId592">
              <w:r>
                <w:rPr>
                  <w:rStyle w:val="Hyperlink"/>
                </w:rPr>
                <w:t xml:space="preserve">toufik-airane</w:t>
              </w:r>
            </w:hyperlink>
            <w:r>
              <w:t xml:space="preserve">)</w:t>
            </w:r>
          </w:p>
        </w:tc>
        <w:tc>
          <w:tcPr/>
          <w:p>
            <w:pPr>
              <w:pStyle w:val="Compact"/>
              <w:jc w:val="left"/>
            </w:pPr>
            <w:r>
              <w:t xml:space="preserve">Keith Hoodlet (</w:t>
            </w:r>
            <w:hyperlink r:id="rId593">
              <w:r>
                <w:rPr>
                  <w:rStyle w:val="Hyperlink"/>
                </w:rPr>
                <w:t xml:space="preserve">securingdev</w:t>
              </w:r>
            </w:hyperlink>
            <w:r>
              <w:t xml:space="preserve">)</w:t>
            </w:r>
          </w:p>
        </w:tc>
        <w:tc>
          <w:tcPr/>
          <w:p>
            <w:pPr>
              <w:pStyle w:val="Compact"/>
              <w:jc w:val="left"/>
            </w:pPr>
            <w:r>
              <w:t xml:space="preserve">Sinner (</w:t>
            </w:r>
            <w:hyperlink r:id="rId594">
              <w:r>
                <w:rPr>
                  <w:rStyle w:val="Hyperlink"/>
                </w:rPr>
                <w:t xml:space="preserve">SoftwareSinner</w:t>
              </w:r>
            </w:hyperlink>
            <w:r>
              <w:t xml:space="preserve">)</w:t>
            </w:r>
          </w:p>
        </w:tc>
      </w:tr>
      <w:tr>
        <w:tc>
          <w:tcPr/>
          <w:p>
            <w:pPr>
              <w:pStyle w:val="Compact"/>
              <w:jc w:val="left"/>
            </w:pPr>
            <w:hyperlink r:id="rId595">
              <w:r>
                <w:rPr>
                  <w:rStyle w:val="Hyperlink"/>
                </w:rPr>
                <w:t xml:space="preserve">iloving</w:t>
              </w:r>
            </w:hyperlink>
          </w:p>
        </w:tc>
        <w:tc>
          <w:tcPr/>
          <w:p>
            <w:pPr>
              <w:pStyle w:val="Compact"/>
              <w:jc w:val="left"/>
            </w:pPr>
            <w:r>
              <w:t xml:space="preserve">Jeroen Beckers (</w:t>
            </w:r>
            <w:hyperlink r:id="rId596">
              <w:r>
                <w:rPr>
                  <w:rStyle w:val="Hyperlink"/>
                </w:rPr>
                <w:t xml:space="preserve">TheDauntless</w:t>
              </w:r>
            </w:hyperlink>
            <w:r>
              <w:t xml:space="preserve">)</w:t>
            </w:r>
          </w:p>
        </w:tc>
        <w:tc>
          <w:tcPr/>
          <w:p>
            <w:pPr>
              <w:pStyle w:val="Compact"/>
              <w:jc w:val="left"/>
            </w:pPr>
            <w:r>
              <w:t xml:space="preserve">Joubin Jabbari (</w:t>
            </w:r>
            <w:hyperlink r:id="rId597">
              <w:r>
                <w:rPr>
                  <w:rStyle w:val="Hyperlink"/>
                </w:rPr>
                <w:t xml:space="preserve">joubin</w:t>
              </w:r>
            </w:hyperlink>
            <w:r>
              <w:t xml:space="preserve">)</w:t>
            </w:r>
          </w:p>
        </w:tc>
        <w:tc>
          <w:tcPr/>
          <w:p>
            <w:pPr>
              <w:pStyle w:val="Compact"/>
              <w:jc w:val="left"/>
            </w:pPr>
            <w:r>
              <w:t xml:space="preserve">yu fujioka (</w:t>
            </w:r>
            <w:hyperlink r:id="rId598">
              <w:r>
                <w:rPr>
                  <w:rStyle w:val="Hyperlink"/>
                </w:rPr>
                <w:t xml:space="preserve">fujiokayu</w:t>
              </w:r>
            </w:hyperlink>
            <w:r>
              <w:t xml:space="preserve">)</w:t>
            </w:r>
          </w:p>
        </w:tc>
      </w:tr>
      <w:tr>
        <w:tc>
          <w:tcPr/>
          <w:p>
            <w:pPr>
              <w:pStyle w:val="Compact"/>
              <w:jc w:val="left"/>
            </w:pPr>
            <w:r>
              <w:t xml:space="preserve">execjosh (</w:t>
            </w:r>
            <w:hyperlink r:id="rId599">
              <w:r>
                <w:rPr>
                  <w:rStyle w:val="Hyperlink"/>
                </w:rPr>
                <w:t xml:space="preserve">execjosh</w:t>
              </w:r>
            </w:hyperlink>
            <w:r>
              <w:t xml:space="preserve">)</w:t>
            </w:r>
          </w:p>
        </w:tc>
        <w:tc>
          <w:tcPr/>
          <w:p>
            <w:pPr>
              <w:pStyle w:val="Compact"/>
              <w:jc w:val="left"/>
            </w:pPr>
            <w:r>
              <w:t xml:space="preserve">Alicja Kario (</w:t>
            </w:r>
            <w:hyperlink r:id="rId600">
              <w:r>
                <w:rPr>
                  <w:rStyle w:val="Hyperlink"/>
                </w:rPr>
                <w:t xml:space="preserve">tomato42</w:t>
              </w:r>
            </w:hyperlink>
            <w:r>
              <w:t xml:space="preserve">)</w:t>
            </w:r>
          </w:p>
        </w:tc>
        <w:tc>
          <w:tcPr/>
          <w:p>
            <w:pPr>
              <w:pStyle w:val="Compact"/>
              <w:jc w:val="left"/>
            </w:pPr>
            <w:r>
              <w:t xml:space="preserve">Sidney Ribeiro (</w:t>
            </w:r>
            <w:hyperlink r:id="rId601">
              <w:r>
                <w:rPr>
                  <w:rStyle w:val="Hyperlink"/>
                </w:rPr>
                <w:t xml:space="preserve">srjsoftware</w:t>
              </w:r>
            </w:hyperlink>
            <w:r>
              <w:t xml:space="preserve">)</w:t>
            </w:r>
          </w:p>
        </w:tc>
        <w:tc>
          <w:tcPr/>
          <w:p>
            <w:pPr>
              <w:pStyle w:val="Compact"/>
              <w:jc w:val="left"/>
            </w:pPr>
            <w:r>
              <w:t xml:space="preserve">Gabriel Marquet (</w:t>
            </w:r>
            <w:hyperlink r:id="rId602">
              <w:r>
                <w:rPr>
                  <w:rStyle w:val="Hyperlink"/>
                </w:rPr>
                <w:t xml:space="preserve">Gby56</w:t>
              </w:r>
            </w:hyperlink>
            <w:r>
              <w:t xml:space="preserve">)</w:t>
            </w:r>
          </w:p>
        </w:tc>
      </w:tr>
      <w:tr>
        <w:tc>
          <w:tcPr/>
          <w:p>
            <w:pPr>
              <w:pStyle w:val="Compact"/>
              <w:jc w:val="left"/>
            </w:pPr>
            <w:r>
              <w:t xml:space="preserve">Drew Schulz (</w:t>
            </w:r>
            <w:hyperlink r:id="rId603">
              <w:r>
                <w:rPr>
                  <w:rStyle w:val="Hyperlink"/>
                </w:rPr>
                <w:t xml:space="preserve">drschulz</w:t>
              </w:r>
            </w:hyperlink>
            <w:r>
              <w:t xml:space="preserve">)</w:t>
            </w:r>
          </w:p>
        </w:tc>
        <w:tc>
          <w:tcPr/>
          <w:p>
            <w:pPr>
              <w:pStyle w:val="Compact"/>
              <w:jc w:val="left"/>
            </w:pPr>
            <w:hyperlink r:id="rId604">
              <w:r>
                <w:rPr>
                  <w:rStyle w:val="Hyperlink"/>
                </w:rPr>
                <w:t xml:space="preserve">bedirhan</w:t>
              </w:r>
            </w:hyperlink>
          </w:p>
        </w:tc>
        <w:tc>
          <w:tcPr/>
          <w:p>
            <w:pPr>
              <w:pStyle w:val="Compact"/>
              <w:jc w:val="left"/>
            </w:pPr>
            <w:hyperlink r:id="rId605">
              <w:r>
                <w:rPr>
                  <w:rStyle w:val="Hyperlink"/>
                </w:rPr>
                <w:t xml:space="preserve">muralito</w:t>
              </w:r>
            </w:hyperlink>
          </w:p>
        </w:tc>
        <w:tc>
          <w:tcPr/>
          <w:p>
            <w:pPr>
              <w:pStyle w:val="Compact"/>
              <w:jc w:val="left"/>
            </w:pPr>
            <w:r>
              <w:t xml:space="preserve">Ronnie Flathers (</w:t>
            </w:r>
            <w:hyperlink r:id="rId606">
              <w:r>
                <w:rPr>
                  <w:rStyle w:val="Hyperlink"/>
                </w:rPr>
                <w:t xml:space="preserve">ropnop</w:t>
              </w:r>
            </w:hyperlink>
            <w:r>
              <w:t xml:space="preserve">)</w:t>
            </w:r>
          </w:p>
        </w:tc>
      </w:tr>
      <w:tr>
        <w:tc>
          <w:tcPr/>
          <w:p>
            <w:pPr>
              <w:pStyle w:val="Compact"/>
              <w:jc w:val="left"/>
            </w:pPr>
            <w:r>
              <w:t xml:space="preserve">Philippe De Ryck (</w:t>
            </w:r>
            <w:hyperlink r:id="rId607">
              <w:r>
                <w:rPr>
                  <w:rStyle w:val="Hyperlink"/>
                </w:rPr>
                <w:t xml:space="preserve">philippederyck</w:t>
              </w:r>
            </w:hyperlink>
            <w:r>
              <w:t xml:space="preserve">)</w:t>
            </w:r>
          </w:p>
        </w:tc>
        <w:tc>
          <w:tcPr/>
          <w:p>
            <w:pPr>
              <w:pStyle w:val="Compact"/>
              <w:jc w:val="left"/>
            </w:pPr>
            <w:r>
              <w:t xml:space="preserve">Malte (</w:t>
            </w:r>
            <w:hyperlink r:id="rId608">
              <w:r>
                <w:rPr>
                  <w:rStyle w:val="Hyperlink"/>
                </w:rPr>
                <w:t xml:space="preserve">mal33</w:t>
              </w:r>
            </w:hyperlink>
            <w:r>
              <w:t xml:space="preserve">)</w:t>
            </w:r>
          </w:p>
        </w:tc>
        <w:tc>
          <w:tcPr/>
          <w:p>
            <w:pPr>
              <w:pStyle w:val="Compact"/>
              <w:jc w:val="left"/>
            </w:pPr>
            <w:hyperlink r:id="rId609">
              <w:r>
                <w:rPr>
                  <w:rStyle w:val="Hyperlink"/>
                </w:rPr>
                <w:t xml:space="preserve">MazeOfThoughts</w:t>
              </w:r>
            </w:hyperlink>
          </w:p>
        </w:tc>
        <w:tc>
          <w:tcPr/>
          <w:p>
            <w:pPr>
              <w:pStyle w:val="Compact"/>
              <w:jc w:val="left"/>
            </w:pPr>
            <w:r>
              <w:t xml:space="preserve">Andreas Falk (</w:t>
            </w:r>
            <w:hyperlink r:id="rId610">
              <w:r>
                <w:rPr>
                  <w:rStyle w:val="Hyperlink"/>
                </w:rPr>
                <w:t xml:space="preserve">andifalk</w:t>
              </w:r>
            </w:hyperlink>
            <w:r>
              <w:t xml:space="preserve">)</w:t>
            </w:r>
          </w:p>
        </w:tc>
      </w:tr>
      <w:tr>
        <w:tc>
          <w:tcPr/>
          <w:p>
            <w:pPr>
              <w:pStyle w:val="Compact"/>
              <w:jc w:val="left"/>
            </w:pPr>
            <w:r>
              <w:t xml:space="preserve">Javi (</w:t>
            </w:r>
            <w:hyperlink r:id="rId611">
              <w:r>
                <w:rPr>
                  <w:rStyle w:val="Hyperlink"/>
                </w:rPr>
                <w:t xml:space="preserve">javixeneize</w:t>
              </w:r>
            </w:hyperlink>
            <w:r>
              <w:t xml:space="preserve">)</w:t>
            </w:r>
          </w:p>
        </w:tc>
        <w:tc>
          <w:tcPr/>
          <w:p>
            <w:pPr>
              <w:pStyle w:val="Compact"/>
              <w:jc w:val="left"/>
            </w:pPr>
            <w:r>
              <w:t xml:space="preserve">Daniel Hahn (</w:t>
            </w:r>
            <w:hyperlink r:id="rId612">
              <w:r>
                <w:rPr>
                  <w:rStyle w:val="Hyperlink"/>
                </w:rPr>
                <w:t xml:space="preserve">averell23</w:t>
              </w:r>
            </w:hyperlink>
            <w:r>
              <w:t xml:space="preserve">)</w:t>
            </w:r>
          </w:p>
        </w:tc>
        <w:tc>
          <w:tcPr/>
          <w:p>
            <w:pPr>
              <w:pStyle w:val="Compact"/>
              <w:jc w:val="left"/>
            </w:pPr>
            <w:hyperlink r:id="rId613">
              <w:r>
                <w:rPr>
                  <w:rStyle w:val="Hyperlink"/>
                </w:rPr>
                <w:t xml:space="preserve">borislav-c</w:t>
              </w:r>
            </w:hyperlink>
          </w:p>
        </w:tc>
        <w:tc>
          <w:tcPr/>
          <w:p>
            <w:pPr>
              <w:pStyle w:val="Compact"/>
              <w:jc w:val="left"/>
            </w:pPr>
            <w:r>
              <w:t xml:space="preserve">Robin Wood (</w:t>
            </w:r>
            <w:hyperlink r:id="rId614">
              <w:r>
                <w:rPr>
                  <w:rStyle w:val="Hyperlink"/>
                </w:rPr>
                <w:t xml:space="preserve">digininja</w:t>
              </w:r>
            </w:hyperlink>
            <w:r>
              <w:t xml:space="preserve">)</w:t>
            </w:r>
          </w:p>
        </w:tc>
      </w:tr>
      <w:tr>
        <w:tc>
          <w:tcPr/>
          <w:p>
            <w:pPr>
              <w:pStyle w:val="Compact"/>
              <w:jc w:val="left"/>
            </w:pPr>
            <w:hyperlink r:id="rId615">
              <w:r>
                <w:rPr>
                  <w:rStyle w:val="Hyperlink"/>
                </w:rPr>
                <w:t xml:space="preserve">miro2ns</w:t>
              </w:r>
            </w:hyperlink>
          </w:p>
        </w:tc>
        <w:tc>
          <w:tcPr/>
          <w:p>
            <w:pPr>
              <w:pStyle w:val="Compact"/>
              <w:jc w:val="left"/>
            </w:pPr>
            <w:r>
              <w:t xml:space="preserve">Jan Dockx (</w:t>
            </w:r>
            <w:hyperlink r:id="rId616">
              <w:r>
                <w:rPr>
                  <w:rStyle w:val="Hyperlink"/>
                </w:rPr>
                <w:t xml:space="preserve">jandockx</w:t>
              </w:r>
            </w:hyperlink>
            <w:r>
              <w:t xml:space="preserve">)</w:t>
            </w:r>
          </w:p>
        </w:tc>
        <w:tc>
          <w:tcPr/>
          <w:p>
            <w:pPr>
              <w:pStyle w:val="Compact"/>
              <w:jc w:val="left"/>
            </w:pPr>
            <w:hyperlink r:id="rId617">
              <w:r>
                <w:rPr>
                  <w:rStyle w:val="Hyperlink"/>
                </w:rPr>
                <w:t xml:space="preserve">vipinsaini434</w:t>
              </w:r>
            </w:hyperlink>
          </w:p>
        </w:tc>
        <w:tc>
          <w:tcPr/>
          <w:p>
            <w:pPr>
              <w:pStyle w:val="Compact"/>
              <w:jc w:val="left"/>
            </w:pPr>
            <w:hyperlink r:id="rId618">
              <w:r>
                <w:rPr>
                  <w:rStyle w:val="Hyperlink"/>
                </w:rPr>
                <w:t xml:space="preserve">priyanshukumar397</w:t>
              </w:r>
            </w:hyperlink>
          </w:p>
        </w:tc>
      </w:tr>
      <w:tr>
        <w:tc>
          <w:tcPr/>
          <w:p>
            <w:pPr>
              <w:pStyle w:val="Compact"/>
              <w:jc w:val="left"/>
            </w:pPr>
            <w:r>
              <w:t xml:space="preserve">Nat Sakimura (</w:t>
            </w:r>
            <w:hyperlink r:id="rId619">
              <w:r>
                <w:rPr>
                  <w:rStyle w:val="Hyperlink"/>
                </w:rPr>
                <w:t xml:space="preserve">sakimura</w:t>
              </w:r>
            </w:hyperlink>
            <w:r>
              <w:t xml:space="preserve">)</w:t>
            </w:r>
          </w:p>
        </w:tc>
        <w:tc>
          <w:tcPr/>
          <w:p>
            <w:pPr>
              <w:pStyle w:val="Compact"/>
              <w:jc w:val="left"/>
            </w:pPr>
            <w:r>
              <w:t xml:space="preserve">Benjamin Häublein (</w:t>
            </w:r>
            <w:hyperlink r:id="rId620">
              <w:r>
                <w:rPr>
                  <w:rStyle w:val="Hyperlink"/>
                </w:rPr>
                <w:t xml:space="preserve">BenjaminHae</w:t>
              </w:r>
            </w:hyperlink>
            <w:r>
              <w:t xml:space="preserve">)</w:t>
            </w:r>
          </w:p>
        </w:tc>
        <w:tc>
          <w:tcPr/>
          <w:p>
            <w:pPr>
              <w:pStyle w:val="Compact"/>
              <w:jc w:val="left"/>
            </w:pPr>
            <w:hyperlink r:id="rId621">
              <w:r>
                <w:rPr>
                  <w:rStyle w:val="Hyperlink"/>
                </w:rPr>
                <w:t xml:space="preserve">unknown-user-from</w:t>
              </w:r>
            </w:hyperlink>
          </w:p>
        </w:tc>
        <w:tc>
          <w:tcPr/>
          <w:p>
            <w:pPr>
              <w:pStyle w:val="Compact"/>
              <w:jc w:val="left"/>
            </w:pPr>
            <w:r>
              <w:t xml:space="preserve">Ali Ramazan TAŞDELEN (</w:t>
            </w:r>
            <w:hyperlink r:id="rId622">
              <w:r>
                <w:rPr>
                  <w:rStyle w:val="Hyperlink"/>
                </w:rPr>
                <w:t xml:space="preserve">alitasdln</w:t>
              </w:r>
            </w:hyperlink>
            <w:r>
              <w:t xml:space="preserve">)</w:t>
            </w:r>
          </w:p>
        </w:tc>
      </w:tr>
      <w:tr>
        <w:tc>
          <w:tcPr/>
          <w:p>
            <w:pPr>
              <w:pStyle w:val="Compact"/>
              <w:jc w:val="left"/>
            </w:pPr>
            <w:r>
              <w:t xml:space="preserve">Pedro Escaleira (</w:t>
            </w:r>
            <w:hyperlink r:id="rId623">
              <w:r>
                <w:rPr>
                  <w:rStyle w:val="Hyperlink"/>
                </w:rPr>
                <w:t xml:space="preserve">oEscal</w:t>
              </w:r>
            </w:hyperlink>
            <w:r>
              <w:t xml:space="preserve">)</w:t>
            </w:r>
          </w:p>
        </w:tc>
        <w:tc>
          <w:tcPr/>
          <w:p>
            <w:pPr>
              <w:pStyle w:val="Compact"/>
              <w:jc w:val="left"/>
            </w:pPr>
            <w:r>
              <w:t xml:space="preserve">Josh (</w:t>
            </w:r>
            <w:hyperlink r:id="rId624">
              <w:r>
                <w:rPr>
                  <w:rStyle w:val="Hyperlink"/>
                </w:rPr>
                <w:t xml:space="preserve">josh-hemphill</w:t>
              </w:r>
            </w:hyperlink>
            <w:r>
              <w:t xml:space="preserve">)</w:t>
            </w:r>
          </w:p>
        </w:tc>
        <w:tc>
          <w:tcPr/>
          <w:p>
            <w:pPr>
              <w:pStyle w:val="Compact"/>
              <w:jc w:val="left"/>
            </w:pPr>
            <w:r>
              <w:t xml:space="preserve">Tim Würtele (</w:t>
            </w:r>
            <w:hyperlink r:id="rId625">
              <w:r>
                <w:rPr>
                  <w:rStyle w:val="Hyperlink"/>
                </w:rPr>
                <w:t xml:space="preserve">SECtim</w:t>
              </w:r>
            </w:hyperlink>
            <w:r>
              <w:t xml:space="preserve">)</w:t>
            </w:r>
          </w:p>
        </w:tc>
        <w:tc>
          <w:tcPr/>
          <w:p>
            <w:pPr>
              <w:pStyle w:val="Compact"/>
              <w:jc w:val="left"/>
            </w:pPr>
            <w:r>
              <w:t xml:space="preserve">AviD (</w:t>
            </w:r>
            <w:hyperlink r:id="rId626">
              <w:r>
                <w:rPr>
                  <w:rStyle w:val="Hyperlink"/>
                </w:rPr>
                <w:t xml:space="preserve">avidouglen</w:t>
              </w:r>
            </w:hyperlink>
            <w:r>
              <w:t xml:space="preserve">)</w:t>
            </w:r>
          </w:p>
        </w:tc>
      </w:tr>
      <w:tr>
        <w:tc>
          <w:tcPr/>
          <w:p>
            <w:pPr>
              <w:pStyle w:val="Compact"/>
              <w:jc w:val="left"/>
            </w:pPr>
            <w:r>
              <w:t xml:space="preserve">SheHacksPurple (</w:t>
            </w:r>
            <w:hyperlink r:id="rId627">
              <w:r>
                <w:rPr>
                  <w:rStyle w:val="Hyperlink"/>
                </w:rPr>
                <w:t xml:space="preserve">shehackspurple</w:t>
              </w:r>
            </w:hyperlink>
            <w:r>
              <w:t xml:space="preserve">)</w:t>
            </w:r>
          </w:p>
        </w:tc>
        <w:tc>
          <w:tcPr/>
          <w:p>
            <w:pPr>
              <w:pStyle w:val="Compact"/>
              <w:jc w:val="left"/>
            </w:pPr>
            <w:hyperlink r:id="rId628">
              <w:r>
                <w:rPr>
                  <w:rStyle w:val="Hyperlink"/>
                </w:rPr>
                <w:t xml:space="preserve">fcerullo-cycubix</w:t>
              </w:r>
            </w:hyperlink>
          </w:p>
        </w:tc>
        <w:tc>
          <w:tcPr/>
          <w:p>
            <w:pPr>
              <w:pStyle w:val="Compact"/>
              <w:jc w:val="left"/>
            </w:pPr>
            <w:r>
              <w:t xml:space="preserve">Hector Eryx Paredes Camacho (</w:t>
            </w:r>
            <w:hyperlink r:id="rId629">
              <w:r>
                <w:rPr>
                  <w:rStyle w:val="Hyperlink"/>
                </w:rPr>
                <w:t xml:space="preserve">heryxpc</w:t>
              </w:r>
            </w:hyperlink>
            <w:r>
              <w:t xml:space="preserve">)</w:t>
            </w:r>
          </w:p>
        </w:tc>
        <w:tc>
          <w:tcPr/>
          <w:p>
            <w:pPr>
              <w:pStyle w:val="Compact"/>
              <w:jc w:val="left"/>
            </w:pPr>
            <w:r>
              <w:t xml:space="preserve">Irene Michlin (</w:t>
            </w:r>
            <w:hyperlink r:id="rId630">
              <w:r>
                <w:rPr>
                  <w:rStyle w:val="Hyperlink"/>
                </w:rPr>
                <w:t xml:space="preserve">irene221b</w:t>
              </w:r>
            </w:hyperlink>
            <w:r>
              <w:t xml:space="preserve">)</w:t>
            </w:r>
          </w:p>
        </w:tc>
      </w:tr>
      <w:tr>
        <w:tc>
          <w:tcPr/>
          <w:p>
            <w:pPr>
              <w:pStyle w:val="Compact"/>
              <w:jc w:val="left"/>
            </w:pPr>
            <w:r>
              <w:t xml:space="preserve">Jonah Y-M (</w:t>
            </w:r>
            <w:hyperlink r:id="rId631">
              <w:r>
                <w:rPr>
                  <w:rStyle w:val="Hyperlink"/>
                </w:rPr>
                <w:t xml:space="preserve">TG-Techie</w:t>
              </w:r>
            </w:hyperlink>
            <w:r>
              <w:t xml:space="preserve">)</w:t>
            </w:r>
          </w:p>
        </w:tc>
        <w:tc>
          <w:tcPr/>
          <w:p>
            <w:pPr>
              <w:pStyle w:val="Compact"/>
              <w:jc w:val="left"/>
            </w:pPr>
            <w:r>
              <w:t xml:space="preserve">Dhiraj Bahroos (</w:t>
            </w:r>
            <w:hyperlink r:id="rId632">
              <w:r>
                <w:rPr>
                  <w:rStyle w:val="Hyperlink"/>
                </w:rPr>
                <w:t xml:space="preserve">bahroos</w:t>
              </w:r>
            </w:hyperlink>
            <w:r>
              <w:t xml:space="preserve">)</w:t>
            </w:r>
          </w:p>
        </w:tc>
        <w:tc>
          <w:tcPr/>
          <w:p>
            <w:pPr>
              <w:pStyle w:val="Compact"/>
              <w:jc w:val="left"/>
            </w:pPr>
            <w:r>
              <w:t xml:space="preserve">Jef Meijvis (</w:t>
            </w:r>
            <w:hyperlink r:id="rId633">
              <w:r>
                <w:rPr>
                  <w:rStyle w:val="Hyperlink"/>
                </w:rPr>
                <w:t xml:space="preserve">jefmeijvis</w:t>
              </w:r>
            </w:hyperlink>
            <w:r>
              <w:t xml:space="preserve">)</w:t>
            </w:r>
          </w:p>
        </w:tc>
        <w:tc>
          <w:tcPr/>
          <w:p>
            <w:pPr>
              <w:pStyle w:val="Compact"/>
              <w:jc w:val="left"/>
            </w:pPr>
            <w:hyperlink r:id="rId634">
              <w:r>
                <w:rPr>
                  <w:rStyle w:val="Hyperlink"/>
                </w:rPr>
                <w:t xml:space="preserve">IzmaDoesItbeta</w:t>
              </w:r>
            </w:hyperlink>
          </w:p>
        </w:tc>
      </w:tr>
      <w:tr>
        <w:tc>
          <w:tcPr/>
          <w:p>
            <w:pPr>
              <w:pStyle w:val="Compact"/>
              <w:jc w:val="left"/>
            </w:pPr>
            <w:r>
              <w:t xml:space="preserve">Abdessamad TEMMAR (</w:t>
            </w:r>
            <w:hyperlink r:id="rId635">
              <w:r>
                <w:rPr>
                  <w:rStyle w:val="Hyperlink"/>
                </w:rPr>
                <w:t xml:space="preserve">TmmmmmR</w:t>
              </w:r>
            </w:hyperlink>
            <w:r>
              <w:t xml:space="preserve">)</w:t>
            </w:r>
          </w:p>
        </w:tc>
        <w:tc>
          <w:tcPr/>
          <w:p>
            <w:pPr>
              <w:pStyle w:val="Compact"/>
              <w:jc w:val="left"/>
            </w:pPr>
            <w:hyperlink r:id="rId636">
              <w:r>
                <w:rPr>
                  <w:rStyle w:val="Hyperlink"/>
                </w:rPr>
                <w:t xml:space="preserve">sectroyer</w:t>
              </w:r>
            </w:hyperlink>
          </w:p>
        </w:tc>
        <w:tc>
          <w:tcPr/>
          <w:p>
            <w:pPr>
              <w:pStyle w:val="Compact"/>
              <w:jc w:val="left"/>
            </w:pPr>
            <w:r>
              <w:t xml:space="preserve">Soh Satoh (</w:t>
            </w:r>
            <w:hyperlink r:id="rId637">
              <w:r>
                <w:rPr>
                  <w:rStyle w:val="Hyperlink"/>
                </w:rPr>
                <w:t xml:space="preserve">sohsatoh</w:t>
              </w:r>
            </w:hyperlink>
            <w:r>
              <w:t xml:space="preserve">)</w:t>
            </w:r>
          </w:p>
        </w:tc>
        <w:tc>
          <w:tcPr/>
          <w:p>
            <w:pPr>
              <w:pStyle w:val="Compact"/>
              <w:jc w:val="left"/>
            </w:pPr>
            <w:hyperlink r:id="rId638">
              <w:r>
                <w:rPr>
                  <w:rStyle w:val="Hyperlink"/>
                </w:rPr>
                <w:t xml:space="preserve">regoravalaz</w:t>
              </w:r>
            </w:hyperlink>
          </w:p>
        </w:tc>
      </w:tr>
      <w:tr>
        <w:tc>
          <w:tcPr/>
          <w:p>
            <w:pPr>
              <w:pStyle w:val="Compact"/>
              <w:jc w:val="left"/>
            </w:pPr>
            <w:r>
              <w:t xml:space="preserve">james-t (</w:t>
            </w:r>
            <w:hyperlink r:id="rId639">
              <w:r>
                <w:rPr>
                  <w:rStyle w:val="Hyperlink"/>
                </w:rPr>
                <w:t xml:space="preserve">james-bitherder</w:t>
              </w:r>
            </w:hyperlink>
            <w:r>
              <w:t xml:space="preserve">)</w:t>
            </w:r>
          </w:p>
        </w:tc>
        <w:tc>
          <w:tcPr/>
          <w:p>
            <w:pPr>
              <w:pStyle w:val="Compact"/>
              <w:jc w:val="left"/>
            </w:pPr>
            <w:r>
              <w:t xml:space="preserve">Aram Hovsepyan (</w:t>
            </w:r>
            <w:hyperlink r:id="rId640">
              <w:r>
                <w:rPr>
                  <w:rStyle w:val="Hyperlink"/>
                </w:rPr>
                <w:t xml:space="preserve">aramhovsepyan</w:t>
              </w:r>
            </w:hyperlink>
            <w:r>
              <w:t xml:space="preserve">)</w:t>
            </w:r>
          </w:p>
        </w:tc>
        <w:tc>
          <w:tcPr/>
          <w:p>
            <w:pPr>
              <w:pStyle w:val="Compact"/>
              <w:jc w:val="left"/>
            </w:pPr>
            <w:hyperlink r:id="rId641">
              <w:r>
                <w:rPr>
                  <w:rStyle w:val="Hyperlink"/>
                </w:rPr>
                <w:t xml:space="preserve">JaimeGomezGarciaSan</w:t>
              </w:r>
            </w:hyperlink>
          </w:p>
        </w:tc>
        <w:tc>
          <w:tcPr/>
          <w:p>
            <w:pPr>
              <w:pStyle w:val="Compact"/>
              <w:jc w:val="left"/>
            </w:pPr>
            <w:hyperlink r:id="rId642">
              <w:r>
                <w:rPr>
                  <w:rStyle w:val="Hyperlink"/>
                </w:rPr>
                <w:t xml:space="preserve">ValdiGit01</w:t>
              </w:r>
            </w:hyperlink>
          </w:p>
        </w:tc>
      </w:tr>
      <w:tr>
        <w:tc>
          <w:tcPr/>
          <w:p>
            <w:pPr>
              <w:pStyle w:val="Compact"/>
              <w:jc w:val="left"/>
            </w:pPr>
            <w:r>
              <w:t xml:space="preserve">iwatachan (</w:t>
            </w:r>
            <w:hyperlink r:id="rId643">
              <w:r>
                <w:rPr>
                  <w:rStyle w:val="Hyperlink"/>
                </w:rPr>
                <w:t xml:space="preserve">ishowta</w:t>
              </w:r>
            </w:hyperlink>
            <w:r>
              <w:t xml:space="preserve">)</w:t>
            </w:r>
          </w:p>
        </w:tc>
        <w:tc>
          <w:tcPr/>
          <w:p>
            <w:pPr>
              <w:pStyle w:val="Compact"/>
              <w:jc w:val="left"/>
            </w:pPr>
            <w:r>
              <w:t xml:space="preserve">Vinod Anandan (</w:t>
            </w:r>
            <w:hyperlink r:id="rId644">
              <w:r>
                <w:rPr>
                  <w:rStyle w:val="Hyperlink"/>
                </w:rPr>
                <w:t xml:space="preserve">VinodAnandan</w:t>
              </w:r>
            </w:hyperlink>
            <w:r>
              <w:t xml:space="preserve">)</w:t>
            </w:r>
          </w:p>
        </w:tc>
        <w:tc>
          <w:tcPr/>
          <w:p>
            <w:pPr>
              <w:pStyle w:val="Compact"/>
              <w:jc w:val="left"/>
            </w:pPr>
            <w:r>
              <w:t xml:space="preserve">Kevin Kien (</w:t>
            </w:r>
            <w:hyperlink r:id="rId645">
              <w:r>
                <w:rPr>
                  <w:rStyle w:val="Hyperlink"/>
                </w:rPr>
                <w:t xml:space="preserve">KevinKien</w:t>
              </w:r>
            </w:hyperlink>
            <w:r>
              <w:t xml:space="preserve">)</w:t>
            </w:r>
          </w:p>
        </w:tc>
        <w:tc>
          <w:tcPr/>
          <w:p>
            <w:pPr>
              <w:pStyle w:val="Compact"/>
              <w:jc w:val="left"/>
            </w:pPr>
            <w:hyperlink r:id="rId646">
              <w:r>
                <w:rPr>
                  <w:rStyle w:val="Hyperlink"/>
                </w:rPr>
                <w:t xml:space="preserve">paul-williamson-swoop</w:t>
              </w:r>
            </w:hyperlink>
          </w:p>
        </w:tc>
      </w:tr>
      <w:tr>
        <w:tc>
          <w:tcPr/>
          <w:p>
            <w:pPr>
              <w:pStyle w:val="Compact"/>
              <w:jc w:val="left"/>
            </w:pPr>
            <w:hyperlink r:id="rId647">
              <w:r>
                <w:rPr>
                  <w:rStyle w:val="Hyperlink"/>
                </w:rPr>
                <w:t xml:space="preserve">endergzr</w:t>
              </w:r>
            </w:hyperlink>
          </w:p>
        </w:tc>
        <w:tc>
          <w:tcPr/>
          <w:p>
            <w:pPr>
              <w:pStyle w:val="Compact"/>
              <w:jc w:val="left"/>
            </w:pPr>
            <w:r>
              <w:t xml:space="preserve">Radhwan Alshamamri (</w:t>
            </w:r>
            <w:hyperlink r:id="rId648">
              <w:r>
                <w:rPr>
                  <w:rStyle w:val="Hyperlink"/>
                </w:rPr>
                <w:t xml:space="preserve">Rado0z</w:t>
              </w:r>
            </w:hyperlink>
            <w:r>
              <w:t xml:space="preserve">)</w:t>
            </w:r>
          </w:p>
        </w:tc>
        <w:tc>
          <w:tcPr/>
          <w:p>
            <w:pPr>
              <w:pStyle w:val="Compact"/>
              <w:jc w:val="left"/>
            </w:pPr>
            <w:r>
              <w:t xml:space="preserve">Grant Ongers (</w:t>
            </w:r>
            <w:hyperlink r:id="rId649">
              <w:r>
                <w:rPr>
                  <w:rStyle w:val="Hyperlink"/>
                </w:rPr>
                <w:t xml:space="preserve">rewtd</w:t>
              </w:r>
            </w:hyperlink>
            <w:r>
              <w:t xml:space="preserve">)</w:t>
            </w:r>
          </w:p>
        </w:tc>
        <w:tc>
          <w:tcPr/>
          <w:p>
            <w:pPr>
              <w:pStyle w:val="Compact"/>
              <w:jc w:val="left"/>
            </w:pPr>
            <w:r>
              <w:t xml:space="preserve">Cure53 (</w:t>
            </w:r>
            <w:hyperlink r:id="rId650">
              <w:r>
                <w:rPr>
                  <w:rStyle w:val="Hyperlink"/>
                </w:rPr>
                <w:t xml:space="preserve">cure53</w:t>
              </w:r>
            </w:hyperlink>
            <w:r>
              <w:t xml:space="preserve">)</w:t>
            </w:r>
          </w:p>
        </w:tc>
      </w:tr>
      <w:tr>
        <w:tc>
          <w:tcPr/>
          <w:p>
            <w:pPr>
              <w:pStyle w:val="Compact"/>
              <w:jc w:val="left"/>
            </w:pPr>
            <w:hyperlink r:id="rId651">
              <w:r>
                <w:rPr>
                  <w:rStyle w:val="Hyperlink"/>
                </w:rPr>
                <w:t xml:space="preserve">AliR2Linux</w:t>
              </w:r>
            </w:hyperlink>
          </w:p>
        </w:tc>
        <w:tc>
          <w:tcPr/>
          <w:p>
            <w:pPr>
              <w:pStyle w:val="Compact"/>
              <w:jc w:val="left"/>
            </w:pPr>
            <w:r>
              <w:t xml:space="preserve">Ads Dawson (</w:t>
            </w:r>
            <w:hyperlink r:id="rId652">
              <w:r>
                <w:rPr>
                  <w:rStyle w:val="Hyperlink"/>
                </w:rPr>
                <w:t xml:space="preserve">GangGreenTemperTatum</w:t>
              </w:r>
            </w:hyperlink>
            <w:r>
              <w:t xml:space="preserve">)</w:t>
            </w:r>
          </w:p>
        </w:tc>
        <w:tc>
          <w:tcPr/>
          <w:p>
            <w:pPr>
              <w:pStyle w:val="Compact"/>
              <w:jc w:val="left"/>
            </w:pPr>
            <w:r>
              <w:t xml:space="preserve">William Reyor (</w:t>
            </w:r>
            <w:hyperlink r:id="rId653">
              <w:r>
                <w:rPr>
                  <w:rStyle w:val="Hyperlink"/>
                </w:rPr>
                <w:t xml:space="preserve">BillReyor</w:t>
              </w:r>
            </w:hyperlink>
            <w:r>
              <w:t xml:space="preserve">)</w:t>
            </w:r>
          </w:p>
        </w:tc>
        <w:tc>
          <w:tcPr/>
          <w:p>
            <w:pPr>
              <w:pStyle w:val="Compact"/>
              <w:jc w:val="left"/>
            </w:pPr>
            <w:r>
              <w:t xml:space="preserve">gabe (</w:t>
            </w:r>
            <w:hyperlink r:id="rId654">
              <w:r>
                <w:rPr>
                  <w:rStyle w:val="Hyperlink"/>
                </w:rPr>
                <w:t xml:space="preserve">gcrow</w:t>
              </w:r>
            </w:hyperlink>
            <w:r>
              <w:t xml:space="preserve">)</w:t>
            </w:r>
          </w:p>
        </w:tc>
      </w:tr>
      <w:tr>
        <w:tc>
          <w:tcPr/>
          <w:p>
            <w:pPr>
              <w:pStyle w:val="Compact"/>
              <w:jc w:val="left"/>
            </w:pPr>
            <w:hyperlink r:id="rId655">
              <w:r>
                <w:rPr>
                  <w:rStyle w:val="Hyperlink"/>
                </w:rPr>
                <w:t xml:space="preserve">mascotter</w:t>
              </w:r>
            </w:hyperlink>
          </w:p>
        </w:tc>
        <w:tc>
          <w:tcPr/>
          <w:p>
            <w:pPr>
              <w:pStyle w:val="Compact"/>
              <w:jc w:val="left"/>
            </w:pPr>
            <w:hyperlink r:id="rId656">
              <w:r>
                <w:rPr>
                  <w:rStyle w:val="Hyperlink"/>
                </w:rPr>
                <w:t xml:space="preserve">luissaiz</w:t>
              </w:r>
            </w:hyperlink>
          </w:p>
        </w:tc>
        <w:tc>
          <w:tcPr/>
          <w:p>
            <w:pPr>
              <w:pStyle w:val="Compact"/>
              <w:jc w:val="left"/>
            </w:pPr>
            <w:r>
              <w:t xml:space="preserve">Suren Manukyan (</w:t>
            </w:r>
            <w:hyperlink r:id="rId657">
              <w:r>
                <w:rPr>
                  <w:rStyle w:val="Hyperlink"/>
                </w:rPr>
                <w:t xml:space="preserve">vx-sec</w:t>
              </w:r>
            </w:hyperlink>
            <w:r>
              <w:t xml:space="preserve">)</w:t>
            </w:r>
          </w:p>
        </w:tc>
        <w:tc>
          <w:tcPr/>
          <w:p>
            <w:pPr>
              <w:pStyle w:val="Compact"/>
              <w:jc w:val="left"/>
            </w:pPr>
            <w:r>
              <w:t xml:space="preserve">Piotr Gliźniewicz (</w:t>
            </w:r>
            <w:hyperlink r:id="rId658">
              <w:r>
                <w:rPr>
                  <w:rStyle w:val="Hyperlink"/>
                </w:rPr>
                <w:t xml:space="preserve">pglizniewicz</w:t>
              </w:r>
            </w:hyperlink>
            <w:r>
              <w:t xml:space="preserve">)</w:t>
            </w:r>
          </w:p>
        </w:tc>
      </w:tr>
      <w:tr>
        <w:tc>
          <w:tcPr/>
          <w:p>
            <w:pPr>
              <w:pStyle w:val="Compact"/>
              <w:jc w:val="left"/>
            </w:pPr>
            <w:r>
              <w:t xml:space="preserve">Tadeusz Wachowski (</w:t>
            </w:r>
            <w:hyperlink r:id="rId659">
              <w:r>
                <w:rPr>
                  <w:rStyle w:val="Hyperlink"/>
                </w:rPr>
                <w:t xml:space="preserve">tadeuszwachowski</w:t>
              </w:r>
            </w:hyperlink>
            <w:r>
              <w:t xml:space="preserve">)</w:t>
            </w:r>
          </w:p>
        </w:tc>
        <w:tc>
          <w:tcPr/>
          <w:p>
            <w:pPr>
              <w:pStyle w:val="Compact"/>
              <w:jc w:val="left"/>
            </w:pPr>
            <w:r>
              <w:t xml:space="preserve">Nasir aka Nate (</w:t>
            </w:r>
            <w:hyperlink r:id="rId660">
              <w:r>
                <w:rPr>
                  <w:rStyle w:val="Hyperlink"/>
                </w:rPr>
                <w:t xml:space="preserve">andesec</w:t>
              </w:r>
            </w:hyperlink>
            <w:r>
              <w:t xml:space="preserve">)</w:t>
            </w:r>
          </w:p>
        </w:tc>
        <w:tc>
          <w:tcPr/>
          <w:p>
            <w:pPr>
              <w:pStyle w:val="Compact"/>
              <w:jc w:val="left"/>
            </w:pPr>
            <w:hyperlink r:id="rId661">
              <w:r>
                <w:rPr>
                  <w:rStyle w:val="Hyperlink"/>
                </w:rPr>
                <w:t xml:space="preserve">settantasette</w:t>
              </w:r>
            </w:hyperlink>
          </w:p>
        </w:tc>
        <w:tc>
          <w:tcPr/>
          <w:p>
            <w:pPr>
              <w:pStyle w:val="Compact"/>
              <w:jc w:val="left"/>
            </w:pPr>
            <w:r>
              <w:t xml:space="preserve">Lars Haulin (</w:t>
            </w:r>
            <w:hyperlink r:id="rId662">
              <w:r>
                <w:rPr>
                  <w:rStyle w:val="Hyperlink"/>
                </w:rPr>
                <w:t xml:space="preserve">LarsH</w:t>
              </w:r>
            </w:hyperlink>
            <w:r>
              <w:t xml:space="preserve">)</w:t>
            </w:r>
          </w:p>
        </w:tc>
      </w:tr>
      <w:tr>
        <w:tc>
          <w:tcPr/>
          <w:p>
            <w:pPr>
              <w:pStyle w:val="Compact"/>
              <w:jc w:val="left"/>
            </w:pPr>
            <w:r>
              <w:t xml:space="preserve">Terence Eden (</w:t>
            </w:r>
            <w:hyperlink r:id="rId663">
              <w:r>
                <w:rPr>
                  <w:rStyle w:val="Hyperlink"/>
                </w:rPr>
                <w:t xml:space="preserve">edent</w:t>
              </w:r>
            </w:hyperlink>
            <w:r>
              <w:t xml:space="preserve">)</w:t>
            </w:r>
          </w:p>
        </w:tc>
        <w:tc>
          <w:tcPr/>
          <w:p>
            <w:pPr>
              <w:pStyle w:val="Compact"/>
              <w:jc w:val="left"/>
            </w:pPr>
            <w:hyperlink r:id="rId664">
              <w:r>
                <w:rPr>
                  <w:rStyle w:val="Hyperlink"/>
                </w:rPr>
                <w:t xml:space="preserve">JasmineScholz</w:t>
              </w:r>
            </w:hyperlink>
          </w:p>
        </w:tc>
        <w:tc>
          <w:tcPr/>
          <w:p>
            <w:pPr>
              <w:pStyle w:val="Compact"/>
              <w:jc w:val="left"/>
            </w:pPr>
            <w:r>
              <w:t xml:space="preserve">Arun Sivadasan (</w:t>
            </w:r>
            <w:hyperlink r:id="rId665">
              <w:r>
                <w:rPr>
                  <w:rStyle w:val="Hyperlink"/>
                </w:rPr>
                <w:t xml:space="preserve">teavanist</w:t>
              </w:r>
            </w:hyperlink>
            <w:r>
              <w:t xml:space="preserve">)</w:t>
            </w:r>
          </w:p>
        </w:tc>
        <w:tc>
          <w:tcPr/>
          <w:p>
            <w:pPr>
              <w:pStyle w:val="Compact"/>
              <w:jc w:val="left"/>
            </w:pPr>
            <w:r>
              <w:t xml:space="preserve">Yusuf GÜR (</w:t>
            </w:r>
            <w:hyperlink r:id="rId666">
              <w:r>
                <w:rPr>
                  <w:rStyle w:val="Hyperlink"/>
                </w:rPr>
                <w:t xml:space="preserve">yusuffgur</w:t>
              </w:r>
            </w:hyperlink>
            <w:r>
              <w:t xml:space="preserve">)</w:t>
            </w:r>
          </w:p>
        </w:tc>
      </w:tr>
      <w:tr>
        <w:tc>
          <w:tcPr/>
          <w:p>
            <w:pPr>
              <w:pStyle w:val="Compact"/>
              <w:jc w:val="left"/>
            </w:pPr>
            <w:r>
              <w:t xml:space="preserve">Troy Marshall (</w:t>
            </w:r>
            <w:hyperlink r:id="rId667">
              <w:r>
                <w:rPr>
                  <w:rStyle w:val="Hyperlink"/>
                </w:rPr>
                <w:t xml:space="preserve">troymarshall</w:t>
              </w:r>
            </w:hyperlink>
            <w:r>
              <w:t xml:space="preserve">)</w:t>
            </w:r>
          </w:p>
        </w:tc>
        <w:tc>
          <w:tcPr/>
          <w:p>
            <w:pPr>
              <w:pStyle w:val="Compact"/>
              <w:jc w:val="left"/>
            </w:pPr>
            <w:r>
              <w:t xml:space="preserve">Tanner Prynn (</w:t>
            </w:r>
            <w:hyperlink r:id="rId668">
              <w:r>
                <w:rPr>
                  <w:rStyle w:val="Hyperlink"/>
                </w:rPr>
                <w:t xml:space="preserve">tprynn</w:t>
              </w:r>
            </w:hyperlink>
            <w:r>
              <w:t xml:space="preserve">)</w:t>
            </w:r>
          </w:p>
        </w:tc>
        <w:tc>
          <w:tcPr/>
          <w:p>
            <w:pPr>
              <w:pStyle w:val="Compact"/>
              <w:jc w:val="left"/>
            </w:pPr>
            <w:r>
              <w:t xml:space="preserve">Nick K. (</w:t>
            </w:r>
            <w:hyperlink r:id="rId669">
              <w:r>
                <w:rPr>
                  <w:rStyle w:val="Hyperlink"/>
                </w:rPr>
                <w:t xml:space="preserve">nickific</w:t>
              </w:r>
            </w:hyperlink>
            <w:r>
              <w:t xml:space="preserve">)</w:t>
            </w:r>
          </w:p>
        </w:tc>
        <w:tc>
          <w:tcPr/>
          <w:p>
            <w:pPr>
              <w:pStyle w:val="Compact"/>
              <w:jc w:val="left"/>
            </w:pPr>
            <w:hyperlink r:id="rId670">
              <w:r>
                <w:rPr>
                  <w:rStyle w:val="Hyperlink"/>
                </w:rPr>
                <w:t xml:space="preserve">raoul361</w:t>
              </w:r>
            </w:hyperlink>
          </w:p>
        </w:tc>
      </w:tr>
      <w:tr>
        <w:tc>
          <w:tcPr/>
          <w:p>
            <w:pPr>
              <w:pStyle w:val="Compact"/>
              <w:jc w:val="left"/>
            </w:pPr>
            <w:r>
              <w:t xml:space="preserve">Azeem Ilyas (</w:t>
            </w:r>
            <w:hyperlink r:id="rId671">
              <w:r>
                <w:rPr>
                  <w:rStyle w:val="Hyperlink"/>
                </w:rPr>
                <w:t xml:space="preserve">TheAxZim</w:t>
              </w:r>
            </w:hyperlink>
            <w:r>
              <w:t xml:space="preserve">)</w:t>
            </w:r>
          </w:p>
        </w:tc>
        <w:tc>
          <w:tcPr/>
          <w:p>
            <w:pPr>
              <w:pStyle w:val="Compact"/>
              <w:jc w:val="left"/>
            </w:pPr>
            <w:r>
              <w:t xml:space="preserve">Evo Stamatov (</w:t>
            </w:r>
            <w:hyperlink r:id="rId672">
              <w:r>
                <w:rPr>
                  <w:rStyle w:val="Hyperlink"/>
                </w:rPr>
                <w:t xml:space="preserve">avioli</w:t>
              </w:r>
            </w:hyperlink>
            <w:r>
              <w:t xml:space="preserve">)</w:t>
            </w:r>
          </w:p>
        </w:tc>
        <w:tc>
          <w:tcPr/>
          <w:p>
            <w:pPr>
              <w:pStyle w:val="Compact"/>
              <w:jc w:val="left"/>
            </w:pPr>
            <w:r>
              <w:t xml:space="preserve">Tim Potter (</w:t>
            </w:r>
            <w:hyperlink r:id="rId673">
              <w:r>
                <w:rPr>
                  <w:rStyle w:val="Hyperlink"/>
                </w:rPr>
                <w:t xml:space="preserve">timpotter87</w:t>
              </w:r>
            </w:hyperlink>
            <w:r>
              <w:t xml:space="preserve">)</w:t>
            </w:r>
          </w:p>
        </w:tc>
        <w:tc>
          <w:tcPr/>
          <w:p>
            <w:pPr>
              <w:pStyle w:val="Compact"/>
              <w:jc w:val="left"/>
            </w:pPr>
            <w:r>
              <w:t xml:space="preserve">Gavin Ray (</w:t>
            </w:r>
            <w:hyperlink r:id="rId674">
              <w:r>
                <w:rPr>
                  <w:rStyle w:val="Hyperlink"/>
                </w:rPr>
                <w:t xml:space="preserve">GavinRay97</w:t>
              </w:r>
            </w:hyperlink>
            <w:r>
              <w:t xml:space="preserve">)</w:t>
            </w:r>
          </w:p>
        </w:tc>
      </w:tr>
      <w:tr>
        <w:tc>
          <w:tcPr/>
          <w:p>
            <w:pPr>
              <w:pStyle w:val="Compact"/>
              <w:jc w:val="left"/>
            </w:pPr>
            <w:r>
              <w:t xml:space="preserve">monis (</w:t>
            </w:r>
            <w:hyperlink r:id="rId675">
              <w:r>
                <w:rPr>
                  <w:rStyle w:val="Hyperlink"/>
                </w:rPr>
                <w:t xml:space="preserve">demideus</w:t>
              </w:r>
            </w:hyperlink>
            <w:r>
              <w:t xml:space="preserve">)</w:t>
            </w:r>
          </w:p>
        </w:tc>
        <w:tc>
          <w:tcPr/>
          <w:p>
            <w:pPr>
              <w:pStyle w:val="Compact"/>
              <w:jc w:val="left"/>
            </w:pPr>
            <w:r>
              <w:t xml:space="preserve">Marcin Hoppe (</w:t>
            </w:r>
            <w:hyperlink r:id="rId676">
              <w:r>
                <w:rPr>
                  <w:rStyle w:val="Hyperlink"/>
                </w:rPr>
                <w:t xml:space="preserve">MarcinHoppe</w:t>
              </w:r>
            </w:hyperlink>
            <w:r>
              <w:t xml:space="preserve">)</w:t>
            </w:r>
          </w:p>
        </w:tc>
        <w:tc>
          <w:tcPr/>
          <w:p>
            <w:pPr>
              <w:pStyle w:val="Compact"/>
              <w:jc w:val="left"/>
            </w:pPr>
            <w:r>
              <w:t xml:space="preserve">Grambulf (</w:t>
            </w:r>
            <w:hyperlink r:id="rId677">
              <w:r>
                <w:rPr>
                  <w:rStyle w:val="Hyperlink"/>
                </w:rPr>
                <w:t xml:space="preserve">ramshazar</w:t>
              </w:r>
            </w:hyperlink>
            <w:r>
              <w:t xml:space="preserve">)</w:t>
            </w:r>
          </w:p>
        </w:tc>
        <w:tc>
          <w:tcPr/>
          <w:p>
            <w:pPr>
              <w:pStyle w:val="Compact"/>
              <w:jc w:val="left"/>
            </w:pPr>
            <w:r>
              <w:t xml:space="preserve">Jordan Pike (</w:t>
            </w:r>
            <w:hyperlink r:id="rId678">
              <w:r>
                <w:rPr>
                  <w:rStyle w:val="Hyperlink"/>
                </w:rPr>
                <w:t xml:space="preserve">computersarebad</w:t>
              </w:r>
            </w:hyperlink>
            <w:r>
              <w:t xml:space="preserve">)</w:t>
            </w:r>
          </w:p>
        </w:tc>
      </w:tr>
      <w:tr>
        <w:tc>
          <w:tcPr/>
          <w:p>
            <w:pPr>
              <w:pStyle w:val="Compact"/>
              <w:jc w:val="left"/>
            </w:pPr>
            <w:r>
              <w:t xml:space="preserve">Jason Rogers (</w:t>
            </w:r>
            <w:hyperlink r:id="rId679">
              <w:r>
                <w:rPr>
                  <w:rStyle w:val="Hyperlink"/>
                </w:rPr>
                <w:t xml:space="preserve">jason-invision</w:t>
              </w:r>
            </w:hyperlink>
            <w:r>
              <w:t xml:space="preserve">)</w:t>
            </w:r>
          </w:p>
        </w:tc>
        <w:tc>
          <w:tcPr/>
          <w:p>
            <w:pPr>
              <w:pStyle w:val="Compact"/>
              <w:jc w:val="left"/>
            </w:pPr>
            <w:r>
              <w:t xml:space="preserve">Ben Hall (</w:t>
            </w:r>
            <w:hyperlink r:id="rId680">
              <w:r>
                <w:rPr>
                  <w:rStyle w:val="Hyperlink"/>
                </w:rPr>
                <w:t xml:space="preserve">benbhall</w:t>
              </w:r>
            </w:hyperlink>
            <w:r>
              <w:t xml:space="preserve">)</w:t>
            </w:r>
          </w:p>
        </w:tc>
        <w:tc>
          <w:tcPr/>
          <w:p>
            <w:pPr>
              <w:pStyle w:val="Compact"/>
              <w:jc w:val="left"/>
            </w:pPr>
            <w:r>
              <w:t xml:space="preserve">JamesPoppyCock (</w:t>
            </w:r>
            <w:hyperlink r:id="rId681">
              <w:r>
                <w:rPr>
                  <w:rStyle w:val="Hyperlink"/>
                </w:rPr>
                <w:t xml:space="preserve">jamesly123</w:t>
              </w:r>
            </w:hyperlink>
            <w:r>
              <w:t xml:space="preserve">)</w:t>
            </w:r>
          </w:p>
        </w:tc>
        <w:tc>
          <w:tcPr/>
          <w:p>
            <w:pPr>
              <w:pStyle w:val="Compact"/>
              <w:jc w:val="left"/>
            </w:pPr>
            <w:r>
              <w:t xml:space="preserve">WhiteHackLabs (</w:t>
            </w:r>
            <w:hyperlink r:id="rId682">
              <w:r>
                <w:rPr>
                  <w:rStyle w:val="Hyperlink"/>
                </w:rPr>
                <w:t xml:space="preserve">whitehacklabs</w:t>
              </w:r>
            </w:hyperlink>
            <w:r>
              <w:t xml:space="preserve">)</w:t>
            </w:r>
          </w:p>
        </w:tc>
      </w:tr>
      <w:tr>
        <w:tc>
          <w:tcPr/>
          <w:p>
            <w:pPr>
              <w:pStyle w:val="Compact"/>
              <w:jc w:val="left"/>
            </w:pPr>
            <w:r>
              <w:t xml:space="preserve">Alex Gaynor (</w:t>
            </w:r>
            <w:hyperlink r:id="rId683">
              <w:r>
                <w:rPr>
                  <w:rStyle w:val="Hyperlink"/>
                </w:rPr>
                <w:t xml:space="preserve">alex</w:t>
              </w:r>
            </w:hyperlink>
            <w:r>
              <w:t xml:space="preserve">)</w:t>
            </w:r>
          </w:p>
        </w:tc>
        <w:tc>
          <w:tcPr/>
          <w:p>
            <w:pPr>
              <w:pStyle w:val="Compact"/>
              <w:jc w:val="left"/>
            </w:pPr>
            <w:r>
              <w:t xml:space="preserve">Filip van Laenen (</w:t>
            </w:r>
            <w:hyperlink r:id="rId684">
              <w:r>
                <w:rPr>
                  <w:rStyle w:val="Hyperlink"/>
                </w:rPr>
                <w:t xml:space="preserve">filipvanlaenen</w:t>
              </w:r>
            </w:hyperlink>
            <w:r>
              <w:t xml:space="preserve">)</w:t>
            </w:r>
          </w:p>
        </w:tc>
        <w:tc>
          <w:tcPr/>
          <w:p>
            <w:pPr>
              <w:pStyle w:val="Compact"/>
              <w:jc w:val="left"/>
            </w:pPr>
            <w:hyperlink r:id="rId685">
              <w:r>
                <w:rPr>
                  <w:rStyle w:val="Hyperlink"/>
                </w:rPr>
                <w:t xml:space="preserve">jeurgen</w:t>
              </w:r>
            </w:hyperlink>
          </w:p>
        </w:tc>
        <w:tc>
          <w:tcPr/>
          <w:p>
            <w:pPr>
              <w:pStyle w:val="Compact"/>
              <w:jc w:val="left"/>
            </w:pPr>
            <w:hyperlink r:id="rId686">
              <w:r>
                <w:rPr>
                  <w:rStyle w:val="Hyperlink"/>
                </w:rPr>
                <w:t xml:space="preserve">GraoMelo</w:t>
              </w:r>
            </w:hyperlink>
          </w:p>
        </w:tc>
      </w:tr>
      <w:tr>
        <w:tc>
          <w:tcPr/>
          <w:p>
            <w:pPr>
              <w:pStyle w:val="Compact"/>
              <w:jc w:val="left"/>
            </w:pPr>
            <w:r>
              <w:t xml:space="preserve">Andreas Kurtz (</w:t>
            </w:r>
            <w:hyperlink r:id="rId687">
              <w:r>
                <w:rPr>
                  <w:rStyle w:val="Hyperlink"/>
                </w:rPr>
                <w:t xml:space="preserve">ay-kay</w:t>
              </w:r>
            </w:hyperlink>
            <w:r>
              <w:t xml:space="preserve">)</w:t>
            </w:r>
          </w:p>
        </w:tc>
        <w:tc>
          <w:tcPr/>
          <w:p>
            <w:pPr>
              <w:pStyle w:val="Compact"/>
              <w:jc w:val="left"/>
            </w:pPr>
            <w:r>
              <w:t xml:space="preserve">Tom Tervoort (</w:t>
            </w:r>
            <w:hyperlink r:id="rId688">
              <w:r>
                <w:rPr>
                  <w:rStyle w:val="Hyperlink"/>
                </w:rPr>
                <w:t xml:space="preserve">TomTervoort</w:t>
              </w:r>
            </w:hyperlink>
            <w:r>
              <w:t xml:space="preserve">)</w:t>
            </w:r>
          </w:p>
        </w:tc>
        <w:tc>
          <w:tcPr/>
          <w:p>
            <w:pPr>
              <w:pStyle w:val="Compact"/>
              <w:jc w:val="left"/>
            </w:pPr>
            <w:r>
              <w:t xml:space="preserve">old man (</w:t>
            </w:r>
            <w:hyperlink r:id="rId689">
              <w:r>
                <w:rPr>
                  <w:rStyle w:val="Hyperlink"/>
                </w:rPr>
                <w:t xml:space="preserve">deveras</w:t>
              </w:r>
            </w:hyperlink>
            <w:r>
              <w:t xml:space="preserve">)</w:t>
            </w:r>
          </w:p>
        </w:tc>
        <w:tc>
          <w:tcPr/>
          <w:p>
            <w:pPr>
              <w:pStyle w:val="Compact"/>
              <w:jc w:val="left"/>
            </w:pPr>
            <w:r>
              <w:t xml:space="preserve">Marco Schnüriger (</w:t>
            </w:r>
            <w:hyperlink r:id="rId690">
              <w:r>
                <w:rPr>
                  <w:rStyle w:val="Hyperlink"/>
                </w:rPr>
                <w:t xml:space="preserve">marcortw</w:t>
              </w:r>
            </w:hyperlink>
            <w:r>
              <w:t xml:space="preserve">)</w:t>
            </w:r>
          </w:p>
        </w:tc>
      </w:tr>
      <w:tr>
        <w:tc>
          <w:tcPr/>
          <w:p>
            <w:pPr>
              <w:pStyle w:val="Compact"/>
              <w:jc w:val="left"/>
            </w:pPr>
            <w:hyperlink r:id="rId691">
              <w:r>
                <w:rPr>
                  <w:rStyle w:val="Hyperlink"/>
                </w:rPr>
                <w:t xml:space="preserve">stiiin</w:t>
              </w:r>
            </w:hyperlink>
          </w:p>
        </w:tc>
        <w:tc>
          <w:tcPr/>
          <w:p>
            <w:pPr>
              <w:pStyle w:val="Compact"/>
              <w:jc w:val="left"/>
            </w:pPr>
            <w:r>
              <w:t xml:space="preserve">infoseclearn (</w:t>
            </w:r>
            <w:hyperlink r:id="rId692">
              <w:r>
                <w:rPr>
                  <w:rStyle w:val="Hyperlink"/>
                </w:rPr>
                <w:t xml:space="preserve">teaminfoseclearn</w:t>
              </w:r>
            </w:hyperlink>
            <w:r>
              <w:t xml:space="preserve">)</w:t>
            </w:r>
          </w:p>
        </w:tc>
        <w:tc>
          <w:tcPr/>
          <w:p>
            <w:pPr>
              <w:pStyle w:val="Compact"/>
              <w:jc w:val="left"/>
            </w:pPr>
            <w:hyperlink r:id="rId693">
              <w:r>
                <w:rPr>
                  <w:rStyle w:val="Hyperlink"/>
                </w:rPr>
                <w:t xml:space="preserve">hljupkij</w:t>
              </w:r>
            </w:hyperlink>
          </w:p>
        </w:tc>
        <w:tc>
          <w:tcPr/>
          <w:p>
            <w:pPr>
              <w:pStyle w:val="Compact"/>
              <w:jc w:val="left"/>
            </w:pPr>
            <w:r>
              <w:t xml:space="preserve">Noe (</w:t>
            </w:r>
            <w:hyperlink r:id="rId694">
              <w:r>
                <w:rPr>
                  <w:rStyle w:val="Hyperlink"/>
                </w:rPr>
                <w:t xml:space="preserve">nmarher</w:t>
              </w:r>
            </w:hyperlink>
            <w:r>
              <w:t xml:space="preserve">)</w:t>
            </w:r>
          </w:p>
        </w:tc>
      </w:tr>
      <w:tr>
        <w:tc>
          <w:tcPr/>
          <w:p>
            <w:pPr>
              <w:pStyle w:val="Compact"/>
              <w:jc w:val="left"/>
            </w:pPr>
            <w:r>
              <w:t xml:space="preserve">Lyz (</w:t>
            </w:r>
            <w:hyperlink r:id="rId695">
              <w:r>
                <w:rPr>
                  <w:rStyle w:val="Hyperlink"/>
                </w:rPr>
                <w:t xml:space="preserve">lyz-code</w:t>
              </w:r>
            </w:hyperlink>
            <w:r>
              <w:t xml:space="preserve">)</w:t>
            </w:r>
          </w:p>
        </w:tc>
        <w:tc>
          <w:tcPr/>
          <w:p>
            <w:pPr>
              <w:pStyle w:val="Compact"/>
              <w:jc w:val="left"/>
            </w:pPr>
            <w:r>
              <w:t xml:space="preserve">Martin Riedel (</w:t>
            </w:r>
            <w:hyperlink r:id="rId696">
              <w:r>
                <w:rPr>
                  <w:rStyle w:val="Hyperlink"/>
                </w:rPr>
                <w:t xml:space="preserve">mrtnrdl</w:t>
              </w:r>
            </w:hyperlink>
            <w:r>
              <w:t xml:space="preserve">)</w:t>
            </w:r>
          </w:p>
        </w:tc>
        <w:tc>
          <w:tcPr/>
          <w:p>
            <w:pPr>
              <w:pStyle w:val="Compact"/>
              <w:jc w:val="left"/>
            </w:pPr>
            <w:r>
              <w:t xml:space="preserve">KIM Jaesuck (</w:t>
            </w:r>
            <w:hyperlink r:id="rId697">
              <w:r>
                <w:rPr>
                  <w:rStyle w:val="Hyperlink"/>
                </w:rPr>
                <w:t xml:space="preserve">tcaesvk</w:t>
              </w:r>
            </w:hyperlink>
            <w:r>
              <w:t xml:space="preserve">)</w:t>
            </w:r>
          </w:p>
        </w:tc>
        <w:tc>
          <w:tcPr/>
          <w:p>
            <w:pPr>
              <w:pStyle w:val="Compact"/>
              <w:jc w:val="left"/>
            </w:pPr>
            <w:r>
              <w:t xml:space="preserve">Barbara Schachner (</w:t>
            </w:r>
            <w:hyperlink r:id="rId698">
              <w:r>
                <w:rPr>
                  <w:rStyle w:val="Hyperlink"/>
                </w:rPr>
                <w:t xml:space="preserve">bschach</w:t>
              </w:r>
            </w:hyperlink>
            <w:r>
              <w:t xml:space="preserve">)</w:t>
            </w:r>
          </w:p>
        </w:tc>
      </w:tr>
      <w:tr>
        <w:tc>
          <w:tcPr/>
          <w:p>
            <w:pPr>
              <w:pStyle w:val="Compact"/>
              <w:jc w:val="left"/>
            </w:pPr>
            <w:r>
              <w:t xml:space="preserve">René Reuter (</w:t>
            </w:r>
            <w:hyperlink r:id="rId699">
              <w:r>
                <w:rPr>
                  <w:rStyle w:val="Hyperlink"/>
                </w:rPr>
                <w:t xml:space="preserve">AresSec</w:t>
              </w:r>
            </w:hyperlink>
            <w:r>
              <w:t xml:space="preserve">)</w:t>
            </w:r>
          </w:p>
        </w:tc>
        <w:tc>
          <w:tcPr/>
          <w:p>
            <w:pPr>
              <w:pStyle w:val="Compact"/>
              <w:jc w:val="left"/>
            </w:pPr>
            <w:hyperlink r:id="rId700">
              <w:r>
                <w:rPr>
                  <w:rStyle w:val="Hyperlink"/>
                </w:rPr>
                <w:t xml:space="preserve">carhackpils</w:t>
              </w:r>
            </w:hyperlink>
          </w:p>
        </w:tc>
        <w:tc>
          <w:tcPr/>
          <w:p>
            <w:pPr>
              <w:pStyle w:val="Compact"/>
              <w:jc w:val="left"/>
            </w:pPr>
            <w:r>
              <w:t xml:space="preserve">Tyler (</w:t>
            </w:r>
            <w:hyperlink r:id="rId701">
              <w:r>
                <w:rPr>
                  <w:rStyle w:val="Hyperlink"/>
                </w:rPr>
                <w:t xml:space="preserve">tyler2cr</w:t>
              </w:r>
            </w:hyperlink>
            <w:r>
              <w:t xml:space="preserve">)</w:t>
            </w:r>
          </w:p>
        </w:tc>
        <w:tc>
          <w:tcPr/>
          <w:p>
            <w:pPr>
              <w:pStyle w:val="Compact"/>
              <w:jc w:val="left"/>
            </w:pPr>
            <w:r>
              <w:t xml:space="preserve">Hugo (</w:t>
            </w:r>
            <w:hyperlink r:id="rId702">
              <w:r>
                <w:rPr>
                  <w:rStyle w:val="Hyperlink"/>
                </w:rPr>
                <w:t xml:space="preserve">hasousa</w:t>
              </w:r>
            </w:hyperlink>
            <w:r>
              <w:t xml:space="preserve">)</w:t>
            </w:r>
          </w:p>
        </w:tc>
      </w:tr>
      <w:tr>
        <w:tc>
          <w:tcPr/>
          <w:p>
            <w:pPr>
              <w:pStyle w:val="Compact"/>
              <w:jc w:val="left"/>
            </w:pPr>
            <w:r>
              <w:t xml:space="preserve">Wouter Bloeyaert (</w:t>
            </w:r>
            <w:hyperlink r:id="rId703">
              <w:r>
                <w:rPr>
                  <w:rStyle w:val="Hyperlink"/>
                </w:rPr>
                <w:t xml:space="preserve">Someniak</w:t>
              </w:r>
            </w:hyperlink>
            <w:r>
              <w:t xml:space="preserve">)</w:t>
            </w:r>
          </w:p>
        </w:tc>
        <w:tc>
          <w:tcPr/>
          <w:p>
            <w:pPr>
              <w:pStyle w:val="Compact"/>
              <w:jc w:val="left"/>
            </w:pPr>
            <w:r>
              <w:t xml:space="preserve">Mark de Rijk (</w:t>
            </w:r>
            <w:hyperlink r:id="rId704">
              <w:r>
                <w:rPr>
                  <w:rStyle w:val="Hyperlink"/>
                </w:rPr>
                <w:t xml:space="preserve">markderijkinfosec</w:t>
              </w:r>
            </w:hyperlink>
            <w:r>
              <w:t xml:space="preserve">)</w:t>
            </w:r>
          </w:p>
        </w:tc>
        <w:tc>
          <w:tcPr/>
          <w:p>
            <w:pPr>
              <w:pStyle w:val="Compact"/>
              <w:jc w:val="left"/>
            </w:pPr>
            <w:r>
              <w:t xml:space="preserve">Ramin (</w:t>
            </w:r>
            <w:hyperlink r:id="rId705">
              <w:r>
                <w:rPr>
                  <w:rStyle w:val="Hyperlink"/>
                </w:rPr>
                <w:t xml:space="preserve">picohub</w:t>
              </w:r>
            </w:hyperlink>
            <w:r>
              <w:t xml:space="preserve">)</w:t>
            </w:r>
          </w:p>
        </w:tc>
        <w:tc>
          <w:tcPr/>
          <w:p>
            <w:pPr>
              <w:pStyle w:val="Compact"/>
              <w:jc w:val="left"/>
            </w:pPr>
            <w:r>
              <w:t xml:space="preserve">Philip D. Turner (</w:t>
            </w:r>
            <w:hyperlink r:id="rId706">
              <w:r>
                <w:rPr>
                  <w:rStyle w:val="Hyperlink"/>
                </w:rPr>
                <w:t xml:space="preserve">philipdturner</w:t>
              </w:r>
            </w:hyperlink>
            <w:r>
              <w:t xml:space="preserve">)</w:t>
            </w:r>
          </w:p>
        </w:tc>
      </w:tr>
      <w:tr>
        <w:tc>
          <w:tcPr/>
          <w:p>
            <w:pPr>
              <w:pStyle w:val="Compact"/>
              <w:jc w:val="left"/>
            </w:pPr>
            <w:r>
              <w:t xml:space="preserve">Will Chatham (</w:t>
            </w:r>
            <w:hyperlink r:id="rId707">
              <w:r>
                <w:rPr>
                  <w:rStyle w:val="Hyperlink"/>
                </w:rPr>
                <w:t xml:space="preserve">willc</w:t>
              </w:r>
            </w:hyperlink>
            <w:r>
              <w:t xml:space="preserve">)</w:t>
            </w:r>
          </w:p>
        </w:tc>
        <w:tc>
          <w:tcPr/>
          <w:p>
            <w:pPr>
              <w:pStyle w:val="Compact"/>
            </w:pPr>
          </w:p>
        </w:tc>
        <w:tc>
          <w:tcPr/>
          <w:p>
            <w:pPr>
              <w:pStyle w:val="Compact"/>
            </w:pPr>
          </w:p>
        </w:tc>
        <w:tc>
          <w:tcPr/>
          <w:p>
            <w:pPr>
              <w:pStyle w:val="Compact"/>
            </w:pPr>
          </w:p>
        </w:tc>
      </w:tr>
    </w:tbl>
    <w:bookmarkEnd w:id="708"/>
    <w:sectPr w:rsidR="00E96291" w:rsidRPr="006C39B0" w:rsidSect="00141A76">
      <w:headerReference r:id="rId9" w:type="even"/>
      <w:headerReference r:id="rId11" w:type="default"/>
      <w:footerReference r:id="rId14" w:type="even"/>
      <w:footerReference r:id="rId13" w:type="default"/>
      <w:headerReference r:id="rId10" w:type="first"/>
      <w:footerReference r:id="rId12" w:type="first"/>
      <w:pgSz w:h="16840" w:w="11900"/>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532"/>
      <w:gridCol w:w="8488"/>
    </w:tblGrid>
    <w:tr w:rsidR="00597769" w:rsidRPr="00856D99" w14:paraId="5ED49377" w14:textId="77777777" w:rsidTr="009B6EC5">
      <w:tc>
        <w:tcPr>
          <w:tcW w:w="295" w:type="pct"/>
          <w:tcBorders>
            <w:right w:val="single" w:sz="18" w:space="0" w:color="5B9BD5" w:themeColor="accent1"/>
          </w:tcBorders>
        </w:tcPr>
        <w:p w14:paraId="13242B90" w14:textId="57FCB7D9" w:rsidR="00597769" w:rsidRPr="00856D99" w:rsidRDefault="00597769" w:rsidP="00BD5F80">
          <w:pPr>
            <w:pStyle w:val="Header"/>
            <w:rPr>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10</w:t>
          </w:r>
          <w:r w:rsidRPr="00856D99">
            <w:rPr>
              <w:szCs w:val="20"/>
            </w:rPr>
            <w:fldChar w:fldCharType="end"/>
          </w:r>
        </w:p>
      </w:tc>
      <w:sdt>
        <w:sdtPr>
          <w:rPr>
            <w:szCs w:val="20"/>
          </w:rPr>
          <w:alias w:val="Title"/>
          <w:id w:val="177129825"/>
          <w:dataBinding w:prefixMappings="xmlns:ns0='http://schemas.openxmlformats.org/package/2006/metadata/core-properties' xmlns:ns1='http://purl.org/dc/elements/1.1/'" w:xpath="/ns0:coreProperties[1]/ns1:title[1]" w:storeItemID="{6C3C8BC8-F283-45AE-878A-BAB7291924A1}"/>
          <w:text/>
        </w:sdtPr>
        <w:sdtEndPr/>
        <w:sdtContent>
          <w:tc>
            <w:tcPr>
              <w:tcW w:w="4705" w:type="pct"/>
              <w:tcBorders>
                <w:left w:val="single" w:sz="18" w:space="0" w:color="5B9BD5" w:themeColor="accent1"/>
              </w:tcBorders>
            </w:tcPr>
            <w:p w14:paraId="6DA7F0FA" w14:textId="2B2D6BA1" w:rsidR="00597769" w:rsidRPr="00856D99" w:rsidRDefault="00BC1FFE" w:rsidP="00BD5F80">
              <w:pPr>
                <w:pStyle w:val="Header"/>
                <w:rPr>
                  <w:szCs w:val="20"/>
                </w:rPr>
              </w:pPr>
              <w:r>
                <w:rPr>
                  <w:szCs w:val="20"/>
                </w:rPr>
                <w:t>OWASP Application Security Verification Standard 5.0.0</w:t>
              </w:r>
            </w:p>
          </w:tc>
        </w:sdtContent>
      </w:sdt>
    </w:tr>
  </w:tbl>
  <w:p w14:paraId="13F7D41B" w14:textId="77777777" w:rsidR="00597769" w:rsidRDefault="00597769" w:rsidP="00BD5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8573"/>
      <w:gridCol w:w="447"/>
    </w:tblGrid>
    <w:tr w:rsidR="00597769" w:rsidRPr="00856D99" w14:paraId="0A7D4266" w14:textId="77777777" w:rsidTr="00141A76">
      <w:sdt>
        <w:sdtPr>
          <w:rPr>
            <w:szCs w:val="20"/>
          </w:rPr>
          <w:alias w:val="Title"/>
          <w:id w:val="177129827"/>
          <w:dataBinding w:prefixMappings="xmlns:ns0='http://schemas.openxmlformats.org/package/2006/metadata/core-properties' xmlns:ns1='http://purl.org/dc/elements/1.1/'" w:xpath="/ns0:coreProperties[1]/ns1:title[1]" w:storeItemID="{6C3C8BC8-F283-45AE-878A-BAB7291924A1}"/>
          <w:text/>
        </w:sdtPr>
        <w:sdtEndPr/>
        <w:sdtContent>
          <w:tc>
            <w:tcPr>
              <w:tcW w:w="4752" w:type="pct"/>
            </w:tcPr>
            <w:p w14:paraId="5D87A24E" w14:textId="78925F35" w:rsidR="00597769" w:rsidRPr="00856D99" w:rsidRDefault="00BC1FFE" w:rsidP="007926E1">
              <w:pPr>
                <w:pStyle w:val="Header"/>
                <w:rPr>
                  <w:szCs w:val="20"/>
                </w:rPr>
              </w:pPr>
              <w:r>
                <w:rPr>
                  <w:szCs w:val="20"/>
                </w:rPr>
                <w:t>OWASP Application Security Verification Standard 5.0.0</w:t>
              </w:r>
            </w:p>
          </w:tc>
        </w:sdtContent>
      </w:sdt>
      <w:tc>
        <w:tcPr>
          <w:tcW w:w="248" w:type="pct"/>
        </w:tcPr>
        <w:p w14:paraId="376A77A8" w14:textId="69B80633" w:rsidR="00597769" w:rsidRPr="00856D99" w:rsidRDefault="00597769" w:rsidP="00BD5F80">
          <w:pPr>
            <w:pStyle w:val="Header"/>
            <w:rPr>
              <w:rFonts w:eastAsiaTheme="majorEastAsia" w:cstheme="majorBidi"/>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9</w:t>
          </w:r>
          <w:r w:rsidRPr="00856D99">
            <w:rPr>
              <w:szCs w:val="20"/>
            </w:rPr>
            <w:fldChar w:fldCharType="end"/>
          </w:r>
        </w:p>
      </w:tc>
    </w:tr>
  </w:tbl>
  <w:p w14:paraId="3F4FC5CB" w14:textId="77777777" w:rsidR="00597769" w:rsidRDefault="00597769" w:rsidP="00BD5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8FDB" w14:textId="77777777" w:rsidR="00C7376D" w:rsidRDefault="00C7376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2B49D" w14:textId="2A8CE080" w:rsidR="00597769" w:rsidRDefault="00597769" w:rsidP="00BD5F80">
    <w:pPr>
      <w:pStyle w:val="Header"/>
    </w:pPr>
    <w:r>
      <w:t xml:space="preserve">DRAFT VERSION – </w:t>
    </w:r>
    <w:hyperlink r:id="rId1" w:history="1">
      <w:r w:rsidRPr="00B0053F">
        <w:rPr>
          <w:rStyle w:val="Hyperlink"/>
        </w:rPr>
        <w:t>COMMENTS WELCOME</w:t>
      </w:r>
    </w:hyperlink>
    <w:r>
      <w:tab/>
    </w:r>
    <w:r>
      <w:tab/>
    </w:r>
    <w:r w:rsidRPr="009D317F">
      <w:rPr>
        <w:noProof/>
        <w:lang w:val="en-US"/>
      </w:rPr>
      <w:drawing>
        <wp:inline distT="0" distB="0" distL="0" distR="0" wp14:anchorId="54A9249A" wp14:editId="77EE042E">
          <wp:extent cx="1143423" cy="3516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2">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7D55E" w14:textId="0315E9A3" w:rsidR="00597769" w:rsidRDefault="00141A76" w:rsidP="00BD5F80">
    <w:pPr>
      <w:pStyle w:val="Header"/>
    </w:pPr>
    <w:r>
      <w:tab/>
    </w:r>
    <w:r w:rsidR="00597769">
      <w:tab/>
    </w:r>
    <w:r w:rsidR="00597769" w:rsidRPr="009D317F">
      <w:rPr>
        <w:noProof/>
        <w:lang w:val="en-US"/>
      </w:rPr>
      <w:drawing>
        <wp:inline distT="0" distB="0" distL="0" distR="0" wp14:anchorId="0D84ECE7" wp14:editId="3F811CD4">
          <wp:extent cx="1143423" cy="35167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1">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40DD2" w14:textId="77777777" w:rsidR="00C7376D" w:rsidRDefault="00C7376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4FE3CF7"/>
    <w:multiLevelType w:val="hybridMultilevel"/>
    <w:tmpl w:val="B79ED26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
    <w:nsid w:val="05221B60"/>
    <w:multiLevelType w:val="hybridMultilevel"/>
    <w:tmpl w:val="EA7657D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
    <w:nsid w:val="133501D8"/>
    <w:multiLevelType w:val="hybridMultilevel"/>
    <w:tmpl w:val="DFE02F5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
    <w:nsid w:val="1C18737F"/>
    <w:multiLevelType w:val="hybridMultilevel"/>
    <w:tmpl w:val="5AB42994"/>
    <w:lvl w:ilvl="0" w:tplc="04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4">
    <w:nsid w:val="20EE0746"/>
    <w:multiLevelType w:val="hybridMultilevel"/>
    <w:tmpl w:val="507E877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5">
    <w:nsid w:val="21B84A4C"/>
    <w:multiLevelType w:val="hybridMultilevel"/>
    <w:tmpl w:val="DA70852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6">
    <w:nsid w:val="22333661"/>
    <w:multiLevelType w:val="hybridMultilevel"/>
    <w:tmpl w:val="B00E820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7">
    <w:nsid w:val="23231C73"/>
    <w:multiLevelType w:val="hybridMultilevel"/>
    <w:tmpl w:val="192404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7970E0F"/>
    <w:multiLevelType w:val="hybridMultilevel"/>
    <w:tmpl w:val="5F9C5F7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9">
    <w:nsid w:val="297811BB"/>
    <w:multiLevelType w:val="hybridMultilevel"/>
    <w:tmpl w:val="C4DCC50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0">
    <w:nsid w:val="321B6D2D"/>
    <w:multiLevelType w:val="hybridMultilevel"/>
    <w:tmpl w:val="3774A77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40D0C80"/>
    <w:multiLevelType w:val="hybridMultilevel"/>
    <w:tmpl w:val="66ECD99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2">
    <w:nsid w:val="35251179"/>
    <w:multiLevelType w:val="hybridMultilevel"/>
    <w:tmpl w:val="0C5A27A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3">
    <w:nsid w:val="3885125D"/>
    <w:multiLevelType w:val="hybridMultilevel"/>
    <w:tmpl w:val="353E006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4">
    <w:nsid w:val="396B00E0"/>
    <w:multiLevelType w:val="hybridMultilevel"/>
    <w:tmpl w:val="6728E7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5">
    <w:nsid w:val="40B528AC"/>
    <w:multiLevelType w:val="hybridMultilevel"/>
    <w:tmpl w:val="205A650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6">
    <w:nsid w:val="45174F0C"/>
    <w:multiLevelType w:val="hybridMultilevel"/>
    <w:tmpl w:val="722682F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7">
    <w:nsid w:val="4605774F"/>
    <w:multiLevelType w:val="hybridMultilevel"/>
    <w:tmpl w:val="CBC6223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8">
    <w:nsid w:val="528213B0"/>
    <w:multiLevelType w:val="multilevel"/>
    <w:tmpl w:val="1A5A5C10"/>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19">
    <w:nsid w:val="53A36788"/>
    <w:multiLevelType w:val="hybridMultilevel"/>
    <w:tmpl w:val="164266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0">
    <w:nsid w:val="53D56A9F"/>
    <w:multiLevelType w:val="hybridMultilevel"/>
    <w:tmpl w:val="43C2FAC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1">
    <w:nsid w:val="54311173"/>
    <w:multiLevelType w:val="hybridMultilevel"/>
    <w:tmpl w:val="34E6CE7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54602E65"/>
    <w:multiLevelType w:val="hybridMultilevel"/>
    <w:tmpl w:val="1816504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3">
    <w:nsid w:val="54B433CB"/>
    <w:multiLevelType w:val="hybridMultilevel"/>
    <w:tmpl w:val="4214787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4">
    <w:nsid w:val="59B12FA3"/>
    <w:multiLevelType w:val="hybridMultilevel"/>
    <w:tmpl w:val="5F523A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5">
    <w:nsid w:val="5E2F0289"/>
    <w:multiLevelType w:val="hybridMultilevel"/>
    <w:tmpl w:val="ED9AED8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6">
    <w:nsid w:val="614A2CE1"/>
    <w:multiLevelType w:val="hybridMultilevel"/>
    <w:tmpl w:val="7C3EF000"/>
    <w:lvl w:ilvl="0" w:tplc="1024761A">
      <w:start w:val="1"/>
      <w:numFmt w:val="bullet"/>
      <w:pStyle w:val="ListParagraph"/>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61AD7EFF"/>
    <w:multiLevelType w:val="hybridMultilevel"/>
    <w:tmpl w:val="84B233FC"/>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8">
    <w:nsid w:val="6ADE24D2"/>
    <w:multiLevelType w:val="hybridMultilevel"/>
    <w:tmpl w:val="900491F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9">
    <w:nsid w:val="6BAB5B6E"/>
    <w:multiLevelType w:val="hybridMultilevel"/>
    <w:tmpl w:val="9FB8D8D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0">
    <w:nsid w:val="719B0C66"/>
    <w:multiLevelType w:val="hybridMultilevel"/>
    <w:tmpl w:val="C5B8D79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1">
    <w:nsid w:val="75882FD4"/>
    <w:multiLevelType w:val="hybridMultilevel"/>
    <w:tmpl w:val="15C44FC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2">
    <w:nsid w:val="785C2FAB"/>
    <w:multiLevelType w:val="multilevel"/>
    <w:tmpl w:val="BCAA4538"/>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33">
    <w:nsid w:val="7AAF557C"/>
    <w:multiLevelType w:val="hybridMultilevel"/>
    <w:tmpl w:val="17DA63E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7F1B7DB9"/>
    <w:multiLevelType w:val="hybridMultilevel"/>
    <w:tmpl w:val="FEE8BAB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6"/>
  </w:num>
  <w:num w:numId="2">
    <w:abstractNumId w:val="21"/>
  </w:num>
  <w:num w:numId="3">
    <w:abstractNumId w:val="33"/>
  </w:num>
  <w:num w:numId="4">
    <w:abstractNumId w:val="23"/>
  </w:num>
  <w:num w:numId="5">
    <w:abstractNumId w:val="27"/>
  </w:num>
  <w:num w:numId="6">
    <w:abstractNumId w:val="7"/>
  </w:num>
  <w:num w:numId="7">
    <w:abstractNumId w:val="10"/>
  </w:num>
  <w:num w:numId="8">
    <w:abstractNumId w:val="32"/>
  </w:num>
  <w:num w:numId="9">
    <w:abstractNumId w:val="9"/>
  </w:num>
  <w:num w:numId="10">
    <w:abstractNumId w:val="8"/>
  </w:num>
  <w:num w:numId="11">
    <w:abstractNumId w:val="12"/>
  </w:num>
  <w:num w:numId="12">
    <w:abstractNumId w:val="5"/>
  </w:num>
  <w:num w:numId="13">
    <w:abstractNumId w:val="18"/>
  </w:num>
  <w:num w:numId="14">
    <w:abstractNumId w:val="34"/>
  </w:num>
  <w:num w:numId="15">
    <w:abstractNumId w:val="22"/>
  </w:num>
  <w:num w:numId="16">
    <w:abstractNumId w:val="24"/>
  </w:num>
  <w:num w:numId="17">
    <w:abstractNumId w:val="13"/>
  </w:num>
  <w:num w:numId="18">
    <w:abstractNumId w:val="30"/>
  </w:num>
  <w:num w:numId="19">
    <w:abstractNumId w:val="2"/>
  </w:num>
  <w:num w:numId="20">
    <w:abstractNumId w:val="14"/>
  </w:num>
  <w:num w:numId="21">
    <w:abstractNumId w:val="19"/>
  </w:num>
  <w:num w:numId="22">
    <w:abstractNumId w:val="28"/>
  </w:num>
  <w:num w:numId="23">
    <w:abstractNumId w:val="31"/>
  </w:num>
  <w:num w:numId="24">
    <w:abstractNumId w:val="11"/>
  </w:num>
  <w:num w:numId="25">
    <w:abstractNumId w:val="20"/>
  </w:num>
  <w:num w:numId="26">
    <w:abstractNumId w:val="29"/>
  </w:num>
  <w:num w:numId="27">
    <w:abstractNumId w:val="25"/>
  </w:num>
  <w:num w:numId="28">
    <w:abstractNumId w:val="17"/>
  </w:num>
  <w:num w:numId="29">
    <w:abstractNumId w:val="6"/>
  </w:num>
  <w:num w:numId="30">
    <w:abstractNumId w:val="1"/>
  </w:num>
  <w:num w:numId="31">
    <w:abstractNumId w:val="15"/>
  </w:num>
  <w:num w:numId="32">
    <w:abstractNumId w:val="16"/>
  </w:num>
  <w:num w:numId="33">
    <w:abstractNumId w:val="4"/>
  </w:num>
  <w:num w:numId="34">
    <w:abstractNumId w:val="3"/>
  </w:num>
  <w:num w:numId="35">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he-IL" w:eastAsia="zh-CN"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zh-CN" w:val="en-AU"/>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Smart Link" w:semiHidden="1" w:unhideWhenUsed="1"/>
  </w:latentStyles>
  <w:style w:default="1" w:styleId="Normal" w:type="paragraph">
    <w:name w:val="Normal"/>
    <w:qFormat/>
    <w:rsid w:val="0048778E"/>
    <w:pPr>
      <w:spacing w:after="120" w:before="60" w:line="240" w:lineRule="atLeast"/>
    </w:pPr>
    <w:rPr>
      <w:sz w:val="20"/>
    </w:rPr>
  </w:style>
  <w:style w:styleId="Heading1" w:type="paragraph">
    <w:name w:val="heading 1"/>
    <w:basedOn w:val="Normal"/>
    <w:next w:val="Normal"/>
    <w:link w:val="Heading1Char"/>
    <w:uiPriority w:val="9"/>
    <w:qFormat/>
    <w:rsid w:val="00C7376D"/>
    <w:pPr>
      <w:keepNext/>
      <w:keepLines/>
      <w:pageBreakBefore/>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basedOn w:val="Normal"/>
    <w:next w:val="Normal"/>
    <w:link w:val="Heading2Char"/>
    <w:uiPriority w:val="9"/>
    <w:unhideWhenUsed/>
    <w:qFormat/>
    <w:rsid w:val="002C6CD0"/>
    <w:pPr>
      <w:keepNext/>
      <w:keepLines/>
      <w:spacing w:before="12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unhideWhenUsed/>
    <w:qFormat/>
    <w:rsid w:val="00DF702A"/>
    <w:pPr>
      <w:keepNext/>
      <w:keepLines/>
      <w:spacing w:before="40"/>
      <w:outlineLvl w:val="2"/>
    </w:pPr>
    <w:rPr>
      <w:rFonts w:asciiTheme="majorHAnsi" w:cstheme="majorBidi" w:eastAsiaTheme="majorEastAsia" w:hAnsiTheme="majorHAnsi"/>
      <w:color w:themeColor="accent1" w:themeShade="7F" w:val="1F4D78"/>
    </w:rPr>
  </w:style>
  <w:style w:styleId="Heading4" w:type="paragraph">
    <w:name w:val="heading 4"/>
    <w:basedOn w:val="Normal"/>
    <w:next w:val="Normal"/>
    <w:link w:val="Heading4Char"/>
    <w:uiPriority w:val="9"/>
    <w:unhideWhenUsed/>
    <w:qFormat/>
    <w:rsid w:val="006D0412"/>
    <w:pPr>
      <w:keepNext/>
      <w:keepLines/>
      <w:spacing w:after="0"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unhideWhenUsed/>
    <w:qFormat/>
    <w:rsid w:val="006D0412"/>
    <w:pPr>
      <w:keepNext/>
      <w:keepLines/>
      <w:spacing w:after="0" w:before="40"/>
      <w:outlineLvl w:val="4"/>
    </w:pPr>
    <w:rPr>
      <w:rFonts w:asciiTheme="majorHAnsi" w:cstheme="majorBidi" w:eastAsiaTheme="majorEastAsia" w:hAnsiTheme="majorHAnsi"/>
      <w:color w:themeColor="accent1" w:themeShade="BF" w:val="2E74B5"/>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7376D"/>
    <w:rPr>
      <w:rFonts w:asciiTheme="majorHAnsi" w:cstheme="majorBidi" w:eastAsiaTheme="majorEastAsia" w:hAnsiTheme="majorHAnsi"/>
      <w:color w:themeColor="accent1" w:themeShade="BF" w:val="2E74B5"/>
      <w:sz w:val="32"/>
      <w:szCs w:val="32"/>
    </w:rPr>
  </w:style>
  <w:style w:styleId="TOCHeading" w:type="paragraph">
    <w:name w:val="TOC Heading"/>
    <w:basedOn w:val="Heading1"/>
    <w:next w:val="Normal"/>
    <w:uiPriority w:val="39"/>
    <w:unhideWhenUsed/>
    <w:qFormat/>
    <w:rsid w:val="008D156C"/>
    <w:pPr>
      <w:spacing w:before="480" w:line="276" w:lineRule="auto"/>
      <w:outlineLvl w:val="9"/>
    </w:pPr>
    <w:rPr>
      <w:b/>
      <w:bCs/>
      <w:sz w:val="28"/>
      <w:szCs w:val="28"/>
      <w:lang w:val="en-US" w:eastAsia="zh-CN"/>
    </w:rPr>
  </w:style>
  <w:style w:styleId="TOC1" w:type="paragraph">
    <w:name w:val="toc 1"/>
    <w:basedOn w:val="Normal"/>
    <w:next w:val="Normal"/>
    <w:autoRedefine/>
    <w:uiPriority w:val="39"/>
    <w:unhideWhenUsed/>
    <w:rsid w:val="00616E23"/>
    <w:pPr>
      <w:spacing w:before="240"/>
    </w:pPr>
    <w:rPr>
      <w:rFonts w:cstheme="minorHAnsi"/>
      <w:b/>
      <w:bCs/>
    </w:rPr>
  </w:style>
  <w:style w:styleId="TOC2" w:type="paragraph">
    <w:name w:val="toc 2"/>
    <w:basedOn w:val="Normal"/>
    <w:next w:val="Normal"/>
    <w:autoRedefine/>
    <w:uiPriority w:val="39"/>
    <w:unhideWhenUsed/>
    <w:rsid w:val="00616E23"/>
    <w:pPr>
      <w:spacing w:after="0" w:before="120"/>
      <w:ind w:left="198"/>
    </w:pPr>
    <w:rPr>
      <w:rFonts w:cstheme="minorHAnsi"/>
      <w:i/>
      <w:iCs/>
      <w:szCs w:val="20"/>
    </w:rPr>
  </w:style>
  <w:style w:styleId="TOC3" w:type="paragraph">
    <w:name w:val="toc 3"/>
    <w:basedOn w:val="Normal"/>
    <w:next w:val="Normal"/>
    <w:autoRedefine/>
    <w:uiPriority w:val="39"/>
    <w:unhideWhenUsed/>
    <w:rsid w:val="00616E23"/>
    <w:pPr>
      <w:spacing w:after="0" w:before="0"/>
      <w:ind w:left="400"/>
    </w:pPr>
    <w:rPr>
      <w:rFonts w:cstheme="minorHAnsi"/>
      <w:szCs w:val="20"/>
    </w:rPr>
  </w:style>
  <w:style w:styleId="TOC4" w:type="paragraph">
    <w:name w:val="toc 4"/>
    <w:basedOn w:val="Normal"/>
    <w:next w:val="Normal"/>
    <w:autoRedefine/>
    <w:uiPriority w:val="39"/>
    <w:unhideWhenUsed/>
    <w:rsid w:val="008D156C"/>
    <w:pPr>
      <w:spacing w:after="0" w:before="0"/>
      <w:ind w:left="600"/>
    </w:pPr>
    <w:rPr>
      <w:rFonts w:cstheme="minorHAnsi"/>
      <w:sz w:val="18"/>
      <w:szCs w:val="21"/>
    </w:rPr>
  </w:style>
  <w:style w:styleId="TOC5" w:type="paragraph">
    <w:name w:val="toc 5"/>
    <w:basedOn w:val="Normal"/>
    <w:next w:val="Normal"/>
    <w:autoRedefine/>
    <w:uiPriority w:val="39"/>
    <w:unhideWhenUsed/>
    <w:rsid w:val="008D156C"/>
    <w:pPr>
      <w:spacing w:after="0" w:before="0"/>
      <w:ind w:left="800"/>
    </w:pPr>
    <w:rPr>
      <w:rFonts w:cstheme="minorHAnsi"/>
      <w:sz w:val="18"/>
      <w:szCs w:val="21"/>
    </w:rPr>
  </w:style>
  <w:style w:styleId="TOC6" w:type="paragraph">
    <w:name w:val="toc 6"/>
    <w:basedOn w:val="Normal"/>
    <w:next w:val="Normal"/>
    <w:autoRedefine/>
    <w:uiPriority w:val="39"/>
    <w:unhideWhenUsed/>
    <w:rsid w:val="008D156C"/>
    <w:pPr>
      <w:spacing w:after="0" w:before="0"/>
      <w:ind w:left="1000"/>
    </w:pPr>
    <w:rPr>
      <w:rFonts w:cstheme="minorHAnsi"/>
      <w:sz w:val="18"/>
      <w:szCs w:val="21"/>
    </w:rPr>
  </w:style>
  <w:style w:styleId="TOC7" w:type="paragraph">
    <w:name w:val="toc 7"/>
    <w:basedOn w:val="Normal"/>
    <w:next w:val="Normal"/>
    <w:autoRedefine/>
    <w:uiPriority w:val="39"/>
    <w:unhideWhenUsed/>
    <w:rsid w:val="008D156C"/>
    <w:pPr>
      <w:spacing w:after="0" w:before="0"/>
      <w:ind w:left="1200"/>
    </w:pPr>
    <w:rPr>
      <w:rFonts w:cstheme="minorHAnsi"/>
      <w:sz w:val="18"/>
      <w:szCs w:val="21"/>
    </w:rPr>
  </w:style>
  <w:style w:styleId="TOC8" w:type="paragraph">
    <w:name w:val="toc 8"/>
    <w:basedOn w:val="Normal"/>
    <w:next w:val="Normal"/>
    <w:autoRedefine/>
    <w:uiPriority w:val="39"/>
    <w:unhideWhenUsed/>
    <w:rsid w:val="008D156C"/>
    <w:pPr>
      <w:spacing w:after="0" w:before="0"/>
      <w:ind w:left="1400"/>
    </w:pPr>
    <w:rPr>
      <w:rFonts w:cstheme="minorHAnsi"/>
      <w:sz w:val="18"/>
      <w:szCs w:val="21"/>
    </w:rPr>
  </w:style>
  <w:style w:styleId="TOC9" w:type="paragraph">
    <w:name w:val="toc 9"/>
    <w:basedOn w:val="Normal"/>
    <w:next w:val="Normal"/>
    <w:autoRedefine/>
    <w:uiPriority w:val="39"/>
    <w:unhideWhenUsed/>
    <w:rsid w:val="008D156C"/>
    <w:pPr>
      <w:spacing w:after="0" w:before="0"/>
      <w:ind w:left="1600"/>
    </w:pPr>
    <w:rPr>
      <w:rFonts w:cstheme="minorHAnsi"/>
      <w:sz w:val="18"/>
      <w:szCs w:val="21"/>
    </w:rPr>
  </w:style>
  <w:style w:customStyle="1" w:styleId="Heading2Char" w:type="character">
    <w:name w:val="Heading 2 Char"/>
    <w:basedOn w:val="DefaultParagraphFont"/>
    <w:link w:val="Heading2"/>
    <w:uiPriority w:val="9"/>
    <w:rsid w:val="002C6CD0"/>
    <w:rPr>
      <w:rFonts w:asciiTheme="majorHAnsi" w:cstheme="majorBidi" w:eastAsiaTheme="majorEastAsia" w:hAnsiTheme="majorHAnsi"/>
      <w:color w:themeColor="accent1" w:themeShade="BF" w:val="2E74B5"/>
      <w:sz w:val="26"/>
      <w:szCs w:val="26"/>
    </w:rPr>
  </w:style>
  <w:style w:customStyle="1" w:styleId="Heading3Char" w:type="character">
    <w:name w:val="Heading 3 Char"/>
    <w:basedOn w:val="DefaultParagraphFont"/>
    <w:link w:val="Heading3"/>
    <w:uiPriority w:val="9"/>
    <w:rsid w:val="00DF702A"/>
    <w:rPr>
      <w:rFonts w:asciiTheme="majorHAnsi" w:cstheme="majorBidi" w:eastAsiaTheme="majorEastAsia" w:hAnsiTheme="majorHAnsi"/>
      <w:color w:themeColor="accent1" w:themeShade="7F" w:val="1F4D78"/>
    </w:rPr>
  </w:style>
  <w:style w:styleId="TableGrid" w:type="table">
    <w:name w:val="Table Grid"/>
    <w:basedOn w:val="TableNormal"/>
    <w:uiPriority w:val="39"/>
    <w:rsid w:val="00DF702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1Light-Accent1" w:type="table">
    <w:name w:val="Grid Table 1 Light Accent 1"/>
    <w:basedOn w:val="TableNormal"/>
    <w:uiPriority w:val="46"/>
    <w:rsid w:val="00DF702A"/>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4-Accent2" w:type="table">
    <w:name w:val="Grid Table 4 Accent 2"/>
    <w:basedOn w:val="TableNormal"/>
    <w:uiPriority w:val="49"/>
    <w:rsid w:val="00DF702A"/>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5Dark-Accent1" w:type="table">
    <w:name w:val="Grid Table 5 Dark Accent 1"/>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4-Accent3" w:type="table">
    <w:name w:val="Grid Table 4 Accent 3"/>
    <w:basedOn w:val="TableNormal"/>
    <w:uiPriority w:val="49"/>
    <w:rsid w:val="00DF702A"/>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5Dark-Accent3" w:type="table">
    <w:name w:val="Grid Table 5 Dark Accent 3"/>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Header" w:type="paragraph">
    <w:name w:val="header"/>
    <w:basedOn w:val="Normal"/>
    <w:link w:val="HeaderChar"/>
    <w:uiPriority w:val="99"/>
    <w:unhideWhenUsed/>
    <w:rsid w:val="00DF702A"/>
    <w:pPr>
      <w:tabs>
        <w:tab w:pos="4513" w:val="center"/>
        <w:tab w:pos="9026" w:val="right"/>
      </w:tabs>
    </w:pPr>
  </w:style>
  <w:style w:customStyle="1" w:styleId="HeaderChar" w:type="character">
    <w:name w:val="Header Char"/>
    <w:basedOn w:val="DefaultParagraphFont"/>
    <w:link w:val="Header"/>
    <w:uiPriority w:val="99"/>
    <w:rsid w:val="00DF702A"/>
  </w:style>
  <w:style w:styleId="Footer" w:type="paragraph">
    <w:name w:val="footer"/>
    <w:basedOn w:val="Normal"/>
    <w:link w:val="FooterChar"/>
    <w:uiPriority w:val="99"/>
    <w:unhideWhenUsed/>
    <w:rsid w:val="00DF702A"/>
    <w:pPr>
      <w:tabs>
        <w:tab w:pos="4513" w:val="center"/>
        <w:tab w:pos="9026" w:val="right"/>
      </w:tabs>
    </w:pPr>
  </w:style>
  <w:style w:customStyle="1" w:styleId="FooterChar" w:type="character">
    <w:name w:val="Footer Char"/>
    <w:basedOn w:val="DefaultParagraphFont"/>
    <w:link w:val="Footer"/>
    <w:uiPriority w:val="99"/>
    <w:rsid w:val="00DF702A"/>
  </w:style>
  <w:style w:styleId="Hyperlink" w:type="character">
    <w:name w:val="Hyperlink"/>
    <w:basedOn w:val="DefaultParagraphFont"/>
    <w:uiPriority w:val="99"/>
    <w:unhideWhenUsed/>
    <w:rsid w:val="00224FAF"/>
    <w:rPr>
      <w:color w:themeColor="hyperlink" w:val="0563C1"/>
      <w:u w:val="single"/>
    </w:rPr>
  </w:style>
  <w:style w:styleId="Title" w:type="paragraph">
    <w:name w:val="Title"/>
    <w:basedOn w:val="Normal"/>
    <w:next w:val="Normal"/>
    <w:link w:val="TitleChar"/>
    <w:uiPriority w:val="10"/>
    <w:qFormat/>
    <w:rsid w:val="00AA1EE5"/>
    <w:pPr>
      <w:contextualSpacing/>
    </w:pPr>
    <w:rPr>
      <w:rFonts w:asciiTheme="majorHAnsi" w:cstheme="majorBidi" w:eastAsiaTheme="majorEastAsia" w:hAnsiTheme="majorHAnsi"/>
      <w:spacing w:val="-10"/>
      <w:kern w:val="28"/>
      <w:sz w:val="52"/>
      <w:szCs w:val="52"/>
    </w:rPr>
  </w:style>
  <w:style w:customStyle="1" w:styleId="TitleChar" w:type="character">
    <w:name w:val="Title Char"/>
    <w:basedOn w:val="DefaultParagraphFont"/>
    <w:link w:val="Title"/>
    <w:uiPriority w:val="10"/>
    <w:rsid w:val="00AA1EE5"/>
    <w:rPr>
      <w:rFonts w:asciiTheme="majorHAnsi" w:cstheme="majorBidi" w:eastAsiaTheme="majorEastAsia" w:hAnsiTheme="majorHAnsi"/>
      <w:spacing w:val="-10"/>
      <w:kern w:val="28"/>
      <w:sz w:val="52"/>
      <w:szCs w:val="52"/>
    </w:rPr>
  </w:style>
  <w:style w:styleId="Subtitle" w:type="paragraph">
    <w:name w:val="Subtitle"/>
    <w:basedOn w:val="Normal"/>
    <w:next w:val="Normal"/>
    <w:link w:val="SubtitleChar"/>
    <w:uiPriority w:val="11"/>
    <w:qFormat/>
    <w:rsid w:val="008A3549"/>
    <w:pPr>
      <w:numPr>
        <w:ilvl w:val="1"/>
      </w:numPr>
      <w:spacing w:after="160"/>
    </w:pPr>
    <w:rPr>
      <w:color w:themeColor="text1" w:themeTint="A5" w:val="5A5A5A"/>
      <w:spacing w:val="15"/>
      <w:sz w:val="22"/>
      <w:szCs w:val="22"/>
    </w:rPr>
  </w:style>
  <w:style w:customStyle="1" w:styleId="SubtitleChar" w:type="character">
    <w:name w:val="Subtitle Char"/>
    <w:basedOn w:val="DefaultParagraphFont"/>
    <w:link w:val="Subtitle"/>
    <w:uiPriority w:val="11"/>
    <w:rsid w:val="008A3549"/>
    <w:rPr>
      <w:color w:themeColor="text1" w:themeTint="A5" w:val="5A5A5A"/>
      <w:spacing w:val="15"/>
      <w:sz w:val="22"/>
      <w:szCs w:val="22"/>
    </w:rPr>
  </w:style>
  <w:style w:styleId="DocumentMap" w:type="paragraph">
    <w:name w:val="Document Map"/>
    <w:basedOn w:val="Normal"/>
    <w:link w:val="DocumentMapChar"/>
    <w:uiPriority w:val="99"/>
    <w:semiHidden/>
    <w:unhideWhenUsed/>
    <w:rsid w:val="0063666C"/>
    <w:rPr>
      <w:rFonts w:ascii="Helvetica" w:hAnsi="Helvetica"/>
    </w:rPr>
  </w:style>
  <w:style w:customStyle="1" w:styleId="DocumentMapChar" w:type="character">
    <w:name w:val="Document Map Char"/>
    <w:basedOn w:val="DefaultParagraphFont"/>
    <w:link w:val="DocumentMap"/>
    <w:uiPriority w:val="99"/>
    <w:semiHidden/>
    <w:rsid w:val="0063666C"/>
    <w:rPr>
      <w:rFonts w:ascii="Helvetica" w:hAnsi="Helvetica"/>
    </w:rPr>
  </w:style>
  <w:style w:styleId="Caption" w:type="paragraph">
    <w:name w:val="caption"/>
    <w:basedOn w:val="Normal"/>
    <w:next w:val="Normal"/>
    <w:uiPriority w:val="35"/>
    <w:unhideWhenUsed/>
    <w:qFormat/>
    <w:rsid w:val="00A537B2"/>
    <w:pPr>
      <w:spacing w:after="200"/>
    </w:pPr>
    <w:rPr>
      <w:i/>
      <w:iCs/>
      <w:color w:themeColor="text2" w:val="44546A"/>
      <w:sz w:val="18"/>
      <w:szCs w:val="18"/>
    </w:rPr>
  </w:style>
  <w:style w:styleId="ListParagraph" w:type="paragraph">
    <w:name w:val="List Paragraph"/>
    <w:basedOn w:val="Normal"/>
    <w:uiPriority w:val="34"/>
    <w:qFormat/>
    <w:rsid w:val="00BD5F80"/>
    <w:pPr>
      <w:numPr>
        <w:numId w:val="1"/>
      </w:numPr>
      <w:spacing w:line="360" w:lineRule="auto"/>
      <w:contextualSpacing/>
    </w:pPr>
  </w:style>
  <w:style w:styleId="GridTable4-Accent1" w:type="table">
    <w:name w:val="Grid Table 4 Accent 1"/>
    <w:basedOn w:val="TableNormal"/>
    <w:uiPriority w:val="49"/>
    <w:rsid w:val="001E6587"/>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Heading4Char" w:type="character">
    <w:name w:val="Heading 4 Char"/>
    <w:basedOn w:val="DefaultParagraphFont"/>
    <w:link w:val="Heading4"/>
    <w:uiPriority w:val="9"/>
    <w:rsid w:val="006D0412"/>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rsid w:val="006D0412"/>
    <w:rPr>
      <w:rFonts w:asciiTheme="majorHAnsi" w:cstheme="majorBidi" w:eastAsiaTheme="majorEastAsia" w:hAnsiTheme="majorHAnsi"/>
      <w:color w:themeColor="accent1" w:themeShade="BF" w:val="2E74B5"/>
    </w:rPr>
  </w:style>
  <w:style w:customStyle="1" w:styleId="TableHeading" w:type="paragraph">
    <w:name w:val="Table Heading"/>
    <w:basedOn w:val="Normal"/>
    <w:qFormat/>
    <w:rsid w:val="0048778E"/>
    <w:rPr>
      <w:b/>
      <w:bCs/>
    </w:rPr>
  </w:style>
  <w:style w:customStyle="1" w:styleId="TableBody" w:type="paragraph">
    <w:name w:val="Table Body"/>
    <w:basedOn w:val="Normal"/>
    <w:qFormat/>
    <w:rsid w:val="0048778E"/>
    <w:rPr>
      <w:b/>
      <w:bCs/>
    </w:rPr>
  </w:style>
  <w:style w:styleId="CommentReference" w:type="character">
    <w:name w:val="annotation reference"/>
    <w:basedOn w:val="DefaultParagraphFont"/>
    <w:uiPriority w:val="99"/>
    <w:semiHidden/>
    <w:unhideWhenUsed/>
    <w:rsid w:val="00C177DA"/>
    <w:rPr>
      <w:sz w:val="18"/>
      <w:szCs w:val="18"/>
    </w:rPr>
  </w:style>
  <w:style w:styleId="CommentText" w:type="paragraph">
    <w:name w:val="annotation text"/>
    <w:basedOn w:val="Normal"/>
    <w:link w:val="CommentTextChar"/>
    <w:uiPriority w:val="99"/>
    <w:semiHidden/>
    <w:unhideWhenUsed/>
    <w:rsid w:val="00C177DA"/>
    <w:pPr>
      <w:spacing w:line="240" w:lineRule="auto"/>
    </w:pPr>
  </w:style>
  <w:style w:customStyle="1" w:styleId="CommentTextChar" w:type="character">
    <w:name w:val="Comment Text Char"/>
    <w:basedOn w:val="DefaultParagraphFont"/>
    <w:link w:val="CommentText"/>
    <w:uiPriority w:val="99"/>
    <w:semiHidden/>
    <w:rsid w:val="00C177DA"/>
  </w:style>
  <w:style w:styleId="CommentSubject" w:type="paragraph">
    <w:name w:val="annotation subject"/>
    <w:basedOn w:val="CommentText"/>
    <w:next w:val="CommentText"/>
    <w:link w:val="CommentSubjectChar"/>
    <w:uiPriority w:val="99"/>
    <w:semiHidden/>
    <w:unhideWhenUsed/>
    <w:rsid w:val="00C177DA"/>
    <w:rPr>
      <w:b/>
      <w:bCs/>
      <w:szCs w:val="20"/>
    </w:rPr>
  </w:style>
  <w:style w:customStyle="1" w:styleId="CommentSubjectChar" w:type="character">
    <w:name w:val="Comment Subject Char"/>
    <w:basedOn w:val="CommentTextChar"/>
    <w:link w:val="CommentSubject"/>
    <w:uiPriority w:val="99"/>
    <w:semiHidden/>
    <w:rsid w:val="00C177DA"/>
    <w:rPr>
      <w:b/>
      <w:bCs/>
      <w:sz w:val="20"/>
      <w:szCs w:val="20"/>
    </w:rPr>
  </w:style>
  <w:style w:styleId="BalloonText" w:type="paragraph">
    <w:name w:val="Balloon Text"/>
    <w:basedOn w:val="Normal"/>
    <w:link w:val="BalloonTextChar"/>
    <w:uiPriority w:val="99"/>
    <w:semiHidden/>
    <w:unhideWhenUsed/>
    <w:rsid w:val="00C177DA"/>
    <w:pPr>
      <w:spacing w:after="0" w:before="0" w:line="240" w:lineRule="auto"/>
    </w:pPr>
    <w:rPr>
      <w:rFonts w:ascii="Helvetica" w:hAnsi="Helvetica"/>
      <w:sz w:val="18"/>
      <w:szCs w:val="18"/>
    </w:rPr>
  </w:style>
  <w:style w:customStyle="1" w:styleId="BalloonTextChar" w:type="character">
    <w:name w:val="Balloon Text Char"/>
    <w:basedOn w:val="DefaultParagraphFont"/>
    <w:link w:val="BalloonText"/>
    <w:uiPriority w:val="99"/>
    <w:semiHidden/>
    <w:rsid w:val="00C177DA"/>
    <w:rPr>
      <w:rFonts w:ascii="Helvetica" w:hAnsi="Helvetica"/>
      <w:sz w:val="18"/>
      <w:szCs w:val="18"/>
    </w:rPr>
  </w:style>
  <w:style w:styleId="ListTable3-Accent5" w:type="table">
    <w:name w:val="List Table 3 Accent 5"/>
    <w:basedOn w:val="TableNormal"/>
    <w:uiPriority w:val="48"/>
    <w:rsid w:val="00666757"/>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NormalWeb" w:type="paragraph">
    <w:name w:val="Normal (Web)"/>
    <w:basedOn w:val="Normal"/>
    <w:uiPriority w:val="99"/>
    <w:unhideWhenUsed/>
    <w:rsid w:val="00B92575"/>
    <w:pPr>
      <w:spacing w:after="100" w:afterAutospacing="1" w:before="100" w:beforeAutospacing="1" w:line="240" w:lineRule="auto"/>
    </w:pPr>
    <w:rPr>
      <w:rFonts w:ascii="Times New Roman" w:cs="Times New Roman" w:hAnsi="Times New Roman" w:eastAsiaTheme="minorEastAsia"/>
      <w:lang w:val="en-US" w:eastAsia="zh-CN"/>
    </w:rPr>
  </w:style>
  <w:style w:customStyle="1" w:styleId="apple-tab-span" w:type="character">
    <w:name w:val="apple-tab-span"/>
    <w:basedOn w:val="DefaultParagraphFont"/>
    <w:rsid w:val="00B92575"/>
  </w:style>
  <w:style w:styleId="GridTable4-Accent5" w:type="table">
    <w:name w:val="Grid Table 4 Accent 5"/>
    <w:basedOn w:val="TableNormal"/>
    <w:uiPriority w:val="49"/>
    <w:rsid w:val="00155729"/>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FollowedHyperlink" w:type="character">
    <w:name w:val="FollowedHyperlink"/>
    <w:basedOn w:val="DefaultParagraphFont"/>
    <w:uiPriority w:val="99"/>
    <w:semiHidden/>
    <w:unhideWhenUsed/>
    <w:rsid w:val="000D7615"/>
    <w:rPr>
      <w:color w:themeColor="followedHyperlink" w:val="954F72"/>
      <w:u w:val="single"/>
    </w:rPr>
  </w:style>
  <w:style w:styleId="GridTable1Light" w:type="table">
    <w:name w:val="Grid Table 1 Light"/>
    <w:basedOn w:val="TableNormal"/>
    <w:uiPriority w:val="46"/>
    <w:rsid w:val="003C2CCE"/>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PlainTable3" w:type="table">
    <w:name w:val="Plain Table 3"/>
    <w:basedOn w:val="TableNormal"/>
    <w:uiPriority w:val="43"/>
    <w:rsid w:val="0048778E"/>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860418">
      <w:bodyDiv w:val="1"/>
      <w:marLeft w:val="0"/>
      <w:marRight w:val="0"/>
      <w:marTop w:val="0"/>
      <w:marBottom w:val="0"/>
      <w:divBdr>
        <w:top w:val="none" w:sz="0" w:space="0" w:color="auto"/>
        <w:left w:val="none" w:sz="0" w:space="0" w:color="auto"/>
        <w:bottom w:val="none" w:sz="0" w:space="0" w:color="auto"/>
        <w:right w:val="none" w:sz="0" w:space="0" w:color="auto"/>
      </w:divBdr>
    </w:div>
    <w:div w:id="267548382">
      <w:bodyDiv w:val="1"/>
      <w:marLeft w:val="0"/>
      <w:marRight w:val="0"/>
      <w:marTop w:val="0"/>
      <w:marBottom w:val="0"/>
      <w:divBdr>
        <w:top w:val="none" w:sz="0" w:space="0" w:color="auto"/>
        <w:left w:val="none" w:sz="0" w:space="0" w:color="auto"/>
        <w:bottom w:val="none" w:sz="0" w:space="0" w:color="auto"/>
        <w:right w:val="none" w:sz="0" w:space="0" w:color="auto"/>
      </w:divBdr>
    </w:div>
    <w:div w:id="290215353">
      <w:bodyDiv w:val="1"/>
      <w:marLeft w:val="0"/>
      <w:marRight w:val="0"/>
      <w:marTop w:val="0"/>
      <w:marBottom w:val="0"/>
      <w:divBdr>
        <w:top w:val="none" w:sz="0" w:space="0" w:color="auto"/>
        <w:left w:val="none" w:sz="0" w:space="0" w:color="auto"/>
        <w:bottom w:val="none" w:sz="0" w:space="0" w:color="auto"/>
        <w:right w:val="none" w:sz="0" w:space="0" w:color="auto"/>
      </w:divBdr>
    </w:div>
    <w:div w:id="331225956">
      <w:bodyDiv w:val="1"/>
      <w:marLeft w:val="0"/>
      <w:marRight w:val="0"/>
      <w:marTop w:val="0"/>
      <w:marBottom w:val="0"/>
      <w:divBdr>
        <w:top w:val="none" w:sz="0" w:space="0" w:color="auto"/>
        <w:left w:val="none" w:sz="0" w:space="0" w:color="auto"/>
        <w:bottom w:val="none" w:sz="0" w:space="0" w:color="auto"/>
        <w:right w:val="none" w:sz="0" w:space="0" w:color="auto"/>
      </w:divBdr>
    </w:div>
    <w:div w:id="518541527">
      <w:bodyDiv w:val="1"/>
      <w:marLeft w:val="0"/>
      <w:marRight w:val="0"/>
      <w:marTop w:val="0"/>
      <w:marBottom w:val="0"/>
      <w:divBdr>
        <w:top w:val="none" w:sz="0" w:space="0" w:color="auto"/>
        <w:left w:val="none" w:sz="0" w:space="0" w:color="auto"/>
        <w:bottom w:val="none" w:sz="0" w:space="0" w:color="auto"/>
        <w:right w:val="none" w:sz="0" w:space="0" w:color="auto"/>
      </w:divBdr>
    </w:div>
    <w:div w:id="522669982">
      <w:bodyDiv w:val="1"/>
      <w:marLeft w:val="0"/>
      <w:marRight w:val="0"/>
      <w:marTop w:val="0"/>
      <w:marBottom w:val="0"/>
      <w:divBdr>
        <w:top w:val="none" w:sz="0" w:space="0" w:color="auto"/>
        <w:left w:val="none" w:sz="0" w:space="0" w:color="auto"/>
        <w:bottom w:val="none" w:sz="0" w:space="0" w:color="auto"/>
        <w:right w:val="none" w:sz="0" w:space="0" w:color="auto"/>
      </w:divBdr>
    </w:div>
    <w:div w:id="556865493">
      <w:bodyDiv w:val="1"/>
      <w:marLeft w:val="0"/>
      <w:marRight w:val="0"/>
      <w:marTop w:val="0"/>
      <w:marBottom w:val="0"/>
      <w:divBdr>
        <w:top w:val="none" w:sz="0" w:space="0" w:color="auto"/>
        <w:left w:val="none" w:sz="0" w:space="0" w:color="auto"/>
        <w:bottom w:val="none" w:sz="0" w:space="0" w:color="auto"/>
        <w:right w:val="none" w:sz="0" w:space="0" w:color="auto"/>
      </w:divBdr>
    </w:div>
    <w:div w:id="614603407">
      <w:bodyDiv w:val="1"/>
      <w:marLeft w:val="0"/>
      <w:marRight w:val="0"/>
      <w:marTop w:val="0"/>
      <w:marBottom w:val="0"/>
      <w:divBdr>
        <w:top w:val="none" w:sz="0" w:space="0" w:color="auto"/>
        <w:left w:val="none" w:sz="0" w:space="0" w:color="auto"/>
        <w:bottom w:val="none" w:sz="0" w:space="0" w:color="auto"/>
        <w:right w:val="none" w:sz="0" w:space="0" w:color="auto"/>
      </w:divBdr>
    </w:div>
    <w:div w:id="661012050">
      <w:bodyDiv w:val="1"/>
      <w:marLeft w:val="0"/>
      <w:marRight w:val="0"/>
      <w:marTop w:val="0"/>
      <w:marBottom w:val="0"/>
      <w:divBdr>
        <w:top w:val="none" w:sz="0" w:space="0" w:color="auto"/>
        <w:left w:val="none" w:sz="0" w:space="0" w:color="auto"/>
        <w:bottom w:val="none" w:sz="0" w:space="0" w:color="auto"/>
        <w:right w:val="none" w:sz="0" w:space="0" w:color="auto"/>
      </w:divBdr>
    </w:div>
    <w:div w:id="665784013">
      <w:bodyDiv w:val="1"/>
      <w:marLeft w:val="0"/>
      <w:marRight w:val="0"/>
      <w:marTop w:val="0"/>
      <w:marBottom w:val="0"/>
      <w:divBdr>
        <w:top w:val="none" w:sz="0" w:space="0" w:color="auto"/>
        <w:left w:val="none" w:sz="0" w:space="0" w:color="auto"/>
        <w:bottom w:val="none" w:sz="0" w:space="0" w:color="auto"/>
        <w:right w:val="none" w:sz="0" w:space="0" w:color="auto"/>
      </w:divBdr>
      <w:divsChild>
        <w:div w:id="1884900465">
          <w:marLeft w:val="0"/>
          <w:marRight w:val="0"/>
          <w:marTop w:val="0"/>
          <w:marBottom w:val="0"/>
          <w:divBdr>
            <w:top w:val="none" w:sz="0" w:space="0" w:color="auto"/>
            <w:left w:val="none" w:sz="0" w:space="0" w:color="auto"/>
            <w:bottom w:val="none" w:sz="0" w:space="0" w:color="auto"/>
            <w:right w:val="none" w:sz="0" w:space="0" w:color="auto"/>
          </w:divBdr>
        </w:div>
      </w:divsChild>
    </w:div>
    <w:div w:id="705107078">
      <w:bodyDiv w:val="1"/>
      <w:marLeft w:val="0"/>
      <w:marRight w:val="0"/>
      <w:marTop w:val="0"/>
      <w:marBottom w:val="0"/>
      <w:divBdr>
        <w:top w:val="none" w:sz="0" w:space="0" w:color="auto"/>
        <w:left w:val="none" w:sz="0" w:space="0" w:color="auto"/>
        <w:bottom w:val="none" w:sz="0" w:space="0" w:color="auto"/>
        <w:right w:val="none" w:sz="0" w:space="0" w:color="auto"/>
      </w:divBdr>
    </w:div>
    <w:div w:id="744642030">
      <w:bodyDiv w:val="1"/>
      <w:marLeft w:val="0"/>
      <w:marRight w:val="0"/>
      <w:marTop w:val="0"/>
      <w:marBottom w:val="0"/>
      <w:divBdr>
        <w:top w:val="none" w:sz="0" w:space="0" w:color="auto"/>
        <w:left w:val="none" w:sz="0" w:space="0" w:color="auto"/>
        <w:bottom w:val="none" w:sz="0" w:space="0" w:color="auto"/>
        <w:right w:val="none" w:sz="0" w:space="0" w:color="auto"/>
      </w:divBdr>
    </w:div>
    <w:div w:id="752701153">
      <w:bodyDiv w:val="1"/>
      <w:marLeft w:val="0"/>
      <w:marRight w:val="0"/>
      <w:marTop w:val="0"/>
      <w:marBottom w:val="0"/>
      <w:divBdr>
        <w:top w:val="none" w:sz="0" w:space="0" w:color="auto"/>
        <w:left w:val="none" w:sz="0" w:space="0" w:color="auto"/>
        <w:bottom w:val="none" w:sz="0" w:space="0" w:color="auto"/>
        <w:right w:val="none" w:sz="0" w:space="0" w:color="auto"/>
      </w:divBdr>
    </w:div>
    <w:div w:id="763771239">
      <w:bodyDiv w:val="1"/>
      <w:marLeft w:val="0"/>
      <w:marRight w:val="0"/>
      <w:marTop w:val="0"/>
      <w:marBottom w:val="0"/>
      <w:divBdr>
        <w:top w:val="none" w:sz="0" w:space="0" w:color="auto"/>
        <w:left w:val="none" w:sz="0" w:space="0" w:color="auto"/>
        <w:bottom w:val="none" w:sz="0" w:space="0" w:color="auto"/>
        <w:right w:val="none" w:sz="0" w:space="0" w:color="auto"/>
      </w:divBdr>
    </w:div>
    <w:div w:id="899942654">
      <w:bodyDiv w:val="1"/>
      <w:marLeft w:val="0"/>
      <w:marRight w:val="0"/>
      <w:marTop w:val="0"/>
      <w:marBottom w:val="0"/>
      <w:divBdr>
        <w:top w:val="none" w:sz="0" w:space="0" w:color="auto"/>
        <w:left w:val="none" w:sz="0" w:space="0" w:color="auto"/>
        <w:bottom w:val="none" w:sz="0" w:space="0" w:color="auto"/>
        <w:right w:val="none" w:sz="0" w:space="0" w:color="auto"/>
      </w:divBdr>
    </w:div>
    <w:div w:id="922639769">
      <w:bodyDiv w:val="1"/>
      <w:marLeft w:val="0"/>
      <w:marRight w:val="0"/>
      <w:marTop w:val="0"/>
      <w:marBottom w:val="0"/>
      <w:divBdr>
        <w:top w:val="none" w:sz="0" w:space="0" w:color="auto"/>
        <w:left w:val="none" w:sz="0" w:space="0" w:color="auto"/>
        <w:bottom w:val="none" w:sz="0" w:space="0" w:color="auto"/>
        <w:right w:val="none" w:sz="0" w:space="0" w:color="auto"/>
      </w:divBdr>
    </w:div>
    <w:div w:id="954214140">
      <w:bodyDiv w:val="1"/>
      <w:marLeft w:val="0"/>
      <w:marRight w:val="0"/>
      <w:marTop w:val="0"/>
      <w:marBottom w:val="0"/>
      <w:divBdr>
        <w:top w:val="none" w:sz="0" w:space="0" w:color="auto"/>
        <w:left w:val="none" w:sz="0" w:space="0" w:color="auto"/>
        <w:bottom w:val="none" w:sz="0" w:space="0" w:color="auto"/>
        <w:right w:val="none" w:sz="0" w:space="0" w:color="auto"/>
      </w:divBdr>
    </w:div>
    <w:div w:id="977956974">
      <w:bodyDiv w:val="1"/>
      <w:marLeft w:val="0"/>
      <w:marRight w:val="0"/>
      <w:marTop w:val="0"/>
      <w:marBottom w:val="0"/>
      <w:divBdr>
        <w:top w:val="none" w:sz="0" w:space="0" w:color="auto"/>
        <w:left w:val="none" w:sz="0" w:space="0" w:color="auto"/>
        <w:bottom w:val="none" w:sz="0" w:space="0" w:color="auto"/>
        <w:right w:val="none" w:sz="0" w:space="0" w:color="auto"/>
      </w:divBdr>
    </w:div>
    <w:div w:id="1011417539">
      <w:bodyDiv w:val="1"/>
      <w:marLeft w:val="0"/>
      <w:marRight w:val="0"/>
      <w:marTop w:val="0"/>
      <w:marBottom w:val="0"/>
      <w:divBdr>
        <w:top w:val="none" w:sz="0" w:space="0" w:color="auto"/>
        <w:left w:val="none" w:sz="0" w:space="0" w:color="auto"/>
        <w:bottom w:val="none" w:sz="0" w:space="0" w:color="auto"/>
        <w:right w:val="none" w:sz="0" w:space="0" w:color="auto"/>
      </w:divBdr>
    </w:div>
    <w:div w:id="1030298174">
      <w:bodyDiv w:val="1"/>
      <w:marLeft w:val="0"/>
      <w:marRight w:val="0"/>
      <w:marTop w:val="0"/>
      <w:marBottom w:val="0"/>
      <w:divBdr>
        <w:top w:val="none" w:sz="0" w:space="0" w:color="auto"/>
        <w:left w:val="none" w:sz="0" w:space="0" w:color="auto"/>
        <w:bottom w:val="none" w:sz="0" w:space="0" w:color="auto"/>
        <w:right w:val="none" w:sz="0" w:space="0" w:color="auto"/>
      </w:divBdr>
    </w:div>
    <w:div w:id="1107190465">
      <w:bodyDiv w:val="1"/>
      <w:marLeft w:val="0"/>
      <w:marRight w:val="0"/>
      <w:marTop w:val="0"/>
      <w:marBottom w:val="0"/>
      <w:divBdr>
        <w:top w:val="none" w:sz="0" w:space="0" w:color="auto"/>
        <w:left w:val="none" w:sz="0" w:space="0" w:color="auto"/>
        <w:bottom w:val="none" w:sz="0" w:space="0" w:color="auto"/>
        <w:right w:val="none" w:sz="0" w:space="0" w:color="auto"/>
      </w:divBdr>
    </w:div>
    <w:div w:id="1134836842">
      <w:bodyDiv w:val="1"/>
      <w:marLeft w:val="0"/>
      <w:marRight w:val="0"/>
      <w:marTop w:val="0"/>
      <w:marBottom w:val="0"/>
      <w:divBdr>
        <w:top w:val="none" w:sz="0" w:space="0" w:color="auto"/>
        <w:left w:val="none" w:sz="0" w:space="0" w:color="auto"/>
        <w:bottom w:val="none" w:sz="0" w:space="0" w:color="auto"/>
        <w:right w:val="none" w:sz="0" w:space="0" w:color="auto"/>
      </w:divBdr>
    </w:div>
    <w:div w:id="1204826891">
      <w:bodyDiv w:val="1"/>
      <w:marLeft w:val="0"/>
      <w:marRight w:val="0"/>
      <w:marTop w:val="0"/>
      <w:marBottom w:val="0"/>
      <w:divBdr>
        <w:top w:val="none" w:sz="0" w:space="0" w:color="auto"/>
        <w:left w:val="none" w:sz="0" w:space="0" w:color="auto"/>
        <w:bottom w:val="none" w:sz="0" w:space="0" w:color="auto"/>
        <w:right w:val="none" w:sz="0" w:space="0" w:color="auto"/>
      </w:divBdr>
    </w:div>
    <w:div w:id="1247690201">
      <w:bodyDiv w:val="1"/>
      <w:marLeft w:val="0"/>
      <w:marRight w:val="0"/>
      <w:marTop w:val="0"/>
      <w:marBottom w:val="0"/>
      <w:divBdr>
        <w:top w:val="none" w:sz="0" w:space="0" w:color="auto"/>
        <w:left w:val="none" w:sz="0" w:space="0" w:color="auto"/>
        <w:bottom w:val="none" w:sz="0" w:space="0" w:color="auto"/>
        <w:right w:val="none" w:sz="0" w:space="0" w:color="auto"/>
      </w:divBdr>
      <w:divsChild>
        <w:div w:id="1603731802">
          <w:marLeft w:val="0"/>
          <w:marRight w:val="0"/>
          <w:marTop w:val="0"/>
          <w:marBottom w:val="0"/>
          <w:divBdr>
            <w:top w:val="none" w:sz="0" w:space="0" w:color="auto"/>
            <w:left w:val="none" w:sz="0" w:space="0" w:color="auto"/>
            <w:bottom w:val="none" w:sz="0" w:space="0" w:color="auto"/>
            <w:right w:val="none" w:sz="0" w:space="0" w:color="auto"/>
          </w:divBdr>
          <w:divsChild>
            <w:div w:id="1381827573">
              <w:marLeft w:val="0"/>
              <w:marRight w:val="0"/>
              <w:marTop w:val="0"/>
              <w:marBottom w:val="0"/>
              <w:divBdr>
                <w:top w:val="none" w:sz="0" w:space="0" w:color="auto"/>
                <w:left w:val="none" w:sz="0" w:space="0" w:color="auto"/>
                <w:bottom w:val="none" w:sz="0" w:space="0" w:color="auto"/>
                <w:right w:val="none" w:sz="0" w:space="0" w:color="auto"/>
              </w:divBdr>
              <w:divsChild>
                <w:div w:id="1445156258">
                  <w:marLeft w:val="0"/>
                  <w:marRight w:val="0"/>
                  <w:marTop w:val="0"/>
                  <w:marBottom w:val="0"/>
                  <w:divBdr>
                    <w:top w:val="none" w:sz="0" w:space="0" w:color="auto"/>
                    <w:left w:val="none" w:sz="0" w:space="0" w:color="auto"/>
                    <w:bottom w:val="none" w:sz="0" w:space="0" w:color="auto"/>
                    <w:right w:val="none" w:sz="0" w:space="0" w:color="auto"/>
                  </w:divBdr>
                  <w:divsChild>
                    <w:div w:id="1815754761">
                      <w:marLeft w:val="0"/>
                      <w:marRight w:val="0"/>
                      <w:marTop w:val="0"/>
                      <w:marBottom w:val="0"/>
                      <w:divBdr>
                        <w:top w:val="none" w:sz="0" w:space="0" w:color="auto"/>
                        <w:left w:val="none" w:sz="0" w:space="0" w:color="auto"/>
                        <w:bottom w:val="none" w:sz="0" w:space="0" w:color="auto"/>
                        <w:right w:val="none" w:sz="0" w:space="0" w:color="auto"/>
                      </w:divBdr>
                      <w:divsChild>
                        <w:div w:id="552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7569">
          <w:marLeft w:val="0"/>
          <w:marRight w:val="0"/>
          <w:marTop w:val="0"/>
          <w:marBottom w:val="0"/>
          <w:divBdr>
            <w:top w:val="none" w:sz="0" w:space="0" w:color="auto"/>
            <w:left w:val="none" w:sz="0" w:space="0" w:color="auto"/>
            <w:bottom w:val="none" w:sz="0" w:space="0" w:color="auto"/>
            <w:right w:val="none" w:sz="0" w:space="0" w:color="auto"/>
          </w:divBdr>
          <w:divsChild>
            <w:div w:id="1450316233">
              <w:marLeft w:val="0"/>
              <w:marRight w:val="0"/>
              <w:marTop w:val="0"/>
              <w:marBottom w:val="0"/>
              <w:divBdr>
                <w:top w:val="none" w:sz="0" w:space="0" w:color="auto"/>
                <w:left w:val="none" w:sz="0" w:space="0" w:color="auto"/>
                <w:bottom w:val="none" w:sz="0" w:space="0" w:color="auto"/>
                <w:right w:val="none" w:sz="0" w:space="0" w:color="auto"/>
              </w:divBdr>
            </w:div>
          </w:divsChild>
        </w:div>
        <w:div w:id="815955387">
          <w:marLeft w:val="0"/>
          <w:marRight w:val="0"/>
          <w:marTop w:val="0"/>
          <w:marBottom w:val="0"/>
          <w:divBdr>
            <w:top w:val="none" w:sz="0" w:space="0" w:color="auto"/>
            <w:left w:val="none" w:sz="0" w:space="0" w:color="auto"/>
            <w:bottom w:val="none" w:sz="0" w:space="0" w:color="auto"/>
            <w:right w:val="none" w:sz="0" w:space="0" w:color="auto"/>
          </w:divBdr>
          <w:divsChild>
            <w:div w:id="1550265261">
              <w:marLeft w:val="0"/>
              <w:marRight w:val="0"/>
              <w:marTop w:val="0"/>
              <w:marBottom w:val="0"/>
              <w:divBdr>
                <w:top w:val="none" w:sz="0" w:space="0" w:color="auto"/>
                <w:left w:val="none" w:sz="0" w:space="0" w:color="auto"/>
                <w:bottom w:val="none" w:sz="0" w:space="0" w:color="auto"/>
                <w:right w:val="none" w:sz="0" w:space="0" w:color="auto"/>
              </w:divBdr>
            </w:div>
          </w:divsChild>
        </w:div>
        <w:div w:id="1921938555">
          <w:marLeft w:val="0"/>
          <w:marRight w:val="0"/>
          <w:marTop w:val="0"/>
          <w:marBottom w:val="0"/>
          <w:divBdr>
            <w:top w:val="none" w:sz="0" w:space="0" w:color="auto"/>
            <w:left w:val="none" w:sz="0" w:space="0" w:color="auto"/>
            <w:bottom w:val="none" w:sz="0" w:space="0" w:color="auto"/>
            <w:right w:val="none" w:sz="0" w:space="0" w:color="auto"/>
          </w:divBdr>
          <w:divsChild>
            <w:div w:id="344021668">
              <w:marLeft w:val="0"/>
              <w:marRight w:val="0"/>
              <w:marTop w:val="0"/>
              <w:marBottom w:val="0"/>
              <w:divBdr>
                <w:top w:val="none" w:sz="0" w:space="0" w:color="auto"/>
                <w:left w:val="none" w:sz="0" w:space="0" w:color="auto"/>
                <w:bottom w:val="none" w:sz="0" w:space="0" w:color="auto"/>
                <w:right w:val="none" w:sz="0" w:space="0" w:color="auto"/>
              </w:divBdr>
              <w:divsChild>
                <w:div w:id="705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155">
          <w:marLeft w:val="0"/>
          <w:marRight w:val="0"/>
          <w:marTop w:val="0"/>
          <w:marBottom w:val="0"/>
          <w:divBdr>
            <w:top w:val="none" w:sz="0" w:space="0" w:color="auto"/>
            <w:left w:val="none" w:sz="0" w:space="0" w:color="auto"/>
            <w:bottom w:val="none" w:sz="0" w:space="0" w:color="auto"/>
            <w:right w:val="none" w:sz="0" w:space="0" w:color="auto"/>
          </w:divBdr>
          <w:divsChild>
            <w:div w:id="1155145106">
              <w:marLeft w:val="0"/>
              <w:marRight w:val="0"/>
              <w:marTop w:val="0"/>
              <w:marBottom w:val="0"/>
              <w:divBdr>
                <w:top w:val="none" w:sz="0" w:space="0" w:color="auto"/>
                <w:left w:val="none" w:sz="0" w:space="0" w:color="auto"/>
                <w:bottom w:val="none" w:sz="0" w:space="0" w:color="auto"/>
                <w:right w:val="none" w:sz="0" w:space="0" w:color="auto"/>
              </w:divBdr>
            </w:div>
          </w:divsChild>
        </w:div>
        <w:div w:id="997808263">
          <w:marLeft w:val="0"/>
          <w:marRight w:val="0"/>
          <w:marTop w:val="0"/>
          <w:marBottom w:val="0"/>
          <w:divBdr>
            <w:top w:val="none" w:sz="0" w:space="0" w:color="auto"/>
            <w:left w:val="none" w:sz="0" w:space="0" w:color="auto"/>
            <w:bottom w:val="none" w:sz="0" w:space="0" w:color="auto"/>
            <w:right w:val="none" w:sz="0" w:space="0" w:color="auto"/>
          </w:divBdr>
          <w:divsChild>
            <w:div w:id="1542207254">
              <w:marLeft w:val="0"/>
              <w:marRight w:val="0"/>
              <w:marTop w:val="0"/>
              <w:marBottom w:val="0"/>
              <w:divBdr>
                <w:top w:val="none" w:sz="0" w:space="0" w:color="auto"/>
                <w:left w:val="none" w:sz="0" w:space="0" w:color="auto"/>
                <w:bottom w:val="none" w:sz="0" w:space="0" w:color="auto"/>
                <w:right w:val="none" w:sz="0" w:space="0" w:color="auto"/>
              </w:divBdr>
              <w:divsChild>
                <w:div w:id="311452625">
                  <w:marLeft w:val="0"/>
                  <w:marRight w:val="0"/>
                  <w:marTop w:val="0"/>
                  <w:marBottom w:val="0"/>
                  <w:divBdr>
                    <w:top w:val="none" w:sz="0" w:space="0" w:color="auto"/>
                    <w:left w:val="none" w:sz="0" w:space="0" w:color="auto"/>
                    <w:bottom w:val="none" w:sz="0" w:space="0" w:color="auto"/>
                    <w:right w:val="none" w:sz="0" w:space="0" w:color="auto"/>
                  </w:divBdr>
                </w:div>
              </w:divsChild>
            </w:div>
            <w:div w:id="16365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413">
      <w:bodyDiv w:val="1"/>
      <w:marLeft w:val="0"/>
      <w:marRight w:val="0"/>
      <w:marTop w:val="0"/>
      <w:marBottom w:val="0"/>
      <w:divBdr>
        <w:top w:val="none" w:sz="0" w:space="0" w:color="auto"/>
        <w:left w:val="none" w:sz="0" w:space="0" w:color="auto"/>
        <w:bottom w:val="none" w:sz="0" w:space="0" w:color="auto"/>
        <w:right w:val="none" w:sz="0" w:space="0" w:color="auto"/>
      </w:divBdr>
    </w:div>
    <w:div w:id="1285649063">
      <w:bodyDiv w:val="1"/>
      <w:marLeft w:val="0"/>
      <w:marRight w:val="0"/>
      <w:marTop w:val="0"/>
      <w:marBottom w:val="0"/>
      <w:divBdr>
        <w:top w:val="none" w:sz="0" w:space="0" w:color="auto"/>
        <w:left w:val="none" w:sz="0" w:space="0" w:color="auto"/>
        <w:bottom w:val="none" w:sz="0" w:space="0" w:color="auto"/>
        <w:right w:val="none" w:sz="0" w:space="0" w:color="auto"/>
      </w:divBdr>
    </w:div>
    <w:div w:id="1293441762">
      <w:bodyDiv w:val="1"/>
      <w:marLeft w:val="0"/>
      <w:marRight w:val="0"/>
      <w:marTop w:val="0"/>
      <w:marBottom w:val="0"/>
      <w:divBdr>
        <w:top w:val="none" w:sz="0" w:space="0" w:color="auto"/>
        <w:left w:val="none" w:sz="0" w:space="0" w:color="auto"/>
        <w:bottom w:val="none" w:sz="0" w:space="0" w:color="auto"/>
        <w:right w:val="none" w:sz="0" w:space="0" w:color="auto"/>
      </w:divBdr>
    </w:div>
    <w:div w:id="1307469796">
      <w:bodyDiv w:val="1"/>
      <w:marLeft w:val="0"/>
      <w:marRight w:val="0"/>
      <w:marTop w:val="0"/>
      <w:marBottom w:val="0"/>
      <w:divBdr>
        <w:top w:val="none" w:sz="0" w:space="0" w:color="auto"/>
        <w:left w:val="none" w:sz="0" w:space="0" w:color="auto"/>
        <w:bottom w:val="none" w:sz="0" w:space="0" w:color="auto"/>
        <w:right w:val="none" w:sz="0" w:space="0" w:color="auto"/>
      </w:divBdr>
    </w:div>
    <w:div w:id="1349258668">
      <w:bodyDiv w:val="1"/>
      <w:marLeft w:val="0"/>
      <w:marRight w:val="0"/>
      <w:marTop w:val="0"/>
      <w:marBottom w:val="0"/>
      <w:divBdr>
        <w:top w:val="none" w:sz="0" w:space="0" w:color="auto"/>
        <w:left w:val="none" w:sz="0" w:space="0" w:color="auto"/>
        <w:bottom w:val="none" w:sz="0" w:space="0" w:color="auto"/>
        <w:right w:val="none" w:sz="0" w:space="0" w:color="auto"/>
      </w:divBdr>
    </w:div>
    <w:div w:id="1366297882">
      <w:bodyDiv w:val="1"/>
      <w:marLeft w:val="0"/>
      <w:marRight w:val="0"/>
      <w:marTop w:val="0"/>
      <w:marBottom w:val="0"/>
      <w:divBdr>
        <w:top w:val="none" w:sz="0" w:space="0" w:color="auto"/>
        <w:left w:val="none" w:sz="0" w:space="0" w:color="auto"/>
        <w:bottom w:val="none" w:sz="0" w:space="0" w:color="auto"/>
        <w:right w:val="none" w:sz="0" w:space="0" w:color="auto"/>
      </w:divBdr>
    </w:div>
    <w:div w:id="1406297594">
      <w:bodyDiv w:val="1"/>
      <w:marLeft w:val="0"/>
      <w:marRight w:val="0"/>
      <w:marTop w:val="0"/>
      <w:marBottom w:val="0"/>
      <w:divBdr>
        <w:top w:val="none" w:sz="0" w:space="0" w:color="auto"/>
        <w:left w:val="none" w:sz="0" w:space="0" w:color="auto"/>
        <w:bottom w:val="none" w:sz="0" w:space="0" w:color="auto"/>
        <w:right w:val="none" w:sz="0" w:space="0" w:color="auto"/>
      </w:divBdr>
    </w:div>
    <w:div w:id="1487087846">
      <w:bodyDiv w:val="1"/>
      <w:marLeft w:val="0"/>
      <w:marRight w:val="0"/>
      <w:marTop w:val="0"/>
      <w:marBottom w:val="0"/>
      <w:divBdr>
        <w:top w:val="none" w:sz="0" w:space="0" w:color="auto"/>
        <w:left w:val="none" w:sz="0" w:space="0" w:color="auto"/>
        <w:bottom w:val="none" w:sz="0" w:space="0" w:color="auto"/>
        <w:right w:val="none" w:sz="0" w:space="0" w:color="auto"/>
      </w:divBdr>
    </w:div>
    <w:div w:id="1511140923">
      <w:bodyDiv w:val="1"/>
      <w:marLeft w:val="0"/>
      <w:marRight w:val="0"/>
      <w:marTop w:val="0"/>
      <w:marBottom w:val="0"/>
      <w:divBdr>
        <w:top w:val="none" w:sz="0" w:space="0" w:color="auto"/>
        <w:left w:val="none" w:sz="0" w:space="0" w:color="auto"/>
        <w:bottom w:val="none" w:sz="0" w:space="0" w:color="auto"/>
        <w:right w:val="none" w:sz="0" w:space="0" w:color="auto"/>
      </w:divBdr>
    </w:div>
    <w:div w:id="1597404864">
      <w:bodyDiv w:val="1"/>
      <w:marLeft w:val="0"/>
      <w:marRight w:val="0"/>
      <w:marTop w:val="0"/>
      <w:marBottom w:val="0"/>
      <w:divBdr>
        <w:top w:val="none" w:sz="0" w:space="0" w:color="auto"/>
        <w:left w:val="none" w:sz="0" w:space="0" w:color="auto"/>
        <w:bottom w:val="none" w:sz="0" w:space="0" w:color="auto"/>
        <w:right w:val="none" w:sz="0" w:space="0" w:color="auto"/>
      </w:divBdr>
    </w:div>
    <w:div w:id="1670210934">
      <w:bodyDiv w:val="1"/>
      <w:marLeft w:val="0"/>
      <w:marRight w:val="0"/>
      <w:marTop w:val="0"/>
      <w:marBottom w:val="0"/>
      <w:divBdr>
        <w:top w:val="none" w:sz="0" w:space="0" w:color="auto"/>
        <w:left w:val="none" w:sz="0" w:space="0" w:color="auto"/>
        <w:bottom w:val="none" w:sz="0" w:space="0" w:color="auto"/>
        <w:right w:val="none" w:sz="0" w:space="0" w:color="auto"/>
      </w:divBdr>
    </w:div>
    <w:div w:id="1705449297">
      <w:bodyDiv w:val="1"/>
      <w:marLeft w:val="0"/>
      <w:marRight w:val="0"/>
      <w:marTop w:val="0"/>
      <w:marBottom w:val="0"/>
      <w:divBdr>
        <w:top w:val="none" w:sz="0" w:space="0" w:color="auto"/>
        <w:left w:val="none" w:sz="0" w:space="0" w:color="auto"/>
        <w:bottom w:val="none" w:sz="0" w:space="0" w:color="auto"/>
        <w:right w:val="none" w:sz="0" w:space="0" w:color="auto"/>
      </w:divBdr>
    </w:div>
    <w:div w:id="1832789630">
      <w:bodyDiv w:val="1"/>
      <w:marLeft w:val="0"/>
      <w:marRight w:val="0"/>
      <w:marTop w:val="0"/>
      <w:marBottom w:val="0"/>
      <w:divBdr>
        <w:top w:val="none" w:sz="0" w:space="0" w:color="auto"/>
        <w:left w:val="none" w:sz="0" w:space="0" w:color="auto"/>
        <w:bottom w:val="none" w:sz="0" w:space="0" w:color="auto"/>
        <w:right w:val="none" w:sz="0" w:space="0" w:color="auto"/>
      </w:divBdr>
    </w:div>
    <w:div w:id="1845050693">
      <w:bodyDiv w:val="1"/>
      <w:marLeft w:val="0"/>
      <w:marRight w:val="0"/>
      <w:marTop w:val="0"/>
      <w:marBottom w:val="0"/>
      <w:divBdr>
        <w:top w:val="none" w:sz="0" w:space="0" w:color="auto"/>
        <w:left w:val="none" w:sz="0" w:space="0" w:color="auto"/>
        <w:bottom w:val="none" w:sz="0" w:space="0" w:color="auto"/>
        <w:right w:val="none" w:sz="0" w:space="0" w:color="auto"/>
      </w:divBdr>
    </w:div>
    <w:div w:id="1893695025">
      <w:bodyDiv w:val="1"/>
      <w:marLeft w:val="0"/>
      <w:marRight w:val="0"/>
      <w:marTop w:val="0"/>
      <w:marBottom w:val="0"/>
      <w:divBdr>
        <w:top w:val="none" w:sz="0" w:space="0" w:color="auto"/>
        <w:left w:val="none" w:sz="0" w:space="0" w:color="auto"/>
        <w:bottom w:val="none" w:sz="0" w:space="0" w:color="auto"/>
        <w:right w:val="none" w:sz="0" w:space="0" w:color="auto"/>
      </w:divBdr>
    </w:div>
    <w:div w:id="1925337805">
      <w:bodyDiv w:val="1"/>
      <w:marLeft w:val="0"/>
      <w:marRight w:val="0"/>
      <w:marTop w:val="0"/>
      <w:marBottom w:val="0"/>
      <w:divBdr>
        <w:top w:val="none" w:sz="0" w:space="0" w:color="auto"/>
        <w:left w:val="none" w:sz="0" w:space="0" w:color="auto"/>
        <w:bottom w:val="none" w:sz="0" w:space="0" w:color="auto"/>
        <w:right w:val="none" w:sz="0" w:space="0" w:color="auto"/>
      </w:divBdr>
    </w:div>
    <w:div w:id="1977484681">
      <w:bodyDiv w:val="1"/>
      <w:marLeft w:val="0"/>
      <w:marRight w:val="0"/>
      <w:marTop w:val="0"/>
      <w:marBottom w:val="0"/>
      <w:divBdr>
        <w:top w:val="none" w:sz="0" w:space="0" w:color="auto"/>
        <w:left w:val="none" w:sz="0" w:space="0" w:color="auto"/>
        <w:bottom w:val="none" w:sz="0" w:space="0" w:color="auto"/>
        <w:right w:val="none" w:sz="0" w:space="0" w:color="auto"/>
      </w:divBdr>
    </w:div>
    <w:div w:id="2079596941">
      <w:bodyDiv w:val="1"/>
      <w:marLeft w:val="0"/>
      <w:marRight w:val="0"/>
      <w:marTop w:val="0"/>
      <w:marBottom w:val="0"/>
      <w:divBdr>
        <w:top w:val="none" w:sz="0" w:space="0" w:color="auto"/>
        <w:left w:val="none" w:sz="0" w:space="0" w:color="auto"/>
        <w:bottom w:val="none" w:sz="0" w:space="0" w:color="auto"/>
        <w:right w:val="none" w:sz="0" w:space="0" w:color="auto"/>
      </w:divBdr>
    </w:div>
    <w:div w:id="2081052724">
      <w:bodyDiv w:val="1"/>
      <w:marLeft w:val="0"/>
      <w:marRight w:val="0"/>
      <w:marTop w:val="0"/>
      <w:marBottom w:val="0"/>
      <w:divBdr>
        <w:top w:val="none" w:sz="0" w:space="0" w:color="auto"/>
        <w:left w:val="none" w:sz="0" w:space="0" w:color="auto"/>
        <w:bottom w:val="none" w:sz="0" w:space="0" w:color="auto"/>
        <w:right w:val="none" w:sz="0" w:space="0" w:color="auto"/>
      </w:divBdr>
    </w:div>
    <w:div w:id="209114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8" Target="https://datatracker.ietf.org/doc/html/rfc8705" TargetMode="External" /><Relationship Type="http://schemas.openxmlformats.org/officeDocument/2006/relationships/hyperlink" Id="rId229"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2" Target="https://learn.microsoft.com/en-us/windows/win32/api/bcrypt/nf-bcrypt-bcryptgenrandom" TargetMode="External" /><Relationship Type="http://schemas.openxmlformats.org/officeDocument/2006/relationships/hyperlink" Id="rId381"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7"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8"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footnotes.xml.rels><?xml version="1.0" encoding="UTF-8"?><Relationships xmlns="http://schemas.openxmlformats.org/package/2006/relationships"><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8" Target="https://datatracker.ietf.org/doc/html/rfc8705" TargetMode="External" /><Relationship Type="http://schemas.openxmlformats.org/officeDocument/2006/relationships/hyperlink" Id="rId229"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2" Target="https://learn.microsoft.com/en-us/windows/win32/api/bcrypt/nf-bcrypt-bcryptgenrandom" TargetMode="External" /><Relationship Type="http://schemas.openxmlformats.org/officeDocument/2006/relationships/hyperlink" Id="rId381"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7"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8"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github.com/OWASP/ASVS/issu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37</Words>
  <Characters>215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OWASP Application Security Verification Standard 4.0</vt:lpstr>
    </vt:vector>
  </TitlesOfParts>
  <Manager/>
  <Company/>
  <LinksUpToDate>false</LinksUpToDate>
  <CharactersWithSpaces>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应用安全验证标准</dc:title>
  <dc:creator/>
  <cp:keywords/>
  <dcterms:created xsi:type="dcterms:W3CDTF">2026-10-05T06:16:22Z</dcterms:created>
  <dcterms:modified xsi:type="dcterms:W3CDTF">2026-10-05T06:16:22Z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date">
    <vt:lpwstr>2025 年 5 月</vt:lpwstr>
  </property>
  <property fmtid="{D5CDD505-2E9C-101B-9397-08002B2CF9AE}" pid="4" name="geometry">
    <vt:lpwstr>left=2cm,right=2cm,top=3cm,bottom=3cm</vt:lpwstr>
  </property>
  <property fmtid="{D5CDD505-2E9C-101B-9397-08002B2CF9AE}" pid="5" name="mainfont">
    <vt:lpwstr>Source Serif 4</vt:lpwstr>
  </property>
  <property fmtid="{D5CDD505-2E9C-101B-9397-08002B2CF9AE}" pid="6" name="sansfont">
    <vt:lpwstr>Source Sans 3</vt:lpwstr>
  </property>
  <property fmtid="{D5CDD505-2E9C-101B-9397-08002B2CF9AE}" pid="7" name="subtitle">
    <vt:lpwstr>5.0.0 版</vt:lpwstr>
  </property>
  <property fmtid="{D5CDD505-2E9C-101B-9397-08002B2CF9AE}" pid="8" name="table-use-row-colors">
    <vt:lpwstr>True</vt:lpwstr>
  </property>
  <property fmtid="{D5CDD505-2E9C-101B-9397-08002B2CF9AE}" pid="9" name="titlepage">
    <vt:lpwstr>True</vt:lpwstr>
  </property>
  <property fmtid="{D5CDD505-2E9C-101B-9397-08002B2CF9AE}" pid="10" name="titlepage-logo">
    <vt:lpwstr>images/owasp_logo_1c_notext.png</vt:lpwstr>
  </property>
  <property fmtid="{D5CDD505-2E9C-101B-9397-08002B2CF9AE}" pid="11" name="titlepage-rule-height">
    <vt:lpwstr>0</vt:lpwstr>
  </property>
  <property fmtid="{D5CDD505-2E9C-101B-9397-08002B2CF9AE}" pid="12" name="toc">
    <vt:lpwstr>True</vt:lpwstr>
  </property>
  <property fmtid="{D5CDD505-2E9C-101B-9397-08002B2CF9AE}" pid="13" name="toc-own-page">
    <vt:lpwstr>True</vt:lpwstr>
  </property>
</Properties>
</file>