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3B329" w14:textId="77777777" w:rsidR="001A222E" w:rsidRDefault="00000000">
      <w:pPr>
        <w:pStyle w:val="Heading2"/>
        <w:spacing w:line="300" w:lineRule="auto"/>
        <w:rPr>
          <w:sz w:val="20"/>
          <w:szCs w:val="20"/>
        </w:rPr>
      </w:pPr>
      <w:r>
        <w:rPr>
          <w:sz w:val="20"/>
          <w:szCs w:val="20"/>
        </w:rPr>
        <w:t>1. Briefing Geral do Projeto</w:t>
      </w:r>
    </w:p>
    <w:p w14:paraId="1D73B32A" w14:textId="77777777" w:rsidR="001A222E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Nome do Projeto / Campanha:</w:t>
      </w:r>
      <w:r>
        <w:rPr>
          <w:sz w:val="20"/>
          <w:szCs w:val="20"/>
        </w:rPr>
        <w:t xml:space="preserve"> INAUGURAÇÃO Owntime</w:t>
      </w:r>
    </w:p>
    <w:p w14:paraId="1D73B32B" w14:textId="77777777" w:rsidR="001A222E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Objetivo Principal:</w:t>
      </w:r>
      <w:r>
        <w:rPr>
          <w:sz w:val="20"/>
          <w:szCs w:val="20"/>
        </w:rPr>
        <w:t xml:space="preserve"> Criação de conteúdos gerais para ter conteúdo do Owntime.</w:t>
      </w:r>
    </w:p>
    <w:p w14:paraId="1D73B32D" w14:textId="359EFF33" w:rsidR="001A222E" w:rsidRDefault="00000000" w:rsidP="00545158">
      <w:pPr>
        <w:pStyle w:val="Heading2"/>
        <w:spacing w:line="300" w:lineRule="auto"/>
        <w:rPr>
          <w:sz w:val="20"/>
          <w:szCs w:val="20"/>
        </w:rPr>
      </w:pPr>
      <w:r>
        <w:rPr>
          <w:sz w:val="20"/>
          <w:szCs w:val="20"/>
        </w:rPr>
        <w:t>2. Matriz de Entregáveis Finais</w:t>
      </w:r>
    </w:p>
    <w:tbl>
      <w:tblPr>
        <w:tblStyle w:val="a"/>
        <w:tblW w:w="9360" w:type="dxa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A222E" w14:paraId="1D73B333" w14:textId="77777777">
        <w:trPr>
          <w:tblHeader/>
        </w:trPr>
        <w:tc>
          <w:tcPr>
            <w:tcW w:w="2340" w:type="dxa"/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73B32E" w14:textId="77777777" w:rsidR="001A22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Vídeo / Peça</w:t>
            </w:r>
          </w:p>
        </w:tc>
        <w:tc>
          <w:tcPr>
            <w:tcW w:w="2340" w:type="dxa"/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73B32F" w14:textId="77777777" w:rsidR="001A22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Formato (Proporção)</w:t>
            </w:r>
          </w:p>
        </w:tc>
        <w:tc>
          <w:tcPr>
            <w:tcW w:w="2340" w:type="dxa"/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73B330" w14:textId="77777777" w:rsidR="001A22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Duração Estimada</w:t>
            </w:r>
          </w:p>
        </w:tc>
        <w:tc>
          <w:tcPr>
            <w:tcW w:w="2340" w:type="dxa"/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73B331" w14:textId="77777777" w:rsidR="001A22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Canal de Veiculação / Uso</w:t>
            </w:r>
          </w:p>
          <w:p w14:paraId="1D73B332" w14:textId="77777777" w:rsidR="001A22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1A222E" w14:paraId="1D73B338" w14:textId="77777777">
        <w:tc>
          <w:tcPr>
            <w:tcW w:w="234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73B334" w14:textId="77777777" w:rsidR="001A22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Vídeos Principal (Hero) 3</w:t>
            </w:r>
          </w:p>
        </w:tc>
        <w:tc>
          <w:tcPr>
            <w:tcW w:w="234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73B335" w14:textId="77777777" w:rsidR="001A22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Horizontal (16:9)</w:t>
            </w:r>
          </w:p>
        </w:tc>
        <w:tc>
          <w:tcPr>
            <w:tcW w:w="234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73B336" w14:textId="77777777" w:rsidR="001A22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 a 120 segundos</w:t>
            </w:r>
          </w:p>
        </w:tc>
        <w:tc>
          <w:tcPr>
            <w:tcW w:w="234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73B337" w14:textId="77777777" w:rsidR="001A22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YouTube, Site, Apresentações Comerciais</w:t>
            </w:r>
          </w:p>
        </w:tc>
      </w:tr>
      <w:tr w:rsidR="001A222E" w14:paraId="1D73B33D" w14:textId="77777777">
        <w:tc>
          <w:tcPr>
            <w:tcW w:w="2340" w:type="dxa"/>
            <w:shd w:val="clear" w:color="auto" w:fill="FCFC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73B339" w14:textId="77777777" w:rsidR="001A22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Pílulas de Conteúdo (Teasers) 20</w:t>
            </w:r>
          </w:p>
        </w:tc>
        <w:tc>
          <w:tcPr>
            <w:tcW w:w="2340" w:type="dxa"/>
            <w:shd w:val="clear" w:color="auto" w:fill="FCFC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73B33A" w14:textId="77777777" w:rsidR="001A22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Vertical (9:16)</w:t>
            </w:r>
          </w:p>
        </w:tc>
        <w:tc>
          <w:tcPr>
            <w:tcW w:w="2340" w:type="dxa"/>
            <w:shd w:val="clear" w:color="auto" w:fill="FCFC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73B33B" w14:textId="77777777" w:rsidR="001A22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30-60 segundos</w:t>
            </w:r>
          </w:p>
        </w:tc>
        <w:tc>
          <w:tcPr>
            <w:tcW w:w="2340" w:type="dxa"/>
            <w:shd w:val="clear" w:color="auto" w:fill="FCFC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73B33C" w14:textId="77777777" w:rsidR="001A22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Instagram Reels, TikTok, Anúncios (Paid Media)</w:t>
            </w:r>
          </w:p>
        </w:tc>
      </w:tr>
      <w:tr w:rsidR="001A222E" w14:paraId="1D73B342" w14:textId="77777777">
        <w:tc>
          <w:tcPr>
            <w:tcW w:w="234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73B33E" w14:textId="77777777" w:rsidR="001A22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Banco de Imagens Limpo (B-Roll)</w:t>
            </w:r>
          </w:p>
        </w:tc>
        <w:tc>
          <w:tcPr>
            <w:tcW w:w="234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73B33F" w14:textId="77777777" w:rsidR="001A22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Original da Captação</w:t>
            </w:r>
          </w:p>
        </w:tc>
        <w:tc>
          <w:tcPr>
            <w:tcW w:w="234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73B340" w14:textId="77777777" w:rsidR="001A22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 bruto selecionado</w:t>
            </w:r>
          </w:p>
        </w:tc>
        <w:tc>
          <w:tcPr>
            <w:tcW w:w="234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73B341" w14:textId="77777777" w:rsidR="001A222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Uso interno e edições futuras a longo prazo</w:t>
            </w:r>
          </w:p>
        </w:tc>
      </w:tr>
    </w:tbl>
    <w:p w14:paraId="1D73B343" w14:textId="77777777" w:rsidR="001A222E" w:rsidRDefault="001A222E">
      <w:pPr>
        <w:pStyle w:val="Heading2"/>
        <w:spacing w:line="300" w:lineRule="auto"/>
        <w:rPr>
          <w:sz w:val="20"/>
          <w:szCs w:val="20"/>
        </w:rPr>
      </w:pPr>
    </w:p>
    <w:p w14:paraId="1D73B344" w14:textId="77777777" w:rsidR="001A222E" w:rsidRDefault="00000000">
      <w:pPr>
        <w:pStyle w:val="Heading2"/>
        <w:spacing w:line="300" w:lineRule="auto"/>
        <w:rPr>
          <w:sz w:val="20"/>
          <w:szCs w:val="20"/>
        </w:rPr>
      </w:pPr>
      <w:r>
        <w:rPr>
          <w:sz w:val="20"/>
          <w:szCs w:val="20"/>
        </w:rPr>
        <w:t>3.Referência de filmagem:</w:t>
      </w:r>
    </w:p>
    <w:p w14:paraId="1D73B345" w14:textId="77777777" w:rsidR="001A222E" w:rsidRDefault="00000000">
      <w:r>
        <w:t xml:space="preserve">A ideia é serem produzidos takes brutos para serem usados perpetuamente com essas inspirações aqui: </w:t>
      </w:r>
      <w:hyperlink r:id="rId8">
        <w:r>
          <w:rPr>
            <w:color w:val="1155CC"/>
            <w:u w:val="single"/>
          </w:rPr>
          <w:t>link</w:t>
        </w:r>
      </w:hyperlink>
      <w:r>
        <w:br/>
      </w:r>
    </w:p>
    <w:p w14:paraId="1D73B346" w14:textId="77777777" w:rsidR="001A222E" w:rsidRDefault="00000000">
      <w:pPr>
        <w:pStyle w:val="Heading2"/>
        <w:spacing w:line="300" w:lineRule="auto"/>
        <w:rPr>
          <w:sz w:val="20"/>
          <w:szCs w:val="20"/>
        </w:rPr>
      </w:pPr>
      <w:r>
        <w:rPr>
          <w:sz w:val="20"/>
          <w:szCs w:val="20"/>
        </w:rPr>
        <w:t>4. Cronograma de Captação e Lista de Cenas (Shot List)</w:t>
      </w:r>
    </w:p>
    <w:p w14:paraId="1D73B347" w14:textId="77777777" w:rsidR="001A222E" w:rsidRDefault="00000000">
      <w:pPr>
        <w:pStyle w:val="Heading3"/>
        <w:spacing w:before="280" w:after="80"/>
        <w:rPr>
          <w:sz w:val="20"/>
          <w:szCs w:val="20"/>
        </w:rPr>
      </w:pPr>
      <w:bookmarkStart w:id="0" w:name="_auh0781eqpb" w:colFirst="0" w:colLast="0"/>
      <w:bookmarkEnd w:id="0"/>
      <w:r>
        <w:rPr>
          <w:sz w:val="20"/>
          <w:szCs w:val="20"/>
        </w:rPr>
        <w:t>1. Residências (Casas e Flats)</w:t>
      </w:r>
    </w:p>
    <w:p w14:paraId="1D73B348" w14:textId="77777777" w:rsidR="001A222E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O foco aqui é tangibilizar o conforto, a sofisticação e o sentimento de "lar" com alto padrão.</w:t>
      </w:r>
    </w:p>
    <w:p w14:paraId="1D73B349" w14:textId="77777777" w:rsidR="001A222E" w:rsidRDefault="00000000">
      <w:pPr>
        <w:numPr>
          <w:ilvl w:val="0"/>
          <w:numId w:val="5"/>
        </w:numPr>
        <w:spacing w:before="240"/>
        <w:rPr>
          <w:sz w:val="20"/>
          <w:szCs w:val="20"/>
        </w:rPr>
      </w:pPr>
      <w:r>
        <w:rPr>
          <w:b/>
          <w:bCs/>
          <w:sz w:val="20"/>
          <w:szCs w:val="20"/>
        </w:rPr>
        <w:t>Living e Áreas de Convivência:</w:t>
      </w:r>
      <w:r>
        <w:rPr>
          <w:sz w:val="20"/>
          <w:szCs w:val="20"/>
        </w:rPr>
        <w:t xml:space="preserve"> Planos abertos mostrando a integração entre sala de estar, jantar e cozinha. Foco em iluminação natural e design de interiores.</w:t>
      </w:r>
    </w:p>
    <w:p w14:paraId="1D73B34A" w14:textId="77777777" w:rsidR="001A222E" w:rsidRDefault="00000000">
      <w:pPr>
        <w:numPr>
          <w:ilvl w:val="0"/>
          <w:numId w:val="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Suítes Master:</w:t>
      </w:r>
      <w:r>
        <w:rPr>
          <w:sz w:val="20"/>
          <w:szCs w:val="20"/>
        </w:rPr>
        <w:t xml:space="preserve"> Captar detalhes como a qualidade dos enxovais, a amplitude do espaço e a vista das janelas, transmitindo relaxamento e exclusividade.</w:t>
      </w:r>
    </w:p>
    <w:p w14:paraId="1D73B34B" w14:textId="77777777" w:rsidR="001A222E" w:rsidRDefault="00000000">
      <w:pPr>
        <w:numPr>
          <w:ilvl w:val="0"/>
          <w:numId w:val="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Detalhes Arquitetônicos e Acabamentos:</w:t>
      </w:r>
      <w:r>
        <w:rPr>
          <w:sz w:val="20"/>
          <w:szCs w:val="20"/>
        </w:rPr>
        <w:t xml:space="preserve"> Closes em texturas, metais, marcenaria premium e automação residencial (smart home features), reforçando a qualidade construtiva.</w:t>
      </w:r>
    </w:p>
    <w:p w14:paraId="1D73B34C" w14:textId="77777777" w:rsidR="001A222E" w:rsidRDefault="00000000">
      <w:pPr>
        <w:numPr>
          <w:ilvl w:val="0"/>
          <w:numId w:val="5"/>
        </w:numPr>
        <w:spacing w:after="240"/>
        <w:rPr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Varandas e Espaços Externos Privativos:</w:t>
      </w:r>
      <w:r>
        <w:rPr>
          <w:sz w:val="20"/>
          <w:szCs w:val="20"/>
        </w:rPr>
        <w:t xml:space="preserve"> Pessoas desfrutando de um café da manhã ou de uma taça de vinho com vista para a natureza.</w:t>
      </w:r>
    </w:p>
    <w:p w14:paraId="1D73B352" w14:textId="6F57BD92" w:rsidR="001A222E" w:rsidRDefault="00EB682C">
      <w:pPr>
        <w:pStyle w:val="Heading3"/>
        <w:spacing w:before="280" w:after="80"/>
        <w:rPr>
          <w:sz w:val="20"/>
          <w:szCs w:val="20"/>
        </w:rPr>
      </w:pPr>
      <w:bookmarkStart w:id="1" w:name="_mx01et80l8" w:colFirst="0" w:colLast="0"/>
      <w:bookmarkStart w:id="2" w:name="_vljurygcv6dp" w:colFirst="0" w:colLast="0"/>
      <w:bookmarkEnd w:id="1"/>
      <w:bookmarkEnd w:id="2"/>
      <w:r>
        <w:rPr>
          <w:sz w:val="20"/>
          <w:szCs w:val="20"/>
        </w:rPr>
        <w:t>2</w:t>
      </w:r>
      <w:r w:rsidR="00000000">
        <w:rPr>
          <w:sz w:val="20"/>
          <w:szCs w:val="20"/>
        </w:rPr>
        <w:t>. Gastronomia</w:t>
      </w:r>
    </w:p>
    <w:p w14:paraId="1D73B353" w14:textId="77777777" w:rsidR="001A222E" w:rsidRDefault="00000000">
      <w:pPr>
        <w:numPr>
          <w:ilvl w:val="0"/>
          <w:numId w:val="1"/>
        </w:numPr>
        <w:spacing w:before="240"/>
        <w:rPr>
          <w:sz w:val="20"/>
          <w:szCs w:val="20"/>
        </w:rPr>
      </w:pPr>
      <w:r>
        <w:rPr>
          <w:b/>
          <w:bCs/>
          <w:sz w:val="20"/>
          <w:szCs w:val="20"/>
        </w:rPr>
        <w:t>Restaurante Principal:</w:t>
      </w:r>
      <w:r>
        <w:rPr>
          <w:sz w:val="20"/>
          <w:szCs w:val="20"/>
        </w:rPr>
        <w:t xml:space="preserve"> O ambiente em funcionamento, a estética do salão e o empratamento de pratos de alta gastronomia.</w:t>
      </w:r>
    </w:p>
    <w:p w14:paraId="1D73B354" w14:textId="77777777" w:rsidR="001A222E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Bar / Lounges:</w:t>
      </w:r>
      <w:r>
        <w:rPr>
          <w:sz w:val="20"/>
          <w:szCs w:val="20"/>
        </w:rPr>
        <w:t xml:space="preserve"> Preparo de drinks autorais, o movimento dos bartenders e grupos de proprietários brindando e socializando em um ambiente sofisticado.</w:t>
      </w:r>
    </w:p>
    <w:p w14:paraId="1D73B355" w14:textId="77777777" w:rsidR="001A222E" w:rsidRDefault="00000000">
      <w:pPr>
        <w:numPr>
          <w:ilvl w:val="0"/>
          <w:numId w:val="1"/>
        </w:numPr>
        <w:spacing w:after="240"/>
        <w:rPr>
          <w:sz w:val="20"/>
          <w:szCs w:val="20"/>
        </w:rPr>
      </w:pPr>
      <w:r>
        <w:rPr>
          <w:b/>
          <w:bCs/>
          <w:sz w:val="20"/>
          <w:szCs w:val="20"/>
        </w:rPr>
        <w:t>Café da Manhã Padrão Hotelaria:</w:t>
      </w:r>
      <w:r>
        <w:rPr>
          <w:sz w:val="20"/>
          <w:szCs w:val="20"/>
        </w:rPr>
        <w:t xml:space="preserve"> Cenas matinais que reforcem o nível de serviço que os proprietários têm à disposição.</w:t>
      </w:r>
    </w:p>
    <w:p w14:paraId="1D73B356" w14:textId="5697A0AB" w:rsidR="001A222E" w:rsidRDefault="00EB682C">
      <w:pPr>
        <w:pStyle w:val="Heading3"/>
        <w:spacing w:before="280" w:after="80"/>
        <w:rPr>
          <w:sz w:val="20"/>
          <w:szCs w:val="20"/>
        </w:rPr>
      </w:pPr>
      <w:bookmarkStart w:id="3" w:name="_cmd81i4lo8ef" w:colFirst="0" w:colLast="0"/>
      <w:bookmarkEnd w:id="3"/>
      <w:r>
        <w:rPr>
          <w:sz w:val="20"/>
          <w:szCs w:val="20"/>
        </w:rPr>
        <w:t>3</w:t>
      </w:r>
      <w:r w:rsidR="00000000">
        <w:rPr>
          <w:sz w:val="20"/>
          <w:szCs w:val="20"/>
        </w:rPr>
        <w:t>. Wellness, Lazer e Áreas Comuns</w:t>
      </w:r>
    </w:p>
    <w:p w14:paraId="1D73B357" w14:textId="77777777" w:rsidR="001A222E" w:rsidRDefault="00000000">
      <w:pPr>
        <w:numPr>
          <w:ilvl w:val="0"/>
          <w:numId w:val="3"/>
        </w:numPr>
        <w:spacing w:before="240"/>
        <w:rPr>
          <w:sz w:val="20"/>
          <w:szCs w:val="20"/>
        </w:rPr>
      </w:pPr>
      <w:r>
        <w:rPr>
          <w:b/>
          <w:bCs/>
          <w:sz w:val="20"/>
          <w:szCs w:val="20"/>
        </w:rPr>
        <w:t>Spa e Salas de Massagem:</w:t>
      </w:r>
      <w:r>
        <w:rPr>
          <w:sz w:val="20"/>
          <w:szCs w:val="20"/>
        </w:rPr>
        <w:t xml:space="preserve"> Clima intimista, luz baixa, vapor, detalhes de óleos essenciais e toalhas aquecidas.</w:t>
      </w:r>
    </w:p>
    <w:p w14:paraId="1D73B358" w14:textId="77777777" w:rsidR="001A222E" w:rsidRDefault="00000000">
      <w:pPr>
        <w:numPr>
          <w:ilvl w:val="0"/>
          <w:numId w:val="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Piscinas (Térmicas e Externas):</w:t>
      </w:r>
      <w:r>
        <w:rPr>
          <w:sz w:val="20"/>
          <w:szCs w:val="20"/>
        </w:rPr>
        <w:t xml:space="preserve"> Espreguiçadeiras, design da piscina (bordas infinitas, iluminação noturna) e famílias ou casais aproveitando a estrutura.</w:t>
      </w:r>
    </w:p>
    <w:p w14:paraId="1D73B359" w14:textId="77777777" w:rsidR="001A222E" w:rsidRDefault="00000000">
      <w:pPr>
        <w:numPr>
          <w:ilvl w:val="0"/>
          <w:numId w:val="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Fitness Center:</w:t>
      </w:r>
      <w:r>
        <w:rPr>
          <w:sz w:val="20"/>
          <w:szCs w:val="20"/>
        </w:rPr>
        <w:t xml:space="preserve"> Equipamentos de ponta, design do espaço e pessoas se exercitando com vista para a natureza.</w:t>
      </w:r>
    </w:p>
    <w:p w14:paraId="1D73B35A" w14:textId="77777777" w:rsidR="001A222E" w:rsidRDefault="00000000">
      <w:pPr>
        <w:numPr>
          <w:ilvl w:val="0"/>
          <w:numId w:val="3"/>
        </w:numPr>
        <w:spacing w:after="240"/>
        <w:rPr>
          <w:sz w:val="20"/>
          <w:szCs w:val="20"/>
        </w:rPr>
      </w:pPr>
      <w:r>
        <w:rPr>
          <w:b/>
          <w:bCs/>
          <w:sz w:val="20"/>
          <w:szCs w:val="20"/>
        </w:rPr>
        <w:t>Fogo de Chão / Fire Pit:</w:t>
      </w:r>
      <w:r>
        <w:rPr>
          <w:sz w:val="20"/>
          <w:szCs w:val="20"/>
        </w:rPr>
        <w:t xml:space="preserve"> Áreas externas aconchegantes para o fim de tarde ou noite na serra, perfeitas para storytelling e socialização.</w:t>
      </w:r>
    </w:p>
    <w:p w14:paraId="1D73B35B" w14:textId="009572C5" w:rsidR="001A222E" w:rsidRDefault="00EB682C">
      <w:pPr>
        <w:pStyle w:val="Heading3"/>
        <w:spacing w:before="280" w:after="80"/>
        <w:rPr>
          <w:sz w:val="20"/>
          <w:szCs w:val="20"/>
        </w:rPr>
      </w:pPr>
      <w:bookmarkStart w:id="4" w:name="_2mxnr92y8qcn" w:colFirst="0" w:colLast="0"/>
      <w:bookmarkEnd w:id="4"/>
      <w:r>
        <w:rPr>
          <w:sz w:val="20"/>
          <w:szCs w:val="20"/>
        </w:rPr>
        <w:t>4</w:t>
      </w:r>
      <w:r w:rsidR="00000000">
        <w:rPr>
          <w:sz w:val="20"/>
          <w:szCs w:val="20"/>
        </w:rPr>
        <w:t>. Hospitalidade e Operação (O Fator Humano)</w:t>
      </w:r>
    </w:p>
    <w:p w14:paraId="1D73B35C" w14:textId="77777777" w:rsidR="001A222E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É essencial mostrar que a propriedade compartilhada conta com uma gestão de excelência, refletindo o padrão de parceiros como Casa Hotéis e Intercity.</w:t>
      </w:r>
    </w:p>
    <w:p w14:paraId="1D73B35D" w14:textId="77777777" w:rsidR="001A222E" w:rsidRDefault="00000000">
      <w:pPr>
        <w:numPr>
          <w:ilvl w:val="0"/>
          <w:numId w:val="2"/>
        </w:numPr>
        <w:spacing w:before="240"/>
        <w:rPr>
          <w:sz w:val="20"/>
          <w:szCs w:val="20"/>
        </w:rPr>
      </w:pPr>
      <w:r>
        <w:rPr>
          <w:b/>
          <w:bCs/>
          <w:sz w:val="20"/>
          <w:szCs w:val="20"/>
        </w:rPr>
        <w:t>Chegada e Recepção:</w:t>
      </w:r>
      <w:r>
        <w:rPr>
          <w:sz w:val="20"/>
          <w:szCs w:val="20"/>
        </w:rPr>
        <w:t xml:space="preserve"> O momento de boas-vindas, a fachada imponente, o sorriso do staff e o serviço de valet.</w:t>
      </w:r>
    </w:p>
    <w:p w14:paraId="1D73B35E" w14:textId="77777777" w:rsidR="001A222E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Concierge em Ação:</w:t>
      </w:r>
      <w:r>
        <w:rPr>
          <w:sz w:val="20"/>
          <w:szCs w:val="20"/>
        </w:rPr>
        <w:t xml:space="preserve"> Atendimento personalizado, reforçando que o proprietário não precisa se preocupar com nada além de aproveitar.</w:t>
      </w:r>
    </w:p>
    <w:p w14:paraId="1D73B35F" w14:textId="77777777" w:rsidR="001A222E" w:rsidRDefault="00000000">
      <w:pPr>
        <w:numPr>
          <w:ilvl w:val="0"/>
          <w:numId w:val="2"/>
        </w:numPr>
        <w:spacing w:after="240"/>
        <w:rPr>
          <w:sz w:val="20"/>
          <w:szCs w:val="20"/>
        </w:rPr>
      </w:pPr>
      <w:r>
        <w:rPr>
          <w:b/>
          <w:bCs/>
          <w:sz w:val="20"/>
          <w:szCs w:val="20"/>
        </w:rPr>
        <w:t>Room Service / Governança:</w:t>
      </w:r>
      <w:r>
        <w:rPr>
          <w:sz w:val="20"/>
          <w:szCs w:val="20"/>
        </w:rPr>
        <w:t xml:space="preserve"> Cenas sutis que mostrem a organização impecável e o cuidado contínuo com a propriedade.</w:t>
      </w:r>
    </w:p>
    <w:p w14:paraId="1D73B360" w14:textId="16B4CAAA" w:rsidR="001A222E" w:rsidRDefault="00EB682C">
      <w:pPr>
        <w:pStyle w:val="Heading3"/>
        <w:spacing w:before="280" w:after="80"/>
        <w:rPr>
          <w:sz w:val="20"/>
          <w:szCs w:val="20"/>
        </w:rPr>
      </w:pPr>
      <w:bookmarkStart w:id="5" w:name="_vjc4gh2ctatt" w:colFirst="0" w:colLast="0"/>
      <w:bookmarkEnd w:id="5"/>
      <w:r>
        <w:rPr>
          <w:sz w:val="20"/>
          <w:szCs w:val="20"/>
        </w:rPr>
        <w:t>5</w:t>
      </w:r>
      <w:r w:rsidR="00000000">
        <w:rPr>
          <w:sz w:val="20"/>
          <w:szCs w:val="20"/>
        </w:rPr>
        <w:t>. Natureza e Integração com o Entorno</w:t>
      </w:r>
    </w:p>
    <w:p w14:paraId="1D73B361" w14:textId="77777777" w:rsidR="001A222E" w:rsidRDefault="00000000">
      <w:pPr>
        <w:numPr>
          <w:ilvl w:val="0"/>
          <w:numId w:val="4"/>
        </w:numPr>
        <w:spacing w:before="240"/>
        <w:rPr>
          <w:sz w:val="20"/>
          <w:szCs w:val="20"/>
        </w:rPr>
      </w:pPr>
      <w:r>
        <w:rPr>
          <w:b/>
          <w:bCs/>
          <w:sz w:val="20"/>
          <w:szCs w:val="20"/>
        </w:rPr>
        <w:t>Paisagismo e Caminhos:</w:t>
      </w:r>
      <w:r>
        <w:rPr>
          <w:sz w:val="20"/>
          <w:szCs w:val="20"/>
        </w:rPr>
        <w:t xml:space="preserve"> Caminhadas ao ar livre, o verde ao redor dos empreendimentos e o ar puro da Serra Gaúcha.</w:t>
      </w:r>
    </w:p>
    <w:p w14:paraId="1D73B362" w14:textId="77777777" w:rsidR="001A222E" w:rsidRDefault="00000000">
      <w:pPr>
        <w:numPr>
          <w:ilvl w:val="0"/>
          <w:numId w:val="4"/>
        </w:numPr>
        <w:spacing w:after="240"/>
        <w:rPr>
          <w:sz w:val="20"/>
          <w:szCs w:val="20"/>
        </w:rPr>
      </w:pPr>
      <w:r>
        <w:rPr>
          <w:b/>
          <w:bCs/>
          <w:sz w:val="20"/>
          <w:szCs w:val="20"/>
        </w:rPr>
        <w:t>Fachadas Integradas:</w:t>
      </w:r>
      <w:r>
        <w:rPr>
          <w:sz w:val="20"/>
          <w:szCs w:val="20"/>
        </w:rPr>
        <w:t xml:space="preserve"> Como a arquitetura do Owntime conversa e respeita a natureza local, utilizando drones (FPV ou convencionais) para mostrar a magnitude do projeto no seu entorno.</w:t>
      </w:r>
    </w:p>
    <w:p w14:paraId="1D73B363" w14:textId="77777777" w:rsidR="001A222E" w:rsidRDefault="001A222E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z w:val="20"/>
          <w:szCs w:val="20"/>
        </w:rPr>
      </w:pPr>
    </w:p>
    <w:p w14:paraId="1D73B364" w14:textId="77777777" w:rsidR="001A222E" w:rsidRDefault="001A222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  <w:rPr>
          <w:sz w:val="20"/>
          <w:szCs w:val="20"/>
        </w:rPr>
      </w:pPr>
    </w:p>
    <w:sectPr w:rsidR="001A222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BDC56BEF-C585-4B9F-9C71-CA14F0B656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E897357-AE4B-4C9E-8450-82C79EF862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BFB8909-B5EC-41D6-A954-2C1AE713E18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C6E60"/>
    <w:multiLevelType w:val="multilevel"/>
    <w:tmpl w:val="446C5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E61227"/>
    <w:multiLevelType w:val="multilevel"/>
    <w:tmpl w:val="4DBEC3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846E1A"/>
    <w:multiLevelType w:val="multilevel"/>
    <w:tmpl w:val="5D4466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797292"/>
    <w:multiLevelType w:val="multilevel"/>
    <w:tmpl w:val="2C6A6C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FA3FE4"/>
    <w:multiLevelType w:val="multilevel"/>
    <w:tmpl w:val="AF664B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AAC5942"/>
    <w:multiLevelType w:val="multilevel"/>
    <w:tmpl w:val="1B3076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2283275">
    <w:abstractNumId w:val="5"/>
  </w:num>
  <w:num w:numId="2" w16cid:durableId="1776947309">
    <w:abstractNumId w:val="1"/>
  </w:num>
  <w:num w:numId="3" w16cid:durableId="1895503436">
    <w:abstractNumId w:val="4"/>
  </w:num>
  <w:num w:numId="4" w16cid:durableId="2105806673">
    <w:abstractNumId w:val="3"/>
  </w:num>
  <w:num w:numId="5" w16cid:durableId="1127432087">
    <w:abstractNumId w:val="2"/>
  </w:num>
  <w:num w:numId="6" w16cid:durableId="1093933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22E"/>
    <w:rsid w:val="001A222E"/>
    <w:rsid w:val="00545158"/>
    <w:rsid w:val="00A5623C"/>
    <w:rsid w:val="00EB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3B329"/>
  <w15:docId w15:val="{845FB6FD-987D-408A-81D7-58C4CC422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nva.link/gsb5qf2msswbguv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9a38af-5645-465c-8ea5-5b948eba2050" xsi:nil="true"/>
    <lcf76f155ced4ddcb4097134ff3c332f xmlns="7898975b-1f14-4fe5-b423-297f34484a0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19C5C0C38F90440BE8E659E36EE7F12" ma:contentTypeVersion="14" ma:contentTypeDescription="Crie um novo documento." ma:contentTypeScope="" ma:versionID="a7524e4c67e046a2c47afe9715575253">
  <xsd:schema xmlns:xsd="http://www.w3.org/2001/XMLSchema" xmlns:xs="http://www.w3.org/2001/XMLSchema" xmlns:p="http://schemas.microsoft.com/office/2006/metadata/properties" xmlns:ns2="7898975b-1f14-4fe5-b423-297f34484a06" xmlns:ns3="cc9a38af-5645-465c-8ea5-5b948eba2050" targetNamespace="http://schemas.microsoft.com/office/2006/metadata/properties" ma:root="true" ma:fieldsID="0531f8e370b51b0cdc452fb7021cd632" ns2:_="" ns3:_="">
    <xsd:import namespace="7898975b-1f14-4fe5-b423-297f34484a06"/>
    <xsd:import namespace="cc9a38af-5645-465c-8ea5-5b948eba2050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98975b-1f14-4fe5-b423-297f34484a0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2810480a-ed11-4c34-9053-b4451b705d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a38af-5645-465c-8ea5-5b948eba2050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5ed8f42-0d98-484f-9477-a928346f02fa}" ma:internalName="TaxCatchAll" ma:showField="CatchAllData" ma:web="cc9a38af-5645-465c-8ea5-5b948eba20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EE0529-5D76-4474-81BF-9D90896D2942}">
  <ds:schemaRefs>
    <ds:schemaRef ds:uri="http://schemas.microsoft.com/office/2006/metadata/properties"/>
    <ds:schemaRef ds:uri="http://schemas.microsoft.com/office/infopath/2007/PartnerControls"/>
    <ds:schemaRef ds:uri="cc9a38af-5645-465c-8ea5-5b948eba2050"/>
    <ds:schemaRef ds:uri="7898975b-1f14-4fe5-b423-297f34484a06"/>
  </ds:schemaRefs>
</ds:datastoreItem>
</file>

<file path=customXml/itemProps2.xml><?xml version="1.0" encoding="utf-8"?>
<ds:datastoreItem xmlns:ds="http://schemas.openxmlformats.org/officeDocument/2006/customXml" ds:itemID="{0A104175-5A83-479E-9117-19CBE0F01F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CA2ABF-1008-4225-AAFA-A6FAA8AB37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98975b-1f14-4fe5-b423-297f34484a06"/>
    <ds:schemaRef ds:uri="cc9a38af-5645-465c-8ea5-5b948eba20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532</Words>
  <Characters>2879</Characters>
  <Application>Microsoft Office Word</Application>
  <DocSecurity>0</DocSecurity>
  <Lines>73</Lines>
  <Paragraphs>50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Gabe Garcia - Ownerinc</cp:lastModifiedBy>
  <cp:revision>3</cp:revision>
  <dcterms:created xsi:type="dcterms:W3CDTF">2026-06-15T17:51:00Z</dcterms:created>
  <dcterms:modified xsi:type="dcterms:W3CDTF">2026-06-15T17:53:00Z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0x010100419C5C0C38F90440BE8E659E36EE7F12</vt:lpwstr>
  </property>
</Properties>
</file>