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33D1" w14:textId="77777777" w:rsidR="00003A7B" w:rsidRDefault="00000000">
      <w:pPr>
        <w:pStyle w:val="Title"/>
      </w:pPr>
      <w:r>
        <w:t>Water Level Variability and Trends</w:t>
      </w:r>
    </w:p>
    <w:p w14:paraId="2BE8C5A6" w14:textId="77777777" w:rsidR="00003A7B" w:rsidRDefault="00000000">
      <w:pPr>
        <w:pStyle w:val="Subtitle"/>
      </w:pPr>
      <w:r>
        <w:t>Analysis of groundwater levels in south-central Ontario</w:t>
      </w:r>
    </w:p>
    <w:p w14:paraId="1BF33A5D" w14:textId="77777777" w:rsidR="00003A7B" w:rsidRDefault="00000000">
      <w:pPr>
        <w:pStyle w:val="Author"/>
      </w:pPr>
      <w:r>
        <w:t>Oak Ridges Moraine Groundwater Program</w:t>
      </w:r>
    </w:p>
    <w:p w14:paraId="5D12B915" w14:textId="77777777" w:rsidR="00003A7B" w:rsidRDefault="00000000">
      <w:pPr>
        <w:pStyle w:val="Date"/>
      </w:pPr>
      <w:r>
        <w:t>26 August, 2023</w:t>
      </w:r>
    </w:p>
    <w:sdt>
      <w:sdtPr>
        <w:rPr>
          <w:rFonts w:asciiTheme="minorHAnsi" w:eastAsiaTheme="minorHAnsi" w:hAnsiTheme="minorHAnsi" w:cstheme="minorBidi"/>
          <w:color w:val="auto"/>
          <w:sz w:val="24"/>
          <w:szCs w:val="24"/>
        </w:rPr>
        <w:id w:val="-2078654906"/>
        <w:docPartObj>
          <w:docPartGallery w:val="Table of Contents"/>
          <w:docPartUnique/>
        </w:docPartObj>
      </w:sdtPr>
      <w:sdtContent>
        <w:p w14:paraId="3253366B" w14:textId="77777777" w:rsidR="00003A7B" w:rsidRDefault="00000000">
          <w:pPr>
            <w:pStyle w:val="TOCHeading"/>
          </w:pPr>
          <w:r>
            <w:t>Table of Contents</w:t>
          </w:r>
        </w:p>
        <w:p w14:paraId="3D5B6DE7" w14:textId="77777777" w:rsidR="00DA2A67" w:rsidRDefault="00000000">
          <w:pPr>
            <w:pStyle w:val="TOC1"/>
            <w:tabs>
              <w:tab w:val="right" w:leader="dot" w:pos="9350"/>
            </w:tabs>
            <w:rPr>
              <w:noProof/>
            </w:rPr>
          </w:pPr>
          <w:r>
            <w:fldChar w:fldCharType="begin"/>
          </w:r>
          <w:r>
            <w:instrText>TOC \o "1-3" \h \z \u</w:instrText>
          </w:r>
          <w:r>
            <w:fldChar w:fldCharType="separate"/>
          </w:r>
          <w:hyperlink w:anchor="_Toc143939991" w:history="1">
            <w:r w:rsidR="00DA2A67" w:rsidRPr="00EB62BA">
              <w:rPr>
                <w:rStyle w:val="Hyperlink"/>
                <w:noProof/>
              </w:rPr>
              <w:t>Introduction</w:t>
            </w:r>
            <w:r w:rsidR="00DA2A67">
              <w:rPr>
                <w:noProof/>
                <w:webHidden/>
              </w:rPr>
              <w:tab/>
            </w:r>
            <w:r w:rsidR="00DA2A67">
              <w:rPr>
                <w:noProof/>
                <w:webHidden/>
              </w:rPr>
              <w:fldChar w:fldCharType="begin"/>
            </w:r>
            <w:r w:rsidR="00DA2A67">
              <w:rPr>
                <w:noProof/>
                <w:webHidden/>
              </w:rPr>
              <w:instrText xml:space="preserve"> PAGEREF _Toc143939991 \h </w:instrText>
            </w:r>
            <w:r w:rsidR="00DA2A67">
              <w:rPr>
                <w:noProof/>
                <w:webHidden/>
              </w:rPr>
            </w:r>
            <w:r w:rsidR="00DA2A67">
              <w:rPr>
                <w:noProof/>
                <w:webHidden/>
              </w:rPr>
              <w:fldChar w:fldCharType="separate"/>
            </w:r>
            <w:r w:rsidR="00DA2A67">
              <w:rPr>
                <w:noProof/>
                <w:webHidden/>
              </w:rPr>
              <w:t>2</w:t>
            </w:r>
            <w:r w:rsidR="00DA2A67">
              <w:rPr>
                <w:noProof/>
                <w:webHidden/>
              </w:rPr>
              <w:fldChar w:fldCharType="end"/>
            </w:r>
          </w:hyperlink>
        </w:p>
        <w:p w14:paraId="7794183F" w14:textId="77777777" w:rsidR="00DA2A67" w:rsidRDefault="00DA2A67">
          <w:pPr>
            <w:pStyle w:val="TOC3"/>
            <w:tabs>
              <w:tab w:val="right" w:leader="dot" w:pos="9350"/>
            </w:tabs>
            <w:rPr>
              <w:noProof/>
            </w:rPr>
          </w:pPr>
          <w:hyperlink w:anchor="_Toc143939992" w:history="1">
            <w:r w:rsidRPr="00EB62BA">
              <w:rPr>
                <w:rStyle w:val="Hyperlink"/>
                <w:noProof/>
              </w:rPr>
              <w:t>The ORMGP</w:t>
            </w:r>
            <w:r>
              <w:rPr>
                <w:noProof/>
                <w:webHidden/>
              </w:rPr>
              <w:tab/>
            </w:r>
            <w:r>
              <w:rPr>
                <w:noProof/>
                <w:webHidden/>
              </w:rPr>
              <w:fldChar w:fldCharType="begin"/>
            </w:r>
            <w:r>
              <w:rPr>
                <w:noProof/>
                <w:webHidden/>
              </w:rPr>
              <w:instrText xml:space="preserve"> PAGEREF _Toc143939992 \h </w:instrText>
            </w:r>
            <w:r>
              <w:rPr>
                <w:noProof/>
                <w:webHidden/>
              </w:rPr>
            </w:r>
            <w:r>
              <w:rPr>
                <w:noProof/>
                <w:webHidden/>
              </w:rPr>
              <w:fldChar w:fldCharType="separate"/>
            </w:r>
            <w:r>
              <w:rPr>
                <w:noProof/>
                <w:webHidden/>
              </w:rPr>
              <w:t>2</w:t>
            </w:r>
            <w:r>
              <w:rPr>
                <w:noProof/>
                <w:webHidden/>
              </w:rPr>
              <w:fldChar w:fldCharType="end"/>
            </w:r>
          </w:hyperlink>
        </w:p>
        <w:p w14:paraId="07732738" w14:textId="77777777" w:rsidR="00DA2A67" w:rsidRDefault="00DA2A67">
          <w:pPr>
            <w:pStyle w:val="TOC3"/>
            <w:tabs>
              <w:tab w:val="right" w:leader="dot" w:pos="9350"/>
            </w:tabs>
            <w:rPr>
              <w:noProof/>
            </w:rPr>
          </w:pPr>
          <w:hyperlink w:anchor="_Toc143939993" w:history="1">
            <w:r w:rsidRPr="00EB62BA">
              <w:rPr>
                <w:rStyle w:val="Hyperlink"/>
                <w:noProof/>
              </w:rPr>
              <w:t>Longer-term levels</w:t>
            </w:r>
            <w:r>
              <w:rPr>
                <w:noProof/>
                <w:webHidden/>
              </w:rPr>
              <w:tab/>
            </w:r>
            <w:r>
              <w:rPr>
                <w:noProof/>
                <w:webHidden/>
              </w:rPr>
              <w:fldChar w:fldCharType="begin"/>
            </w:r>
            <w:r>
              <w:rPr>
                <w:noProof/>
                <w:webHidden/>
              </w:rPr>
              <w:instrText xml:space="preserve"> PAGEREF _Toc143939993 \h </w:instrText>
            </w:r>
            <w:r>
              <w:rPr>
                <w:noProof/>
                <w:webHidden/>
              </w:rPr>
            </w:r>
            <w:r>
              <w:rPr>
                <w:noProof/>
                <w:webHidden/>
              </w:rPr>
              <w:fldChar w:fldCharType="separate"/>
            </w:r>
            <w:r>
              <w:rPr>
                <w:noProof/>
                <w:webHidden/>
              </w:rPr>
              <w:t>3</w:t>
            </w:r>
            <w:r>
              <w:rPr>
                <w:noProof/>
                <w:webHidden/>
              </w:rPr>
              <w:fldChar w:fldCharType="end"/>
            </w:r>
          </w:hyperlink>
        </w:p>
        <w:p w14:paraId="67B44C69" w14:textId="77777777" w:rsidR="00DA2A67" w:rsidRDefault="00DA2A67">
          <w:pPr>
            <w:pStyle w:val="TOC1"/>
            <w:tabs>
              <w:tab w:val="right" w:leader="dot" w:pos="9350"/>
            </w:tabs>
            <w:rPr>
              <w:noProof/>
            </w:rPr>
          </w:pPr>
          <w:hyperlink w:anchor="_Toc143939994" w:history="1">
            <w:r w:rsidRPr="00EB62BA">
              <w:rPr>
                <w:rStyle w:val="Hyperlink"/>
                <w:noProof/>
              </w:rPr>
              <w:t>Methodology</w:t>
            </w:r>
            <w:r>
              <w:rPr>
                <w:noProof/>
                <w:webHidden/>
              </w:rPr>
              <w:tab/>
            </w:r>
            <w:r>
              <w:rPr>
                <w:noProof/>
                <w:webHidden/>
              </w:rPr>
              <w:fldChar w:fldCharType="begin"/>
            </w:r>
            <w:r>
              <w:rPr>
                <w:noProof/>
                <w:webHidden/>
              </w:rPr>
              <w:instrText xml:space="preserve"> PAGEREF _Toc143939994 \h </w:instrText>
            </w:r>
            <w:r>
              <w:rPr>
                <w:noProof/>
                <w:webHidden/>
              </w:rPr>
            </w:r>
            <w:r>
              <w:rPr>
                <w:noProof/>
                <w:webHidden/>
              </w:rPr>
              <w:fldChar w:fldCharType="separate"/>
            </w:r>
            <w:r>
              <w:rPr>
                <w:noProof/>
                <w:webHidden/>
              </w:rPr>
              <w:t>3</w:t>
            </w:r>
            <w:r>
              <w:rPr>
                <w:noProof/>
                <w:webHidden/>
              </w:rPr>
              <w:fldChar w:fldCharType="end"/>
            </w:r>
          </w:hyperlink>
        </w:p>
        <w:p w14:paraId="0AE43369" w14:textId="77777777" w:rsidR="00DA2A67" w:rsidRDefault="00DA2A67">
          <w:pPr>
            <w:pStyle w:val="TOC2"/>
            <w:tabs>
              <w:tab w:val="right" w:leader="dot" w:pos="9350"/>
            </w:tabs>
            <w:rPr>
              <w:noProof/>
            </w:rPr>
          </w:pPr>
          <w:hyperlink w:anchor="_Toc143939995" w:history="1">
            <w:r w:rsidRPr="00EB62BA">
              <w:rPr>
                <w:rStyle w:val="Hyperlink"/>
                <w:noProof/>
              </w:rPr>
              <w:t>Pattern + Noise</w:t>
            </w:r>
            <w:r>
              <w:rPr>
                <w:noProof/>
                <w:webHidden/>
              </w:rPr>
              <w:tab/>
            </w:r>
            <w:r>
              <w:rPr>
                <w:noProof/>
                <w:webHidden/>
              </w:rPr>
              <w:fldChar w:fldCharType="begin"/>
            </w:r>
            <w:r>
              <w:rPr>
                <w:noProof/>
                <w:webHidden/>
              </w:rPr>
              <w:instrText xml:space="preserve"> PAGEREF _Toc143939995 \h </w:instrText>
            </w:r>
            <w:r>
              <w:rPr>
                <w:noProof/>
                <w:webHidden/>
              </w:rPr>
            </w:r>
            <w:r>
              <w:rPr>
                <w:noProof/>
                <w:webHidden/>
              </w:rPr>
              <w:fldChar w:fldCharType="separate"/>
            </w:r>
            <w:r>
              <w:rPr>
                <w:noProof/>
                <w:webHidden/>
              </w:rPr>
              <w:t>3</w:t>
            </w:r>
            <w:r>
              <w:rPr>
                <w:noProof/>
                <w:webHidden/>
              </w:rPr>
              <w:fldChar w:fldCharType="end"/>
            </w:r>
          </w:hyperlink>
        </w:p>
        <w:p w14:paraId="6F94FFC2" w14:textId="77777777" w:rsidR="00DA2A67" w:rsidRDefault="00DA2A67">
          <w:pPr>
            <w:pStyle w:val="TOC2"/>
            <w:tabs>
              <w:tab w:val="right" w:leader="dot" w:pos="9350"/>
            </w:tabs>
            <w:rPr>
              <w:noProof/>
            </w:rPr>
          </w:pPr>
          <w:hyperlink w:anchor="_Toc143939996" w:history="1">
            <w:r w:rsidRPr="00EB62BA">
              <w:rPr>
                <w:rStyle w:val="Hyperlink"/>
                <w:noProof/>
              </w:rPr>
              <w:t>Generalized Additive Model</w:t>
            </w:r>
            <w:r>
              <w:rPr>
                <w:noProof/>
                <w:webHidden/>
              </w:rPr>
              <w:tab/>
            </w:r>
            <w:r>
              <w:rPr>
                <w:noProof/>
                <w:webHidden/>
              </w:rPr>
              <w:fldChar w:fldCharType="begin"/>
            </w:r>
            <w:r>
              <w:rPr>
                <w:noProof/>
                <w:webHidden/>
              </w:rPr>
              <w:instrText xml:space="preserve"> PAGEREF _Toc143939996 \h </w:instrText>
            </w:r>
            <w:r>
              <w:rPr>
                <w:noProof/>
                <w:webHidden/>
              </w:rPr>
            </w:r>
            <w:r>
              <w:rPr>
                <w:noProof/>
                <w:webHidden/>
              </w:rPr>
              <w:fldChar w:fldCharType="separate"/>
            </w:r>
            <w:r>
              <w:rPr>
                <w:noProof/>
                <w:webHidden/>
              </w:rPr>
              <w:t>4</w:t>
            </w:r>
            <w:r>
              <w:rPr>
                <w:noProof/>
                <w:webHidden/>
              </w:rPr>
              <w:fldChar w:fldCharType="end"/>
            </w:r>
          </w:hyperlink>
        </w:p>
        <w:p w14:paraId="4224B3A8" w14:textId="77777777" w:rsidR="00DA2A67" w:rsidRDefault="00DA2A67">
          <w:pPr>
            <w:pStyle w:val="TOC3"/>
            <w:tabs>
              <w:tab w:val="right" w:leader="dot" w:pos="9350"/>
            </w:tabs>
            <w:rPr>
              <w:noProof/>
            </w:rPr>
          </w:pPr>
          <w:hyperlink w:anchor="_Toc143939997" w:history="1">
            <w:r w:rsidRPr="00EB62BA">
              <w:rPr>
                <w:rStyle w:val="Hyperlink"/>
                <w:noProof/>
              </w:rPr>
              <w:t>Processing steps</w:t>
            </w:r>
            <w:r>
              <w:rPr>
                <w:noProof/>
                <w:webHidden/>
              </w:rPr>
              <w:tab/>
            </w:r>
            <w:r>
              <w:rPr>
                <w:noProof/>
                <w:webHidden/>
              </w:rPr>
              <w:fldChar w:fldCharType="begin"/>
            </w:r>
            <w:r>
              <w:rPr>
                <w:noProof/>
                <w:webHidden/>
              </w:rPr>
              <w:instrText xml:space="preserve"> PAGEREF _Toc143939997 \h </w:instrText>
            </w:r>
            <w:r>
              <w:rPr>
                <w:noProof/>
                <w:webHidden/>
              </w:rPr>
            </w:r>
            <w:r>
              <w:rPr>
                <w:noProof/>
                <w:webHidden/>
              </w:rPr>
              <w:fldChar w:fldCharType="separate"/>
            </w:r>
            <w:r>
              <w:rPr>
                <w:noProof/>
                <w:webHidden/>
              </w:rPr>
              <w:t>5</w:t>
            </w:r>
            <w:r>
              <w:rPr>
                <w:noProof/>
                <w:webHidden/>
              </w:rPr>
              <w:fldChar w:fldCharType="end"/>
            </w:r>
          </w:hyperlink>
        </w:p>
        <w:p w14:paraId="150D0961" w14:textId="77777777" w:rsidR="00DA2A67" w:rsidRDefault="00DA2A67">
          <w:pPr>
            <w:pStyle w:val="TOC1"/>
            <w:tabs>
              <w:tab w:val="right" w:leader="dot" w:pos="9350"/>
            </w:tabs>
            <w:rPr>
              <w:noProof/>
            </w:rPr>
          </w:pPr>
          <w:hyperlink w:anchor="_Toc143939998" w:history="1">
            <w:r w:rsidRPr="00EB62BA">
              <w:rPr>
                <w:rStyle w:val="Hyperlink"/>
                <w:noProof/>
              </w:rPr>
              <w:t>Maps</w:t>
            </w:r>
            <w:r>
              <w:rPr>
                <w:noProof/>
                <w:webHidden/>
              </w:rPr>
              <w:tab/>
            </w:r>
            <w:r>
              <w:rPr>
                <w:noProof/>
                <w:webHidden/>
              </w:rPr>
              <w:fldChar w:fldCharType="begin"/>
            </w:r>
            <w:r>
              <w:rPr>
                <w:noProof/>
                <w:webHidden/>
              </w:rPr>
              <w:instrText xml:space="preserve"> PAGEREF _Toc143939998 \h </w:instrText>
            </w:r>
            <w:r>
              <w:rPr>
                <w:noProof/>
                <w:webHidden/>
              </w:rPr>
            </w:r>
            <w:r>
              <w:rPr>
                <w:noProof/>
                <w:webHidden/>
              </w:rPr>
              <w:fldChar w:fldCharType="separate"/>
            </w:r>
            <w:r>
              <w:rPr>
                <w:noProof/>
                <w:webHidden/>
              </w:rPr>
              <w:t>6</w:t>
            </w:r>
            <w:r>
              <w:rPr>
                <w:noProof/>
                <w:webHidden/>
              </w:rPr>
              <w:fldChar w:fldCharType="end"/>
            </w:r>
          </w:hyperlink>
        </w:p>
        <w:p w14:paraId="302D7D72" w14:textId="77777777" w:rsidR="00DA2A67" w:rsidRDefault="00DA2A67">
          <w:pPr>
            <w:pStyle w:val="TOC2"/>
            <w:tabs>
              <w:tab w:val="right" w:leader="dot" w:pos="9350"/>
            </w:tabs>
            <w:rPr>
              <w:noProof/>
            </w:rPr>
          </w:pPr>
          <w:hyperlink w:anchor="_Toc143939999" w:history="1">
            <w:r w:rsidRPr="00EB62BA">
              <w:rPr>
                <w:rStyle w:val="Hyperlink"/>
                <w:noProof/>
              </w:rPr>
              <w:t>Water Level Range</w:t>
            </w:r>
            <w:r>
              <w:rPr>
                <w:noProof/>
                <w:webHidden/>
              </w:rPr>
              <w:tab/>
            </w:r>
            <w:r>
              <w:rPr>
                <w:noProof/>
                <w:webHidden/>
              </w:rPr>
              <w:fldChar w:fldCharType="begin"/>
            </w:r>
            <w:r>
              <w:rPr>
                <w:noProof/>
                <w:webHidden/>
              </w:rPr>
              <w:instrText xml:space="preserve"> PAGEREF _Toc143939999 \h </w:instrText>
            </w:r>
            <w:r>
              <w:rPr>
                <w:noProof/>
                <w:webHidden/>
              </w:rPr>
            </w:r>
            <w:r>
              <w:rPr>
                <w:noProof/>
                <w:webHidden/>
              </w:rPr>
              <w:fldChar w:fldCharType="separate"/>
            </w:r>
            <w:r>
              <w:rPr>
                <w:noProof/>
                <w:webHidden/>
              </w:rPr>
              <w:t>6</w:t>
            </w:r>
            <w:r>
              <w:rPr>
                <w:noProof/>
                <w:webHidden/>
              </w:rPr>
              <w:fldChar w:fldCharType="end"/>
            </w:r>
          </w:hyperlink>
        </w:p>
        <w:p w14:paraId="5C324286" w14:textId="77777777" w:rsidR="00DA2A67" w:rsidRDefault="00DA2A67">
          <w:pPr>
            <w:pStyle w:val="TOC3"/>
            <w:tabs>
              <w:tab w:val="right" w:leader="dot" w:pos="9350"/>
            </w:tabs>
            <w:rPr>
              <w:noProof/>
            </w:rPr>
          </w:pPr>
          <w:hyperlink w:anchor="_Toc143940000" w:history="1">
            <w:r w:rsidRPr="00EB62BA">
              <w:rPr>
                <w:rStyle w:val="Hyperlink"/>
                <w:noProof/>
              </w:rPr>
              <w:t>Watertable</w:t>
            </w:r>
            <w:r>
              <w:rPr>
                <w:noProof/>
                <w:webHidden/>
              </w:rPr>
              <w:tab/>
            </w:r>
            <w:r>
              <w:rPr>
                <w:noProof/>
                <w:webHidden/>
              </w:rPr>
              <w:fldChar w:fldCharType="begin"/>
            </w:r>
            <w:r>
              <w:rPr>
                <w:noProof/>
                <w:webHidden/>
              </w:rPr>
              <w:instrText xml:space="preserve"> PAGEREF _Toc143940000 \h </w:instrText>
            </w:r>
            <w:r>
              <w:rPr>
                <w:noProof/>
                <w:webHidden/>
              </w:rPr>
            </w:r>
            <w:r>
              <w:rPr>
                <w:noProof/>
                <w:webHidden/>
              </w:rPr>
              <w:fldChar w:fldCharType="separate"/>
            </w:r>
            <w:r>
              <w:rPr>
                <w:noProof/>
                <w:webHidden/>
              </w:rPr>
              <w:t>6</w:t>
            </w:r>
            <w:r>
              <w:rPr>
                <w:noProof/>
                <w:webHidden/>
              </w:rPr>
              <w:fldChar w:fldCharType="end"/>
            </w:r>
          </w:hyperlink>
        </w:p>
        <w:p w14:paraId="0F2EECCB" w14:textId="77777777" w:rsidR="00DA2A67" w:rsidRDefault="00DA2A67">
          <w:pPr>
            <w:pStyle w:val="TOC3"/>
            <w:tabs>
              <w:tab w:val="right" w:leader="dot" w:pos="9350"/>
            </w:tabs>
            <w:rPr>
              <w:noProof/>
            </w:rPr>
          </w:pPr>
          <w:hyperlink w:anchor="_Toc143940001" w:history="1">
            <w:r w:rsidRPr="00EB62BA">
              <w:rPr>
                <w:rStyle w:val="Hyperlink"/>
                <w:noProof/>
              </w:rPr>
              <w:t>Deeper system levels</w:t>
            </w:r>
            <w:r>
              <w:rPr>
                <w:noProof/>
                <w:webHidden/>
              </w:rPr>
              <w:tab/>
            </w:r>
            <w:r>
              <w:rPr>
                <w:noProof/>
                <w:webHidden/>
              </w:rPr>
              <w:fldChar w:fldCharType="begin"/>
            </w:r>
            <w:r>
              <w:rPr>
                <w:noProof/>
                <w:webHidden/>
              </w:rPr>
              <w:instrText xml:space="preserve"> PAGEREF _Toc143940001 \h </w:instrText>
            </w:r>
            <w:r>
              <w:rPr>
                <w:noProof/>
                <w:webHidden/>
              </w:rPr>
            </w:r>
            <w:r>
              <w:rPr>
                <w:noProof/>
                <w:webHidden/>
              </w:rPr>
              <w:fldChar w:fldCharType="separate"/>
            </w:r>
            <w:r>
              <w:rPr>
                <w:noProof/>
                <w:webHidden/>
              </w:rPr>
              <w:t>7</w:t>
            </w:r>
            <w:r>
              <w:rPr>
                <w:noProof/>
                <w:webHidden/>
              </w:rPr>
              <w:fldChar w:fldCharType="end"/>
            </w:r>
          </w:hyperlink>
        </w:p>
        <w:p w14:paraId="163EE09F" w14:textId="77777777" w:rsidR="00DA2A67" w:rsidRDefault="00DA2A67">
          <w:pPr>
            <w:pStyle w:val="TOC3"/>
            <w:tabs>
              <w:tab w:val="right" w:leader="dot" w:pos="9350"/>
            </w:tabs>
            <w:rPr>
              <w:noProof/>
            </w:rPr>
          </w:pPr>
          <w:hyperlink w:anchor="_Toc143940002" w:history="1">
            <w:r w:rsidRPr="00EB62BA">
              <w:rPr>
                <w:rStyle w:val="Hyperlink"/>
                <w:noProof/>
              </w:rPr>
              <w:t>Distributions</w:t>
            </w:r>
            <w:r>
              <w:rPr>
                <w:noProof/>
                <w:webHidden/>
              </w:rPr>
              <w:tab/>
            </w:r>
            <w:r>
              <w:rPr>
                <w:noProof/>
                <w:webHidden/>
              </w:rPr>
              <w:fldChar w:fldCharType="begin"/>
            </w:r>
            <w:r>
              <w:rPr>
                <w:noProof/>
                <w:webHidden/>
              </w:rPr>
              <w:instrText xml:space="preserve"> PAGEREF _Toc143940002 \h </w:instrText>
            </w:r>
            <w:r>
              <w:rPr>
                <w:noProof/>
                <w:webHidden/>
              </w:rPr>
            </w:r>
            <w:r>
              <w:rPr>
                <w:noProof/>
                <w:webHidden/>
              </w:rPr>
              <w:fldChar w:fldCharType="separate"/>
            </w:r>
            <w:r>
              <w:rPr>
                <w:noProof/>
                <w:webHidden/>
              </w:rPr>
              <w:t>8</w:t>
            </w:r>
            <w:r>
              <w:rPr>
                <w:noProof/>
                <w:webHidden/>
              </w:rPr>
              <w:fldChar w:fldCharType="end"/>
            </w:r>
          </w:hyperlink>
        </w:p>
        <w:p w14:paraId="053BE212" w14:textId="77777777" w:rsidR="00DA2A67" w:rsidRDefault="00DA2A67">
          <w:pPr>
            <w:pStyle w:val="TOC2"/>
            <w:tabs>
              <w:tab w:val="right" w:leader="dot" w:pos="9350"/>
            </w:tabs>
            <w:rPr>
              <w:noProof/>
            </w:rPr>
          </w:pPr>
          <w:hyperlink w:anchor="_Toc143940003" w:history="1">
            <w:r w:rsidRPr="00EB62BA">
              <w:rPr>
                <w:rStyle w:val="Hyperlink"/>
                <w:noProof/>
              </w:rPr>
              <w:t>Long-term Trend</w:t>
            </w:r>
            <w:r>
              <w:rPr>
                <w:noProof/>
                <w:webHidden/>
              </w:rPr>
              <w:tab/>
            </w:r>
            <w:r>
              <w:rPr>
                <w:noProof/>
                <w:webHidden/>
              </w:rPr>
              <w:fldChar w:fldCharType="begin"/>
            </w:r>
            <w:r>
              <w:rPr>
                <w:noProof/>
                <w:webHidden/>
              </w:rPr>
              <w:instrText xml:space="preserve"> PAGEREF _Toc143940003 \h </w:instrText>
            </w:r>
            <w:r>
              <w:rPr>
                <w:noProof/>
                <w:webHidden/>
              </w:rPr>
            </w:r>
            <w:r>
              <w:rPr>
                <w:noProof/>
                <w:webHidden/>
              </w:rPr>
              <w:fldChar w:fldCharType="separate"/>
            </w:r>
            <w:r>
              <w:rPr>
                <w:noProof/>
                <w:webHidden/>
              </w:rPr>
              <w:t>9</w:t>
            </w:r>
            <w:r>
              <w:rPr>
                <w:noProof/>
                <w:webHidden/>
              </w:rPr>
              <w:fldChar w:fldCharType="end"/>
            </w:r>
          </w:hyperlink>
        </w:p>
        <w:p w14:paraId="655C89C1" w14:textId="77777777" w:rsidR="00DA2A67" w:rsidRDefault="00DA2A67">
          <w:pPr>
            <w:pStyle w:val="TOC3"/>
            <w:tabs>
              <w:tab w:val="right" w:leader="dot" w:pos="9350"/>
            </w:tabs>
            <w:rPr>
              <w:noProof/>
            </w:rPr>
          </w:pPr>
          <w:hyperlink w:anchor="_Toc143940004" w:history="1">
            <w:r w:rsidRPr="00EB62BA">
              <w:rPr>
                <w:rStyle w:val="Hyperlink"/>
                <w:noProof/>
              </w:rPr>
              <w:t>Shallow (&lt;20m) wells</w:t>
            </w:r>
            <w:r>
              <w:rPr>
                <w:noProof/>
                <w:webHidden/>
              </w:rPr>
              <w:tab/>
            </w:r>
            <w:r>
              <w:rPr>
                <w:noProof/>
                <w:webHidden/>
              </w:rPr>
              <w:fldChar w:fldCharType="begin"/>
            </w:r>
            <w:r>
              <w:rPr>
                <w:noProof/>
                <w:webHidden/>
              </w:rPr>
              <w:instrText xml:space="preserve"> PAGEREF _Toc143940004 \h </w:instrText>
            </w:r>
            <w:r>
              <w:rPr>
                <w:noProof/>
                <w:webHidden/>
              </w:rPr>
            </w:r>
            <w:r>
              <w:rPr>
                <w:noProof/>
                <w:webHidden/>
              </w:rPr>
              <w:fldChar w:fldCharType="separate"/>
            </w:r>
            <w:r>
              <w:rPr>
                <w:noProof/>
                <w:webHidden/>
              </w:rPr>
              <w:t>10</w:t>
            </w:r>
            <w:r>
              <w:rPr>
                <w:noProof/>
                <w:webHidden/>
              </w:rPr>
              <w:fldChar w:fldCharType="end"/>
            </w:r>
          </w:hyperlink>
        </w:p>
        <w:p w14:paraId="2A1D9A50" w14:textId="77777777" w:rsidR="00DA2A67" w:rsidRDefault="00DA2A67">
          <w:pPr>
            <w:pStyle w:val="TOC3"/>
            <w:tabs>
              <w:tab w:val="right" w:leader="dot" w:pos="9350"/>
            </w:tabs>
            <w:rPr>
              <w:noProof/>
            </w:rPr>
          </w:pPr>
          <w:hyperlink w:anchor="_Toc143940005" w:history="1">
            <w:r w:rsidRPr="00EB62BA">
              <w:rPr>
                <w:rStyle w:val="Hyperlink"/>
                <w:noProof/>
              </w:rPr>
              <w:t>Deep (&gt;20m) wells</w:t>
            </w:r>
            <w:r>
              <w:rPr>
                <w:noProof/>
                <w:webHidden/>
              </w:rPr>
              <w:tab/>
            </w:r>
            <w:r>
              <w:rPr>
                <w:noProof/>
                <w:webHidden/>
              </w:rPr>
              <w:fldChar w:fldCharType="begin"/>
            </w:r>
            <w:r>
              <w:rPr>
                <w:noProof/>
                <w:webHidden/>
              </w:rPr>
              <w:instrText xml:space="preserve"> PAGEREF _Toc143940005 \h </w:instrText>
            </w:r>
            <w:r>
              <w:rPr>
                <w:noProof/>
                <w:webHidden/>
              </w:rPr>
            </w:r>
            <w:r>
              <w:rPr>
                <w:noProof/>
                <w:webHidden/>
              </w:rPr>
              <w:fldChar w:fldCharType="separate"/>
            </w:r>
            <w:r>
              <w:rPr>
                <w:noProof/>
                <w:webHidden/>
              </w:rPr>
              <w:t>11</w:t>
            </w:r>
            <w:r>
              <w:rPr>
                <w:noProof/>
                <w:webHidden/>
              </w:rPr>
              <w:fldChar w:fldCharType="end"/>
            </w:r>
          </w:hyperlink>
        </w:p>
        <w:p w14:paraId="4CB5C9CD" w14:textId="77777777" w:rsidR="00DA2A67" w:rsidRDefault="00DA2A67">
          <w:pPr>
            <w:pStyle w:val="TOC3"/>
            <w:tabs>
              <w:tab w:val="right" w:leader="dot" w:pos="9350"/>
            </w:tabs>
            <w:rPr>
              <w:noProof/>
            </w:rPr>
          </w:pPr>
          <w:hyperlink w:anchor="_Toc143940006" w:history="1">
            <w:r w:rsidRPr="00EB62BA">
              <w:rPr>
                <w:rStyle w:val="Hyperlink"/>
                <w:noProof/>
              </w:rPr>
              <w:t>Distributions</w:t>
            </w:r>
            <w:r>
              <w:rPr>
                <w:noProof/>
                <w:webHidden/>
              </w:rPr>
              <w:tab/>
            </w:r>
            <w:r>
              <w:rPr>
                <w:noProof/>
                <w:webHidden/>
              </w:rPr>
              <w:fldChar w:fldCharType="begin"/>
            </w:r>
            <w:r>
              <w:rPr>
                <w:noProof/>
                <w:webHidden/>
              </w:rPr>
              <w:instrText xml:space="preserve"> PAGEREF _Toc143940006 \h </w:instrText>
            </w:r>
            <w:r>
              <w:rPr>
                <w:noProof/>
                <w:webHidden/>
              </w:rPr>
            </w:r>
            <w:r>
              <w:rPr>
                <w:noProof/>
                <w:webHidden/>
              </w:rPr>
              <w:fldChar w:fldCharType="separate"/>
            </w:r>
            <w:r>
              <w:rPr>
                <w:noProof/>
                <w:webHidden/>
              </w:rPr>
              <w:t>12</w:t>
            </w:r>
            <w:r>
              <w:rPr>
                <w:noProof/>
                <w:webHidden/>
              </w:rPr>
              <w:fldChar w:fldCharType="end"/>
            </w:r>
          </w:hyperlink>
        </w:p>
        <w:p w14:paraId="750B9609" w14:textId="77777777" w:rsidR="00DA2A67" w:rsidRDefault="00DA2A67">
          <w:pPr>
            <w:pStyle w:val="TOC1"/>
            <w:tabs>
              <w:tab w:val="right" w:leader="dot" w:pos="9350"/>
            </w:tabs>
            <w:rPr>
              <w:noProof/>
            </w:rPr>
          </w:pPr>
          <w:hyperlink w:anchor="_Toc143940007" w:history="1">
            <w:r w:rsidRPr="00EB62BA">
              <w:rPr>
                <w:rStyle w:val="Hyperlink"/>
                <w:noProof/>
              </w:rPr>
              <w:t>References</w:t>
            </w:r>
            <w:r>
              <w:rPr>
                <w:noProof/>
                <w:webHidden/>
              </w:rPr>
              <w:tab/>
            </w:r>
            <w:r>
              <w:rPr>
                <w:noProof/>
                <w:webHidden/>
              </w:rPr>
              <w:fldChar w:fldCharType="begin"/>
            </w:r>
            <w:r>
              <w:rPr>
                <w:noProof/>
                <w:webHidden/>
              </w:rPr>
              <w:instrText xml:space="preserve"> PAGEREF _Toc143940007 \h </w:instrText>
            </w:r>
            <w:r>
              <w:rPr>
                <w:noProof/>
                <w:webHidden/>
              </w:rPr>
            </w:r>
            <w:r>
              <w:rPr>
                <w:noProof/>
                <w:webHidden/>
              </w:rPr>
              <w:fldChar w:fldCharType="separate"/>
            </w:r>
            <w:r>
              <w:rPr>
                <w:noProof/>
                <w:webHidden/>
              </w:rPr>
              <w:t>12</w:t>
            </w:r>
            <w:r>
              <w:rPr>
                <w:noProof/>
                <w:webHidden/>
              </w:rPr>
              <w:fldChar w:fldCharType="end"/>
            </w:r>
          </w:hyperlink>
        </w:p>
        <w:p w14:paraId="5887CBEF" w14:textId="77777777" w:rsidR="00DA2A67" w:rsidRDefault="00DA2A67">
          <w:pPr>
            <w:pStyle w:val="TOC1"/>
            <w:tabs>
              <w:tab w:val="right" w:leader="dot" w:pos="9350"/>
            </w:tabs>
            <w:rPr>
              <w:noProof/>
            </w:rPr>
          </w:pPr>
          <w:hyperlink w:anchor="_Toc143940008" w:history="1">
            <w:r w:rsidRPr="00EB62BA">
              <w:rPr>
                <w:rStyle w:val="Hyperlink"/>
                <w:noProof/>
              </w:rPr>
              <w:t>Extras</w:t>
            </w:r>
            <w:r>
              <w:rPr>
                <w:noProof/>
                <w:webHidden/>
              </w:rPr>
              <w:tab/>
            </w:r>
            <w:r>
              <w:rPr>
                <w:noProof/>
                <w:webHidden/>
              </w:rPr>
              <w:fldChar w:fldCharType="begin"/>
            </w:r>
            <w:r>
              <w:rPr>
                <w:noProof/>
                <w:webHidden/>
              </w:rPr>
              <w:instrText xml:space="preserve"> PAGEREF _Toc143940008 \h </w:instrText>
            </w:r>
            <w:r>
              <w:rPr>
                <w:noProof/>
                <w:webHidden/>
              </w:rPr>
            </w:r>
            <w:r>
              <w:rPr>
                <w:noProof/>
                <w:webHidden/>
              </w:rPr>
              <w:fldChar w:fldCharType="separate"/>
            </w:r>
            <w:r>
              <w:rPr>
                <w:noProof/>
                <w:webHidden/>
              </w:rPr>
              <w:t>12</w:t>
            </w:r>
            <w:r>
              <w:rPr>
                <w:noProof/>
                <w:webHidden/>
              </w:rPr>
              <w:fldChar w:fldCharType="end"/>
            </w:r>
          </w:hyperlink>
        </w:p>
        <w:p w14:paraId="6CA7629E" w14:textId="77777777" w:rsidR="00DA2A67" w:rsidRDefault="00DA2A67">
          <w:pPr>
            <w:pStyle w:val="TOC2"/>
            <w:tabs>
              <w:tab w:val="right" w:leader="dot" w:pos="9350"/>
            </w:tabs>
            <w:rPr>
              <w:noProof/>
            </w:rPr>
          </w:pPr>
          <w:hyperlink w:anchor="_Toc143940009" w:history="1">
            <w:r w:rsidRPr="00EB62BA">
              <w:rPr>
                <w:rStyle w:val="Hyperlink"/>
                <w:noProof/>
              </w:rPr>
              <w:t>Presentations</w:t>
            </w:r>
            <w:r>
              <w:rPr>
                <w:noProof/>
                <w:webHidden/>
              </w:rPr>
              <w:tab/>
            </w:r>
            <w:r>
              <w:rPr>
                <w:noProof/>
                <w:webHidden/>
              </w:rPr>
              <w:fldChar w:fldCharType="begin"/>
            </w:r>
            <w:r>
              <w:rPr>
                <w:noProof/>
                <w:webHidden/>
              </w:rPr>
              <w:instrText xml:space="preserve"> PAGEREF _Toc143940009 \h </w:instrText>
            </w:r>
            <w:r>
              <w:rPr>
                <w:noProof/>
                <w:webHidden/>
              </w:rPr>
            </w:r>
            <w:r>
              <w:rPr>
                <w:noProof/>
                <w:webHidden/>
              </w:rPr>
              <w:fldChar w:fldCharType="separate"/>
            </w:r>
            <w:r>
              <w:rPr>
                <w:noProof/>
                <w:webHidden/>
              </w:rPr>
              <w:t>12</w:t>
            </w:r>
            <w:r>
              <w:rPr>
                <w:noProof/>
                <w:webHidden/>
              </w:rPr>
              <w:fldChar w:fldCharType="end"/>
            </w:r>
          </w:hyperlink>
        </w:p>
        <w:p w14:paraId="6C7F3C95" w14:textId="77777777" w:rsidR="00DA2A67" w:rsidRDefault="00DA2A67">
          <w:pPr>
            <w:pStyle w:val="TOC2"/>
            <w:tabs>
              <w:tab w:val="right" w:leader="dot" w:pos="9350"/>
            </w:tabs>
            <w:rPr>
              <w:noProof/>
            </w:rPr>
          </w:pPr>
          <w:hyperlink w:anchor="_Toc143940010" w:history="1">
            <w:r w:rsidRPr="00EB62BA">
              <w:rPr>
                <w:rStyle w:val="Hyperlink"/>
                <w:noProof/>
              </w:rPr>
              <w:t>Complete GAM formulation</w:t>
            </w:r>
            <w:r>
              <w:rPr>
                <w:noProof/>
                <w:webHidden/>
              </w:rPr>
              <w:tab/>
            </w:r>
            <w:r>
              <w:rPr>
                <w:noProof/>
                <w:webHidden/>
              </w:rPr>
              <w:fldChar w:fldCharType="begin"/>
            </w:r>
            <w:r>
              <w:rPr>
                <w:noProof/>
                <w:webHidden/>
              </w:rPr>
              <w:instrText xml:space="preserve"> PAGEREF _Toc143940010 \h </w:instrText>
            </w:r>
            <w:r>
              <w:rPr>
                <w:noProof/>
                <w:webHidden/>
              </w:rPr>
            </w:r>
            <w:r>
              <w:rPr>
                <w:noProof/>
                <w:webHidden/>
              </w:rPr>
              <w:fldChar w:fldCharType="separate"/>
            </w:r>
            <w:r>
              <w:rPr>
                <w:noProof/>
                <w:webHidden/>
              </w:rPr>
              <w:t>13</w:t>
            </w:r>
            <w:r>
              <w:rPr>
                <w:noProof/>
                <w:webHidden/>
              </w:rPr>
              <w:fldChar w:fldCharType="end"/>
            </w:r>
          </w:hyperlink>
        </w:p>
        <w:p w14:paraId="684423A0" w14:textId="77777777" w:rsidR="00DA2A67" w:rsidRDefault="00DA2A67">
          <w:pPr>
            <w:pStyle w:val="TOC2"/>
            <w:tabs>
              <w:tab w:val="right" w:leader="dot" w:pos="9350"/>
            </w:tabs>
            <w:rPr>
              <w:noProof/>
            </w:rPr>
          </w:pPr>
          <w:hyperlink w:anchor="_Toc143940011" w:history="1">
            <w:r w:rsidRPr="00EB62BA">
              <w:rPr>
                <w:rStyle w:val="Hyperlink"/>
                <w:noProof/>
              </w:rPr>
              <w:t>Example in ggplot</w:t>
            </w:r>
            <w:r>
              <w:rPr>
                <w:noProof/>
                <w:webHidden/>
              </w:rPr>
              <w:tab/>
            </w:r>
            <w:r>
              <w:rPr>
                <w:noProof/>
                <w:webHidden/>
              </w:rPr>
              <w:fldChar w:fldCharType="begin"/>
            </w:r>
            <w:r>
              <w:rPr>
                <w:noProof/>
                <w:webHidden/>
              </w:rPr>
              <w:instrText xml:space="preserve"> PAGEREF _Toc143940011 \h </w:instrText>
            </w:r>
            <w:r>
              <w:rPr>
                <w:noProof/>
                <w:webHidden/>
              </w:rPr>
            </w:r>
            <w:r>
              <w:rPr>
                <w:noProof/>
                <w:webHidden/>
              </w:rPr>
              <w:fldChar w:fldCharType="separate"/>
            </w:r>
            <w:r>
              <w:rPr>
                <w:noProof/>
                <w:webHidden/>
              </w:rPr>
              <w:t>13</w:t>
            </w:r>
            <w:r>
              <w:rPr>
                <w:noProof/>
                <w:webHidden/>
              </w:rPr>
              <w:fldChar w:fldCharType="end"/>
            </w:r>
          </w:hyperlink>
        </w:p>
        <w:p w14:paraId="1917A8F0" w14:textId="77777777" w:rsidR="00DA2A67" w:rsidRDefault="00DA2A67">
          <w:pPr>
            <w:pStyle w:val="TOC2"/>
            <w:tabs>
              <w:tab w:val="right" w:leader="dot" w:pos="9350"/>
            </w:tabs>
            <w:rPr>
              <w:noProof/>
            </w:rPr>
          </w:pPr>
          <w:hyperlink w:anchor="_Toc143940012" w:history="1">
            <w:r w:rsidRPr="00EB62BA">
              <w:rPr>
                <w:rStyle w:val="Hyperlink"/>
                <w:noProof/>
              </w:rPr>
              <w:t>see also</w:t>
            </w:r>
            <w:r>
              <w:rPr>
                <w:noProof/>
                <w:webHidden/>
              </w:rPr>
              <w:tab/>
            </w:r>
            <w:r>
              <w:rPr>
                <w:noProof/>
                <w:webHidden/>
              </w:rPr>
              <w:fldChar w:fldCharType="begin"/>
            </w:r>
            <w:r>
              <w:rPr>
                <w:noProof/>
                <w:webHidden/>
              </w:rPr>
              <w:instrText xml:space="preserve"> PAGEREF _Toc143940012 \h </w:instrText>
            </w:r>
            <w:r>
              <w:rPr>
                <w:noProof/>
                <w:webHidden/>
              </w:rPr>
            </w:r>
            <w:r>
              <w:rPr>
                <w:noProof/>
                <w:webHidden/>
              </w:rPr>
              <w:fldChar w:fldCharType="separate"/>
            </w:r>
            <w:r>
              <w:rPr>
                <w:noProof/>
                <w:webHidden/>
              </w:rPr>
              <w:t>16</w:t>
            </w:r>
            <w:r>
              <w:rPr>
                <w:noProof/>
                <w:webHidden/>
              </w:rPr>
              <w:fldChar w:fldCharType="end"/>
            </w:r>
          </w:hyperlink>
        </w:p>
        <w:p w14:paraId="3BB8C3AC" w14:textId="77777777" w:rsidR="00003A7B" w:rsidRDefault="00000000">
          <w:r>
            <w:fldChar w:fldCharType="end"/>
          </w:r>
        </w:p>
      </w:sdtContent>
    </w:sdt>
    <w:p w14:paraId="7D063B87" w14:textId="77777777" w:rsidR="00003A7B" w:rsidRDefault="00000000">
      <w:pPr>
        <w:pStyle w:val="Heading1"/>
      </w:pPr>
      <w:bookmarkStart w:id="0" w:name="introduction"/>
      <w:bookmarkStart w:id="1" w:name="_Toc143939991"/>
      <w:r>
        <w:lastRenderedPageBreak/>
        <w:t>Introduction</w:t>
      </w:r>
      <w:bookmarkEnd w:id="1"/>
    </w:p>
    <w:p w14:paraId="7326A6F2" w14:textId="77777777" w:rsidR="00003A7B" w:rsidRDefault="00000000">
      <w:pPr>
        <w:pStyle w:val="FirstParagraph"/>
      </w:pPr>
      <w:r>
        <w:t>Groundwater levels are fundamental to the practice of hydrogeology. They are necessary for flow system analysis and understanding from determining hydraulic gradients to estimating material properties to calibrating regional groundwater flow models.</w:t>
      </w:r>
    </w:p>
    <w:p w14:paraId="2CDF8A53" w14:textId="77777777" w:rsidR="00003A7B" w:rsidRDefault="00000000">
      <w:pPr>
        <w:pStyle w:val="BodyText"/>
      </w:pPr>
      <w:r>
        <w:t>From a hydrological perspective, groundwater levels and their seasonal fluctuation affect runoff generation in southern Ontario. Longer-term (5-10yr) fluctuations should also impact on land use development; think of constructing and maintaining buried infrastructure (e.g., sewers, water mains), or applying certain Low Impact Design (LID) strategies, etc.</w:t>
      </w:r>
    </w:p>
    <w:p w14:paraId="16CA6819" w14:textId="77777777" w:rsidR="00003A7B" w:rsidRDefault="00000000">
      <w:pPr>
        <w:pStyle w:val="BodyText"/>
      </w:pPr>
      <w:r>
        <w:t xml:space="preserve">For a number of good reasons, groundwater resource management tends to boil down to a set of steady-state (static) targets. This, immediately implies that the steady-state condition represents some long-term average state, without determining, say: </w:t>
      </w:r>
      <w:r>
        <w:rPr>
          <w:i/>
          <w:iCs/>
        </w:rPr>
        <w:t>How much should I expect the water table to vary from its current position?</w:t>
      </w:r>
    </w:p>
    <w:p w14:paraId="6E0847AB" w14:textId="77777777" w:rsidR="00003A7B" w:rsidRDefault="00000000">
      <w:pPr>
        <w:pStyle w:val="Heading3"/>
      </w:pPr>
      <w:bookmarkStart w:id="2" w:name="the-ormgp"/>
      <w:bookmarkStart w:id="3" w:name="_Toc143939992"/>
      <w:r>
        <w:t>The ORMGP</w:t>
      </w:r>
      <w:bookmarkEnd w:id="3"/>
    </w:p>
    <w:p w14:paraId="4EB25AFD" w14:textId="77777777" w:rsidR="00003A7B" w:rsidRDefault="00000000">
      <w:pPr>
        <w:pStyle w:val="FirstParagraph"/>
      </w:pPr>
      <w:r>
        <w:t xml:space="preserve">The </w:t>
      </w:r>
      <w:hyperlink r:id="rId7">
        <w:r>
          <w:rPr>
            <w:rStyle w:val="Hyperlink"/>
          </w:rPr>
          <w:t>Oak Ridges Moraine Groundwater Program</w:t>
        </w:r>
      </w:hyperlink>
      <w:r>
        <w:t xml:space="preserve"> is a municipal agency charged with synthesizing and disseminating water resources data, geologic interpretations, and numerical models over a 30,000 km² area situated in south-central Ontario. One of our interpretive mapping products gaining increased use are estimations of the depth to the water table and deeper potentiometric surfaces. These maps are constructed from thousands of data points collected over many years and at various times of the year considered to represent an “average” state. An effective use of these maps must consider i) longer-term deviation the measured and average conditions, ii) short-term seasonal patterns, and iii) water table sensitivity to storm and/or snow melt events.</w:t>
      </w:r>
    </w:p>
    <w:p w14:paraId="2B597D18" w14:textId="77777777" w:rsidR="00003A7B" w:rsidRDefault="00000000">
      <w:pPr>
        <w:pStyle w:val="BodyText"/>
      </w:pPr>
      <w:r>
        <w:t>From our database, 690 good-quality monitoring wells exist within the study area, collecting regular (e.g., daily, hourly or less) groundwater level data over decades. At some locations, when evaluated alongside climate data (e.g., precipitation and snow melt estimates) the water level response to events or stresses can be analysed.</w:t>
      </w:r>
    </w:p>
    <w:p w14:paraId="2320CBC0" w14:textId="77777777" w:rsidR="00003A7B" w:rsidRDefault="00000000">
      <w:pPr>
        <w:pStyle w:val="BodyText"/>
      </w:pPr>
      <w:r>
        <w:rPr>
          <w:noProof/>
        </w:rPr>
        <w:lastRenderedPageBreak/>
        <w:drawing>
          <wp:inline distT="0" distB="0" distL="0" distR="0" wp14:anchorId="48A69AEC" wp14:editId="3A923C02">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gwvar_files/figure-docx/sample-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3C3549E9" w14:textId="77777777" w:rsidR="00003A7B" w:rsidRDefault="00000000">
      <w:pPr>
        <w:pStyle w:val="BodyText"/>
      </w:pPr>
      <w:r>
        <w:rPr>
          <w:i/>
          <w:iCs/>
        </w:rPr>
        <w:t>A 4.2m deep well located 120m away from Shaw’s Creek, Alton, ON.</w:t>
      </w:r>
    </w:p>
    <w:p w14:paraId="63613C38" w14:textId="77777777" w:rsidR="00003A7B" w:rsidRDefault="00003A7B">
      <w:pPr>
        <w:pStyle w:val="BodyText"/>
      </w:pPr>
    </w:p>
    <w:p w14:paraId="2450229D" w14:textId="77777777" w:rsidR="00003A7B" w:rsidRDefault="00000000">
      <w:pPr>
        <w:pStyle w:val="Heading3"/>
      </w:pPr>
      <w:bookmarkStart w:id="4" w:name="longer-term-levels"/>
      <w:bookmarkStart w:id="5" w:name="_Toc143939993"/>
      <w:bookmarkEnd w:id="2"/>
      <w:r>
        <w:t>Longer-term levels</w:t>
      </w:r>
      <w:bookmarkEnd w:id="5"/>
    </w:p>
    <w:p w14:paraId="314C9496" w14:textId="77777777" w:rsidR="00003A7B" w:rsidRDefault="00000000">
      <w:pPr>
        <w:pStyle w:val="FirstParagraph"/>
      </w:pPr>
      <w:r>
        <w:t>Long-term seasonal variability in shallow groundwater levels have been quantified using a 12-point Generalized Additive Model (GAM) that provides confidence intervals to a fitted seasonal trend.</w:t>
      </w:r>
    </w:p>
    <w:p w14:paraId="61ED1721" w14:textId="77777777" w:rsidR="00003A7B" w:rsidRDefault="00000000">
      <w:pPr>
        <w:pStyle w:val="BlockText"/>
      </w:pPr>
      <w:r>
        <w:t>From 273 shallow wells (depths &lt; 20m), the southern Ontario water table fluctuates ±0.7 (s.d. 0.6) m. Deeper (n=416) wells show greater fluctuation of groundwater levels at ±1.4 (s.d. 1.6) m.</w:t>
      </w:r>
    </w:p>
    <w:p w14:paraId="5F9D489E" w14:textId="77777777" w:rsidR="00003A7B" w:rsidRDefault="00000000">
      <w:pPr>
        <w:pStyle w:val="Heading1"/>
      </w:pPr>
      <w:bookmarkStart w:id="6" w:name="methodology"/>
      <w:bookmarkStart w:id="7" w:name="_Toc143939994"/>
      <w:bookmarkEnd w:id="0"/>
      <w:bookmarkEnd w:id="4"/>
      <w:r>
        <w:t>Methodology</w:t>
      </w:r>
      <w:bookmarkEnd w:id="7"/>
    </w:p>
    <w:p w14:paraId="2FF7CA5D" w14:textId="77777777" w:rsidR="00003A7B" w:rsidRDefault="00000000">
      <w:pPr>
        <w:pStyle w:val="Heading2"/>
      </w:pPr>
      <w:bookmarkStart w:id="8" w:name="pattern-noise"/>
      <w:bookmarkStart w:id="9" w:name="_Toc143939995"/>
      <w:r>
        <w:t>Pattern + Noise</w:t>
      </w:r>
      <w:bookmarkEnd w:id="9"/>
    </w:p>
    <w:p w14:paraId="501B1A04" w14:textId="77777777" w:rsidR="00003A7B" w:rsidRDefault="00000000">
      <w:pPr>
        <w:pStyle w:val="FirstParagraph"/>
      </w:pPr>
      <w:r>
        <w:t xml:space="preserve">The intention here is to determine the expected range of variability one should expect when (say) reading our interpolated water table or potentiometric surface maps. Our </w:t>
      </w:r>
      <w:hyperlink r:id="rId9">
        <w:r>
          <w:rPr>
            <w:rStyle w:val="Hyperlink"/>
            <w:b/>
            <w:bCs/>
            <w:i/>
            <w:iCs/>
          </w:rPr>
          <w:t>water table map</w:t>
        </w:r>
      </w:hyperlink>
      <w:r>
        <w:t xml:space="preserve"> should be thought of as a </w:t>
      </w:r>
      <w:r>
        <w:rPr>
          <w:i/>
          <w:iCs/>
        </w:rPr>
        <w:t>long-term average</w:t>
      </w:r>
      <w:r>
        <w:t xml:space="preserve"> with uncertainty associated with </w:t>
      </w:r>
      <w:r>
        <w:rPr>
          <w:i/>
          <w:iCs/>
        </w:rPr>
        <w:t>when</w:t>
      </w:r>
      <w:r>
        <w:t xml:space="preserve"> the measurements were made. It is a surface interpolated from 100,000s measurements made over the past century, and constrained by mapped watercourses, water bodies, etc.</w:t>
      </w:r>
    </w:p>
    <w:p w14:paraId="3AC1E930" w14:textId="77777777" w:rsidR="00003A7B" w:rsidRDefault="00000000">
      <w:pPr>
        <w:pStyle w:val="BodyText"/>
      </w:pPr>
      <w:r>
        <w:lastRenderedPageBreak/>
        <w:t>Realistically, the depth to water table and potentiometric surfaces can vary naturally by a metre or more, and even more if affected by local groundwater pumping centres. Long-term trends in water levels and aquifer storage further impacts expected water levels, as this only changes the stage from which the expected variability is to occur.</w:t>
      </w:r>
    </w:p>
    <w:p w14:paraId="3C1BB932" w14:textId="77777777" w:rsidR="00003A7B" w:rsidRDefault="00000000">
      <w:pPr>
        <w:pStyle w:val="BodyText"/>
      </w:pPr>
      <w:r>
        <w:t>For now, lets skip the event-base groundwater response and break the expected variability into 2 components:</w:t>
      </w:r>
    </w:p>
    <w:p w14:paraId="0E9C7614" w14:textId="77777777" w:rsidR="00003A7B" w:rsidRDefault="00000000">
      <w:pPr>
        <w:pStyle w:val="BodyText"/>
      </w:pPr>
      <m:oMathPara>
        <m:oMathParaPr>
          <m:jc m:val="center"/>
        </m:oMathParaPr>
        <m:oMath>
          <m:r>
            <m:rPr>
              <m:nor/>
            </m:rPr>
            <m:t>seasonal variability</m:t>
          </m:r>
          <m:r>
            <m:rPr>
              <m:sty m:val="p"/>
            </m:rPr>
            <w:rPr>
              <w:rFonts w:ascii="Cambria Math" w:hAnsi="Cambria Math"/>
            </w:rPr>
            <m:t>+</m:t>
          </m:r>
          <m:r>
            <m:rPr>
              <m:nor/>
            </m:rPr>
            <m:t>inter-annual variability</m:t>
          </m:r>
        </m:oMath>
      </m:oMathPara>
    </w:p>
    <w:p w14:paraId="236A989C" w14:textId="77777777" w:rsidR="00003A7B" w:rsidRDefault="00000000">
      <w:pPr>
        <w:pStyle w:val="FirstParagraph"/>
      </w:pPr>
      <w:r>
        <w:t>Further more, lets assert:</w:t>
      </w:r>
    </w:p>
    <w:p w14:paraId="4B6D6D1E" w14:textId="77777777" w:rsidR="00003A7B" w:rsidRDefault="00000000">
      <w:pPr>
        <w:pStyle w:val="Compact"/>
        <w:numPr>
          <w:ilvl w:val="0"/>
          <w:numId w:val="2"/>
        </w:numPr>
      </w:pPr>
      <w:r>
        <w:t>seasonal variability is assumed to have a cyclic nature; and</w:t>
      </w:r>
    </w:p>
    <w:p w14:paraId="3FFFE693" w14:textId="77777777" w:rsidR="00003A7B" w:rsidRDefault="00000000">
      <w:pPr>
        <w:pStyle w:val="Compact"/>
        <w:numPr>
          <w:ilvl w:val="0"/>
          <w:numId w:val="2"/>
        </w:numPr>
      </w:pPr>
      <w:r>
        <w:t>inter-annual variability (or long-term trend) can be used to de-trend the time-series.</w:t>
      </w:r>
    </w:p>
    <w:p w14:paraId="573D649A" w14:textId="77777777" w:rsidR="00003A7B" w:rsidRDefault="00000000">
      <w:pPr>
        <w:pStyle w:val="Heading2"/>
      </w:pPr>
      <w:bookmarkStart w:id="10" w:name="generalized-additive-model"/>
      <w:bookmarkStart w:id="11" w:name="_Toc143939996"/>
      <w:bookmarkEnd w:id="8"/>
      <w:r>
        <w:t>Generalized Additive Model</w:t>
      </w:r>
      <w:bookmarkEnd w:id="11"/>
    </w:p>
    <w:p w14:paraId="6949418F" w14:textId="77777777" w:rsidR="00003A7B" w:rsidRDefault="00000000">
      <w:pPr>
        <w:pStyle w:val="FirstParagraph"/>
      </w:pPr>
      <w:r>
        <w:t>The Generalized Additive Model (GAM) is a flexible means of fitting a model to time series data. It is a generalization of the linear models we have all fit to a scatter plot, yet retains the ability to efficiently compute confidence/prediction intervals using an intuitive control (Wood, 2017).</w:t>
      </w:r>
    </w:p>
    <w:p w14:paraId="3A64EE14" w14:textId="77777777" w:rsidR="00003A7B" w:rsidRDefault="00000000">
      <w:pPr>
        <w:pStyle w:val="BodyText"/>
      </w:pPr>
      <w:r>
        <w:t>GAMs are especially useful as hydrographs contain a good deal of noisy auto-correlated data (that is, a sequence of measurements made in a short time frame tend to be correlated). For instance, it’s apparent that there is a seasonal pattern to most hydrological data in southern Ontario. Here we design the GAM with 12 smoothing spline “knots”, one for every calendar month. These monthly knots are further specified as being a cyclic regression spline by assuring that the surface remains continuous to the second derivative at a years end (Wood, 2017). The GAM will fit a smoothing spline that captures the underlying seasonal pattern.</w:t>
      </w:r>
    </w:p>
    <w:p w14:paraId="4D0E5B05" w14:textId="77777777" w:rsidR="00003A7B" w:rsidRDefault="00000000">
      <w:pPr>
        <w:pStyle w:val="BodyText"/>
      </w:pPr>
      <w:r>
        <w:t>The same goes for the long-term trend, which is determined using knots specified to every year. The GAM is then specified as:</w:t>
      </w:r>
    </w:p>
    <w:p w14:paraId="3AC69BEB" w14:textId="77777777" w:rsidR="00003A7B" w:rsidRDefault="00000000">
      <w:pPr>
        <w:pStyle w:val="BodyText"/>
      </w:pPr>
      <m:oMathPara>
        <m:oMathParaPr>
          <m:jc m:val="center"/>
        </m:oMathParaPr>
        <m:oMath>
          <m:sSub>
            <m:sSubPr>
              <m:ctrlPr>
                <w:rPr>
                  <w:rFonts w:ascii="Cambria Math" w:hAnsi="Cambria Math"/>
                </w:rPr>
              </m:ctrlPr>
            </m:sSubPr>
            <m:e>
              <m:r>
                <m:rPr>
                  <m:nor/>
                </m:rPr>
                <m:t>h</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yr</m:t>
              </m:r>
            </m:sub>
          </m:sSub>
          <m:d>
            <m:dPr>
              <m:ctrlPr>
                <w:rPr>
                  <w:rFonts w:ascii="Cambria Math" w:hAnsi="Cambria Math"/>
                </w:rPr>
              </m:ctrlPr>
            </m:dPr>
            <m:e>
              <m:sSub>
                <m:sSubPr>
                  <m:ctrlPr>
                    <w:rPr>
                      <w:rFonts w:ascii="Cambria Math" w:hAnsi="Cambria Math"/>
                    </w:rPr>
                  </m:ctrlPr>
                </m:sSubPr>
                <m:e>
                  <m:r>
                    <m:rPr>
                      <m:nor/>
                    </m:rPr>
                    <m:t>year</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acc>
                <m:accPr>
                  <m:chr m:val="̃"/>
                  <m:ctrlPr>
                    <w:rPr>
                      <w:rFonts w:ascii="Cambria Math" w:hAnsi="Cambria Math"/>
                    </w:rPr>
                  </m:ctrlPr>
                </m:accPr>
                <m:e>
                  <m:r>
                    <w:rPr>
                      <w:rFonts w:ascii="Cambria Math" w:hAnsi="Cambria Math"/>
                    </w:rPr>
                    <m:t>m</m:t>
                  </m:r>
                </m:e>
              </m:acc>
            </m:sub>
          </m:sSub>
          <m:d>
            <m:dPr>
              <m:ctrlPr>
                <w:rPr>
                  <w:rFonts w:ascii="Cambria Math" w:hAnsi="Cambria Math"/>
                </w:rPr>
              </m:ctrlPr>
            </m:dPr>
            <m:e>
              <m:sSub>
                <m:sSubPr>
                  <m:ctrlPr>
                    <w:rPr>
                      <w:rFonts w:ascii="Cambria Math" w:hAnsi="Cambria Math"/>
                    </w:rPr>
                  </m:ctrlPr>
                </m:sSubPr>
                <m:e>
                  <m:r>
                    <m:rPr>
                      <m:nor/>
                    </m:rPr>
                    <m:t>day.of.year</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ϕ</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70585CB0" w14:textId="77777777" w:rsidR="00003A7B" w:rsidRDefault="00000000">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is the expected/modelled water level, the “smooth function” </w:t>
      </w:r>
      <m:oMath>
        <m:sSub>
          <m:sSubPr>
            <m:ctrlPr>
              <w:rPr>
                <w:rFonts w:ascii="Cambria Math" w:hAnsi="Cambria Math"/>
              </w:rPr>
            </m:ctrlPr>
          </m:sSubPr>
          <m:e>
            <m:r>
              <w:rPr>
                <w:rFonts w:ascii="Cambria Math" w:hAnsi="Cambria Math"/>
              </w:rPr>
              <m:t>f</m:t>
            </m:r>
          </m:e>
          <m:sub>
            <m:r>
              <w:rPr>
                <w:rFonts w:ascii="Cambria Math" w:hAnsi="Cambria Math"/>
              </w:rPr>
              <m:t>yr</m:t>
            </m:r>
          </m:sub>
        </m:sSub>
      </m:oMath>
      <w:r>
        <w:t xml:space="preserve"> is the long-term trend and </w:t>
      </w:r>
      <m:oMath>
        <m:sSub>
          <m:sSubPr>
            <m:ctrlPr>
              <w:rPr>
                <w:rFonts w:ascii="Cambria Math" w:hAnsi="Cambria Math"/>
              </w:rPr>
            </m:ctrlPr>
          </m:sSubPr>
          <m:e>
            <m:r>
              <w:rPr>
                <w:rFonts w:ascii="Cambria Math" w:hAnsi="Cambria Math"/>
              </w:rPr>
              <m:t>f</m:t>
            </m:r>
          </m:e>
          <m:sub>
            <m:acc>
              <m:accPr>
                <m:chr m:val="̃"/>
                <m:ctrlPr>
                  <w:rPr>
                    <w:rFonts w:ascii="Cambria Math" w:hAnsi="Cambria Math"/>
                  </w:rPr>
                </m:ctrlPr>
              </m:accPr>
              <m:e>
                <m:r>
                  <w:rPr>
                    <w:rFonts w:ascii="Cambria Math" w:hAnsi="Cambria Math"/>
                  </w:rPr>
                  <m:t>m</m:t>
                </m:r>
              </m:e>
            </m:acc>
          </m:sub>
        </m:sSub>
      </m:oMath>
      <w:r>
        <w:t xml:space="preserve"> is the seasonal variability of the GAM, and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the AR(1) autocorrelation function. The GAM is initially set to having 365 + </w:t>
      </w:r>
      <m:oMath>
        <m:r>
          <w:rPr>
            <w:rFonts w:ascii="Cambria Math" w:hAnsi="Cambria Math"/>
          </w:rPr>
          <m:t>n</m:t>
        </m:r>
      </m:oMath>
      <w:r>
        <w:t xml:space="preserve"> degrees of freedom, </w:t>
      </w:r>
      <m:oMath>
        <m:r>
          <w:rPr>
            <w:rFonts w:ascii="Cambria Math" w:hAnsi="Cambria Math"/>
          </w:rPr>
          <m:t>n</m:t>
        </m:r>
      </m:oMath>
      <w:r>
        <w:t xml:space="preserve"> is the number of years.</w:t>
      </w:r>
    </w:p>
    <w:p w14:paraId="08E8AF5F" w14:textId="77777777" w:rsidR="00003A7B" w:rsidRDefault="00000000">
      <w:pPr>
        <w:pStyle w:val="BodyText"/>
      </w:pPr>
      <w:r>
        <w:t>What’s important is that the above equation is linear, and so the GAM can be decomposed into long-term and seasonal patterns fitted to the the data:</w:t>
      </w:r>
    </w:p>
    <w:p w14:paraId="619C847C" w14:textId="77777777" w:rsidR="00003A7B" w:rsidRDefault="00000000">
      <w:pPr>
        <w:pStyle w:val="BodyText"/>
      </w:pPr>
      <w:r>
        <w:rPr>
          <w:noProof/>
        </w:rPr>
        <w:lastRenderedPageBreak/>
        <w:drawing>
          <wp:inline distT="0" distB="0" distL="0" distR="0" wp14:anchorId="1714DE43" wp14:editId="169F7966">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gwvar_files/figure-docx/quadrants.sample-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4C9372FF" w14:textId="77777777" w:rsidR="00003A7B" w:rsidRDefault="00003A7B">
      <w:pPr>
        <w:pStyle w:val="BodyText"/>
      </w:pPr>
    </w:p>
    <w:p w14:paraId="4FAF7455" w14:textId="77777777" w:rsidR="00003A7B" w:rsidRDefault="00000000">
      <w:pPr>
        <w:pStyle w:val="BodyText"/>
      </w:pPr>
      <w:r>
        <w:t xml:space="preserve">The bottom 2 plots illustrate the first 2 terms in the </w:t>
      </w:r>
      <w:r>
        <w:rPr>
          <w:i/>
          <w:iCs/>
        </w:rPr>
        <w:t>RHS</w:t>
      </w:r>
      <w:r>
        <w:t xml:space="preserve"> of the above equation, with a 90% prediction intervals shaded. Top 2 plots show the GAM vs. observed both over the period of record (left) and after being de-trended (right).</w:t>
      </w:r>
    </w:p>
    <w:p w14:paraId="190EB699" w14:textId="77777777" w:rsidR="00003A7B" w:rsidRDefault="00000000">
      <w:pPr>
        <w:pStyle w:val="BodyText"/>
      </w:pPr>
      <w:r>
        <w:t xml:space="preserve">The </w:t>
      </w:r>
      <w:r>
        <w:rPr>
          <w:i/>
          <w:iCs/>
        </w:rPr>
        <w:t>y</w:t>
      </w:r>
      <w:r>
        <w:t xml:space="preserve">-axis label of the bottom 2 plots report numbers called the “effective degrees of freedom,” which relates to the minimum number of constraints needed to reproduce this GAM, simplifying the regression from the initial constraints given (i.e., </w:t>
      </w:r>
      <m:oMath>
        <m:r>
          <m:rPr>
            <m:nor/>
          </m:rPr>
          <m:t>e.d.f</m:t>
        </m:r>
        <m:r>
          <m:rPr>
            <m:sty m:val="p"/>
          </m:rPr>
          <w:rPr>
            <w:rFonts w:ascii="Cambria Math" w:hAnsi="Cambria Math"/>
          </w:rPr>
          <m:t>=</m:t>
        </m:r>
        <m:r>
          <w:rPr>
            <w:rFonts w:ascii="Cambria Math" w:hAnsi="Cambria Math"/>
          </w:rPr>
          <m:t>3.4</m:t>
        </m:r>
        <m:r>
          <m:rPr>
            <m:sty m:val="p"/>
          </m:rPr>
          <w:rPr>
            <w:rFonts w:ascii="Cambria Math" w:hAnsi="Cambria Math"/>
          </w:rPr>
          <m:t>+</m:t>
        </m:r>
        <m:r>
          <w:rPr>
            <w:rFonts w:ascii="Cambria Math" w:hAnsi="Cambria Math"/>
          </w:rPr>
          <m:t>9.5</m:t>
        </m:r>
        <m:r>
          <m:rPr>
            <m:sty m:val="p"/>
          </m:rPr>
          <w:rPr>
            <w:rFonts w:ascii="Cambria Math" w:hAnsi="Cambria Math"/>
          </w:rPr>
          <m:t>≪</m:t>
        </m:r>
        <m:r>
          <w:rPr>
            <w:rFonts w:ascii="Cambria Math" w:hAnsi="Cambria Math"/>
          </w:rPr>
          <m:t>365</m:t>
        </m:r>
        <m:r>
          <m:rPr>
            <m:sty m:val="p"/>
          </m:rPr>
          <w:rPr>
            <w:rFonts w:ascii="Cambria Math" w:hAnsi="Cambria Math"/>
          </w:rPr>
          <m:t>+</m:t>
        </m:r>
        <m:r>
          <w:rPr>
            <w:rFonts w:ascii="Cambria Math" w:hAnsi="Cambria Math"/>
          </w:rPr>
          <m:t>n</m:t>
        </m:r>
      </m:oMath>
      <w:r>
        <w:t>.)</w:t>
      </w:r>
    </w:p>
    <w:p w14:paraId="647FDDA0" w14:textId="77777777" w:rsidR="00003A7B" w:rsidRDefault="00000000">
      <w:pPr>
        <w:pStyle w:val="Heading3"/>
      </w:pPr>
      <w:bookmarkStart w:id="12" w:name="processing-steps"/>
      <w:bookmarkStart w:id="13" w:name="_Toc143939997"/>
      <w:r>
        <w:t>Processing steps</w:t>
      </w:r>
      <w:bookmarkEnd w:id="13"/>
    </w:p>
    <w:p w14:paraId="18663F5C" w14:textId="77777777" w:rsidR="00003A7B" w:rsidRDefault="00000000">
      <w:pPr>
        <w:pStyle w:val="FirstParagraph"/>
      </w:pPr>
      <w:r>
        <w:t xml:space="preserve">Of the 689 locations with &gt;34 water level </w:t>
      </w:r>
      <w:r>
        <w:rPr>
          <w:b/>
          <w:bCs/>
        </w:rPr>
        <w:t>logger</w:t>
      </w:r>
      <w:r>
        <w:t xml:space="preserve"> measurements are queried from our database. Of these, data were screened for having a reported well screen depth and having at least 4 years of data only 690 wells remained. In addition, for every location time-series:</w:t>
      </w:r>
    </w:p>
    <w:p w14:paraId="2599660B" w14:textId="77777777" w:rsidR="00003A7B" w:rsidRDefault="00000000">
      <w:pPr>
        <w:pStyle w:val="Compact"/>
        <w:numPr>
          <w:ilvl w:val="0"/>
          <w:numId w:val="3"/>
        </w:numPr>
      </w:pPr>
      <w:r>
        <w:t>water level data were re-sampled to daily averages</w:t>
      </w:r>
    </w:p>
    <w:p w14:paraId="08EC81A0" w14:textId="77777777" w:rsidR="00003A7B" w:rsidRDefault="00000000">
      <w:pPr>
        <w:pStyle w:val="Compact"/>
        <w:numPr>
          <w:ilvl w:val="0"/>
          <w:numId w:val="3"/>
        </w:numPr>
      </w:pPr>
      <w:r>
        <w:t xml:space="preserve">outliers were automatically removed using the ±1.5 IQR (inter-quartile range) method   </w:t>
      </w:r>
    </w:p>
    <w:p w14:paraId="7435917E" w14:textId="77777777" w:rsidR="00003A7B" w:rsidRDefault="00000000">
      <w:pPr>
        <w:pStyle w:val="Compact"/>
        <w:numPr>
          <w:ilvl w:val="0"/>
          <w:numId w:val="3"/>
        </w:numPr>
      </w:pPr>
      <w:r>
        <w:t>values are factored according to their day-of-year and year of the reported level</w:t>
      </w:r>
    </w:p>
    <w:p w14:paraId="461B7BB8" w14:textId="77777777" w:rsidR="00003A7B" w:rsidRDefault="00000000">
      <w:pPr>
        <w:pStyle w:val="Compact"/>
        <w:numPr>
          <w:ilvl w:val="0"/>
          <w:numId w:val="3"/>
        </w:numPr>
      </w:pPr>
      <w:r>
        <w:t xml:space="preserve">data are de-trended by subtracting </w:t>
      </w:r>
      <m:oMath>
        <m:sSub>
          <m:sSubPr>
            <m:ctrlPr>
              <w:rPr>
                <w:rFonts w:ascii="Cambria Math" w:hAnsi="Cambria Math"/>
              </w:rPr>
            </m:ctrlPr>
          </m:sSubPr>
          <m:e>
            <m:r>
              <w:rPr>
                <w:rFonts w:ascii="Cambria Math" w:hAnsi="Cambria Math"/>
              </w:rPr>
              <m:t>f</m:t>
            </m:r>
          </m:e>
          <m:sub>
            <m:r>
              <w:rPr>
                <w:rFonts w:ascii="Cambria Math" w:hAnsi="Cambria Math"/>
              </w:rPr>
              <m:t>yr</m:t>
            </m:r>
          </m:sub>
        </m:sSub>
      </m:oMath>
      <w:r>
        <w:t xml:space="preserve"> from the data</w:t>
      </w:r>
    </w:p>
    <w:p w14:paraId="27661FE1" w14:textId="77777777" w:rsidR="00003A7B" w:rsidRDefault="00000000">
      <w:pPr>
        <w:pStyle w:val="Compact"/>
        <w:numPr>
          <w:ilvl w:val="0"/>
          <w:numId w:val="3"/>
        </w:numPr>
      </w:pPr>
      <w:r>
        <w:t xml:space="preserve">90% prediction intervals surrounding </w:t>
      </w:r>
      <m:oMath>
        <m:sSub>
          <m:sSubPr>
            <m:ctrlPr>
              <w:rPr>
                <w:rFonts w:ascii="Cambria Math" w:hAnsi="Cambria Math"/>
              </w:rPr>
            </m:ctrlPr>
          </m:sSubPr>
          <m:e>
            <m:r>
              <w:rPr>
                <w:rFonts w:ascii="Cambria Math" w:hAnsi="Cambria Math"/>
              </w:rPr>
              <m:t>f</m:t>
            </m:r>
          </m:e>
          <m:sub>
            <m:r>
              <w:rPr>
                <w:rFonts w:ascii="Cambria Math" w:hAnsi="Cambria Math"/>
              </w:rPr>
              <m:t>yr</m:t>
            </m:r>
          </m:sub>
        </m:sSub>
      </m:oMath>
      <w:r>
        <w:t xml:space="preserve"> are taken as the inter-annual (long-term) variability that is added to the smooth function </w:t>
      </w:r>
      <m:oMath>
        <m:sSub>
          <m:sSubPr>
            <m:ctrlPr>
              <w:rPr>
                <w:rFonts w:ascii="Cambria Math" w:hAnsi="Cambria Math"/>
              </w:rPr>
            </m:ctrlPr>
          </m:sSubPr>
          <m:e>
            <m:r>
              <w:rPr>
                <w:rFonts w:ascii="Cambria Math" w:hAnsi="Cambria Math"/>
              </w:rPr>
              <m:t>f</m:t>
            </m:r>
          </m:e>
          <m:sub>
            <m:acc>
              <m:accPr>
                <m:chr m:val="̃"/>
                <m:ctrlPr>
                  <w:rPr>
                    <w:rFonts w:ascii="Cambria Math" w:hAnsi="Cambria Math"/>
                  </w:rPr>
                </m:ctrlPr>
              </m:accPr>
              <m:e>
                <m:r>
                  <w:rPr>
                    <w:rFonts w:ascii="Cambria Math" w:hAnsi="Cambria Math"/>
                  </w:rPr>
                  <m:t>m</m:t>
                </m:r>
              </m:e>
            </m:acc>
          </m:sub>
        </m:sSub>
      </m:oMath>
    </w:p>
    <w:p w14:paraId="13E1D302" w14:textId="77777777" w:rsidR="00003A7B" w:rsidRDefault="00000000">
      <w:pPr>
        <w:pStyle w:val="Compact"/>
        <w:numPr>
          <w:ilvl w:val="0"/>
          <w:numId w:val="3"/>
        </w:numPr>
      </w:pPr>
      <w:r>
        <w:lastRenderedPageBreak/>
        <w:t xml:space="preserve">annual maximum and minimum extent of the prediction intervals defines </w:t>
      </w:r>
      <w:r>
        <w:rPr>
          <w:i/>
          <w:iCs/>
        </w:rPr>
        <w:t>the anticipated range in groundwater levels one should expect at a given location in the near future</w:t>
      </w:r>
      <w:r>
        <w:t>.</w:t>
      </w:r>
    </w:p>
    <w:p w14:paraId="5968A627" w14:textId="77777777" w:rsidR="00003A7B" w:rsidRDefault="00000000">
      <w:pPr>
        <w:pStyle w:val="FirstParagraph"/>
      </w:pPr>
      <w:r>
        <w:t>This gives the upper-right plot in the above figure.</w:t>
      </w:r>
    </w:p>
    <w:p w14:paraId="1EBB0960" w14:textId="77777777" w:rsidR="00003A7B" w:rsidRDefault="00000000">
      <w:pPr>
        <w:pStyle w:val="Compact"/>
        <w:numPr>
          <w:ilvl w:val="0"/>
          <w:numId w:val="4"/>
        </w:numPr>
      </w:pPr>
      <w:hyperlink r:id="rId11">
        <w:r>
          <w:rPr>
            <w:rStyle w:val="Hyperlink"/>
          </w:rPr>
          <w:t>Download GAM plots prduced for all 690 locations here</w:t>
        </w:r>
      </w:hyperlink>
      <w:r>
        <w:t>.</w:t>
      </w:r>
    </w:p>
    <w:p w14:paraId="08636E3D" w14:textId="77777777" w:rsidR="00003A7B" w:rsidRDefault="00000000">
      <w:pPr>
        <w:pStyle w:val="Compact"/>
        <w:numPr>
          <w:ilvl w:val="0"/>
          <w:numId w:val="4"/>
        </w:numPr>
      </w:pPr>
      <w:hyperlink r:id="rId12">
        <w:r>
          <w:rPr>
            <w:rStyle w:val="Hyperlink"/>
          </w:rPr>
          <w:t>Tabular form here</w:t>
        </w:r>
      </w:hyperlink>
      <w:r>
        <w:t>.</w:t>
      </w:r>
    </w:p>
    <w:p w14:paraId="6988BCC6" w14:textId="77777777" w:rsidR="00003A7B" w:rsidRDefault="00003A7B">
      <w:pPr>
        <w:pStyle w:val="FirstParagraph"/>
      </w:pPr>
    </w:p>
    <w:p w14:paraId="3DBEF4FC" w14:textId="77777777" w:rsidR="00003A7B" w:rsidRDefault="00003A7B">
      <w:pPr>
        <w:pStyle w:val="BodyText"/>
      </w:pPr>
    </w:p>
    <w:p w14:paraId="61C94774" w14:textId="77777777" w:rsidR="00003A7B" w:rsidRDefault="00000000">
      <w:pPr>
        <w:pStyle w:val="Heading1"/>
      </w:pPr>
      <w:bookmarkStart w:id="14" w:name="maps"/>
      <w:bookmarkStart w:id="15" w:name="_Toc143939998"/>
      <w:bookmarkEnd w:id="6"/>
      <w:bookmarkEnd w:id="10"/>
      <w:bookmarkEnd w:id="12"/>
      <w:r>
        <w:t>Maps</w:t>
      </w:r>
      <w:bookmarkEnd w:id="15"/>
    </w:p>
    <w:p w14:paraId="01C71A2A" w14:textId="77777777" w:rsidR="00003A7B" w:rsidRDefault="00000000">
      <w:pPr>
        <w:pStyle w:val="Heading2"/>
      </w:pPr>
      <w:bookmarkStart w:id="16" w:name="water-level-range"/>
      <w:bookmarkStart w:id="17" w:name="_Toc143939999"/>
      <w:r>
        <w:t>Water Level Range</w:t>
      </w:r>
      <w:bookmarkEnd w:id="17"/>
    </w:p>
    <w:p w14:paraId="4E437BBF" w14:textId="77777777" w:rsidR="00003A7B" w:rsidRDefault="00000000">
      <w:pPr>
        <w:pStyle w:val="BlockText"/>
      </w:pPr>
      <w:r>
        <w:t>hover over any circle to reveal station properties, click for more details. Full-screen available in the top-left corner</w:t>
      </w:r>
    </w:p>
    <w:p w14:paraId="0DEF3AF7" w14:textId="77777777" w:rsidR="00003A7B" w:rsidRDefault="00000000">
      <w:pPr>
        <w:pStyle w:val="Heading3"/>
      </w:pPr>
      <w:bookmarkStart w:id="18" w:name="watertable"/>
      <w:bookmarkStart w:id="19" w:name="_Toc143940000"/>
      <w:r>
        <w:t>Watertable</w:t>
      </w:r>
      <w:bookmarkEnd w:id="19"/>
    </w:p>
    <w:p w14:paraId="2DB5C16A" w14:textId="77777777" w:rsidR="00003A7B" w:rsidRDefault="00000000">
      <w:pPr>
        <w:pStyle w:val="FirstParagraph"/>
      </w:pPr>
      <w:r>
        <w:t>Showing only shallow (&lt;20m) wells.</w:t>
      </w:r>
    </w:p>
    <w:p w14:paraId="30C9D560" w14:textId="77777777" w:rsidR="00003A7B" w:rsidRDefault="00000000">
      <w:pPr>
        <w:pStyle w:val="BodyText"/>
      </w:pPr>
      <w:r>
        <w:rPr>
          <w:noProof/>
        </w:rPr>
        <w:drawing>
          <wp:inline distT="0" distB="0" distL="0" distR="0" wp14:anchorId="7F00F559" wp14:editId="62D1597B">
            <wp:extent cx="4572000" cy="36576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gwvar_files/figure-docx/GAMshallow-1.png"/>
                    <pic:cNvPicPr>
                      <a:picLocks noChangeAspect="1" noChangeArrowheads="1"/>
                    </pic:cNvPicPr>
                  </pic:nvPicPr>
                  <pic:blipFill>
                    <a:blip r:embed="rId13"/>
                    <a:stretch>
                      <a:fillRect/>
                    </a:stretch>
                  </pic:blipFill>
                  <pic:spPr bwMode="auto">
                    <a:xfrm>
                      <a:off x="0" y="0"/>
                      <a:ext cx="4572000" cy="3657600"/>
                    </a:xfrm>
                    <a:prstGeom prst="rect">
                      <a:avLst/>
                    </a:prstGeom>
                    <a:noFill/>
                    <a:ln w="9525">
                      <a:noFill/>
                      <a:headEnd/>
                      <a:tailEnd/>
                    </a:ln>
                  </pic:spPr>
                </pic:pic>
              </a:graphicData>
            </a:graphic>
          </wp:inline>
        </w:drawing>
      </w:r>
    </w:p>
    <w:p w14:paraId="4A0BA3DC" w14:textId="77777777" w:rsidR="00003A7B" w:rsidRDefault="00003A7B">
      <w:pPr>
        <w:pStyle w:val="BodyText"/>
      </w:pPr>
    </w:p>
    <w:p w14:paraId="3B99FC8C" w14:textId="77777777" w:rsidR="00003A7B" w:rsidRDefault="00000000">
      <w:pPr>
        <w:pStyle w:val="Heading3"/>
      </w:pPr>
      <w:bookmarkStart w:id="20" w:name="deeper-system-levels"/>
      <w:bookmarkStart w:id="21" w:name="_Toc143940001"/>
      <w:bookmarkEnd w:id="18"/>
      <w:r>
        <w:lastRenderedPageBreak/>
        <w:t>Deeper system levels</w:t>
      </w:r>
      <w:bookmarkEnd w:id="21"/>
    </w:p>
    <w:p w14:paraId="1D7A6798" w14:textId="77777777" w:rsidR="00003A7B" w:rsidRDefault="00000000">
      <w:pPr>
        <w:pStyle w:val="FirstParagraph"/>
      </w:pPr>
      <w:r>
        <w:t>Showing only shallow (&lt;20m) wells.</w:t>
      </w:r>
    </w:p>
    <w:p w14:paraId="7BE4F8CC" w14:textId="77777777" w:rsidR="00003A7B" w:rsidRDefault="00000000">
      <w:pPr>
        <w:pStyle w:val="BodyText"/>
      </w:pPr>
      <w:r>
        <w:rPr>
          <w:noProof/>
        </w:rPr>
        <w:drawing>
          <wp:inline distT="0" distB="0" distL="0" distR="0" wp14:anchorId="1462B128" wp14:editId="29330D78">
            <wp:extent cx="4572000" cy="3657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gwvar_files/figure-docx/GAMdeep-1.png"/>
                    <pic:cNvPicPr>
                      <a:picLocks noChangeAspect="1" noChangeArrowheads="1"/>
                    </pic:cNvPicPr>
                  </pic:nvPicPr>
                  <pic:blipFill>
                    <a:blip r:embed="rId14"/>
                    <a:stretch>
                      <a:fillRect/>
                    </a:stretch>
                  </pic:blipFill>
                  <pic:spPr bwMode="auto">
                    <a:xfrm>
                      <a:off x="0" y="0"/>
                      <a:ext cx="4572000" cy="3657600"/>
                    </a:xfrm>
                    <a:prstGeom prst="rect">
                      <a:avLst/>
                    </a:prstGeom>
                    <a:noFill/>
                    <a:ln w="9525">
                      <a:noFill/>
                      <a:headEnd/>
                      <a:tailEnd/>
                    </a:ln>
                  </pic:spPr>
                </pic:pic>
              </a:graphicData>
            </a:graphic>
          </wp:inline>
        </w:drawing>
      </w:r>
    </w:p>
    <w:p w14:paraId="1A29AE5C" w14:textId="77777777" w:rsidR="00003A7B" w:rsidRDefault="00003A7B">
      <w:pPr>
        <w:pStyle w:val="BodyText"/>
      </w:pPr>
    </w:p>
    <w:p w14:paraId="4C12C9D3" w14:textId="77777777" w:rsidR="00003A7B" w:rsidRDefault="00000000">
      <w:pPr>
        <w:pStyle w:val="Heading3"/>
      </w:pPr>
      <w:bookmarkStart w:id="22" w:name="distributions"/>
      <w:bookmarkStart w:id="23" w:name="_Toc143940002"/>
      <w:bookmarkEnd w:id="20"/>
      <w:r>
        <w:lastRenderedPageBreak/>
        <w:t>Distributions</w:t>
      </w:r>
      <w:bookmarkEnd w:id="23"/>
    </w:p>
    <w:p w14:paraId="07D58BA8" w14:textId="77777777" w:rsidR="00003A7B" w:rsidRDefault="00000000">
      <w:pPr>
        <w:pStyle w:val="FirstParagraph"/>
      </w:pPr>
      <w:r>
        <w:rPr>
          <w:noProof/>
        </w:rPr>
        <w:drawing>
          <wp:inline distT="0" distB="0" distL="0" distR="0" wp14:anchorId="26988871" wp14:editId="44B71458">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gwvar_files/figure-docx/GAMhisto-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265B6401" w14:textId="77777777" w:rsidR="00003A7B" w:rsidRDefault="00003A7B">
      <w:pPr>
        <w:pStyle w:val="BodyText"/>
      </w:pPr>
    </w:p>
    <w:p w14:paraId="1B184824" w14:textId="77777777" w:rsidR="00003A7B" w:rsidRDefault="00000000">
      <w:pPr>
        <w:pStyle w:val="Heading4"/>
      </w:pPr>
      <w:bookmarkStart w:id="24" w:name="by-formation"/>
      <w:r>
        <w:lastRenderedPageBreak/>
        <w:t>By formation</w:t>
      </w:r>
    </w:p>
    <w:p w14:paraId="0D945563" w14:textId="77777777" w:rsidR="00003A7B" w:rsidRDefault="00000000">
      <w:pPr>
        <w:pStyle w:val="FirstParagraph"/>
      </w:pPr>
      <w:r>
        <w:rPr>
          <w:noProof/>
        </w:rPr>
        <w:drawing>
          <wp:inline distT="0" distB="0" distL="0" distR="0" wp14:anchorId="3E943DC6" wp14:editId="5812AB8C">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gwvar_files/figure-docx/GAMhisto.formation-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0E9C754F" w14:textId="77777777" w:rsidR="00003A7B" w:rsidRDefault="00003A7B">
      <w:pPr>
        <w:pStyle w:val="BodyText"/>
      </w:pPr>
    </w:p>
    <w:p w14:paraId="234D0FF9" w14:textId="77777777" w:rsidR="00003A7B" w:rsidRDefault="00000000">
      <w:pPr>
        <w:pStyle w:val="Heading2"/>
      </w:pPr>
      <w:bookmarkStart w:id="25" w:name="long-term-trend"/>
      <w:bookmarkStart w:id="26" w:name="_Toc143940003"/>
      <w:bookmarkEnd w:id="16"/>
      <w:bookmarkEnd w:id="22"/>
      <w:bookmarkEnd w:id="24"/>
      <w:r>
        <w:t>Long-term Trend</w:t>
      </w:r>
      <w:bookmarkEnd w:id="26"/>
    </w:p>
    <w:p w14:paraId="5E6A86BE" w14:textId="77777777" w:rsidR="00003A7B" w:rsidRDefault="00000000">
      <w:pPr>
        <w:pStyle w:val="FirstParagraph"/>
      </w:pPr>
      <w:r>
        <w:t>Groundwater level monitoring over the past decade have been put to the Mann-Kendall test for trend. The maps below identify wells that have exhibited increasing vs. decreasing change over the past 10 years.</w:t>
      </w:r>
    </w:p>
    <w:p w14:paraId="37C00536" w14:textId="77777777" w:rsidR="00003A7B" w:rsidRDefault="00000000">
      <w:pPr>
        <w:pStyle w:val="BodyText"/>
      </w:pPr>
      <w:r>
        <w:t>Mann-Kendall test for trend.</w:t>
      </w:r>
    </w:p>
    <w:p w14:paraId="5C94A874" w14:textId="77777777" w:rsidR="00003A7B" w:rsidRDefault="00000000">
      <w:pPr>
        <w:pStyle w:val="Compact"/>
        <w:numPr>
          <w:ilvl w:val="0"/>
          <w:numId w:val="5"/>
        </w:numPr>
      </w:pPr>
      <w:r>
        <w:t>Blue Triangles: increasing trend (p&lt;0.05)</w:t>
      </w:r>
    </w:p>
    <w:p w14:paraId="4E0F610D" w14:textId="77777777" w:rsidR="00003A7B" w:rsidRDefault="00000000">
      <w:pPr>
        <w:pStyle w:val="Compact"/>
        <w:numPr>
          <w:ilvl w:val="0"/>
          <w:numId w:val="5"/>
        </w:numPr>
      </w:pPr>
      <w:r>
        <w:t>Orange Triangles: decreasing trend (p&lt;0.05)</w:t>
      </w:r>
    </w:p>
    <w:p w14:paraId="3F0B13AD" w14:textId="77777777" w:rsidR="00003A7B" w:rsidRDefault="00000000">
      <w:pPr>
        <w:pStyle w:val="Compact"/>
        <w:numPr>
          <w:ilvl w:val="0"/>
          <w:numId w:val="5"/>
        </w:numPr>
      </w:pPr>
      <w:r>
        <w:t>Circles: no trend</w:t>
      </w:r>
    </w:p>
    <w:p w14:paraId="26FEB987" w14:textId="77777777" w:rsidR="00003A7B" w:rsidRDefault="00000000">
      <w:pPr>
        <w:pStyle w:val="BlockText"/>
      </w:pPr>
      <w:r>
        <w:t>hovering on any triangle to reveal station properties, click for more details. Full-screen available in the top-left corner</w:t>
      </w:r>
    </w:p>
    <w:p w14:paraId="1520362E" w14:textId="77777777" w:rsidR="00003A7B" w:rsidRDefault="00000000">
      <w:pPr>
        <w:pStyle w:val="Heading3"/>
      </w:pPr>
      <w:bookmarkStart w:id="27" w:name="shallow-20m-wells"/>
      <w:bookmarkStart w:id="28" w:name="_Toc143940004"/>
      <w:r>
        <w:lastRenderedPageBreak/>
        <w:t>Shallow (&lt;20m) wells</w:t>
      </w:r>
      <w:bookmarkEnd w:id="28"/>
    </w:p>
    <w:p w14:paraId="0FCB36CA" w14:textId="77777777" w:rsidR="00003A7B" w:rsidRDefault="00000000">
      <w:pPr>
        <w:pStyle w:val="FirstParagraph"/>
      </w:pPr>
      <w:r>
        <w:rPr>
          <w:noProof/>
        </w:rPr>
        <w:drawing>
          <wp:inline distT="0" distB="0" distL="0" distR="0" wp14:anchorId="5F4BF2CC" wp14:editId="7FAE6D3F">
            <wp:extent cx="4572000" cy="36576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gwvar_files/figure-docx/MKshallow-1.png"/>
                    <pic:cNvPicPr>
                      <a:picLocks noChangeAspect="1" noChangeArrowheads="1"/>
                    </pic:cNvPicPr>
                  </pic:nvPicPr>
                  <pic:blipFill>
                    <a:blip r:embed="rId17"/>
                    <a:stretch>
                      <a:fillRect/>
                    </a:stretch>
                  </pic:blipFill>
                  <pic:spPr bwMode="auto">
                    <a:xfrm>
                      <a:off x="0" y="0"/>
                      <a:ext cx="4572000" cy="3657600"/>
                    </a:xfrm>
                    <a:prstGeom prst="rect">
                      <a:avLst/>
                    </a:prstGeom>
                    <a:noFill/>
                    <a:ln w="9525">
                      <a:noFill/>
                      <a:headEnd/>
                      <a:tailEnd/>
                    </a:ln>
                  </pic:spPr>
                </pic:pic>
              </a:graphicData>
            </a:graphic>
          </wp:inline>
        </w:drawing>
      </w:r>
    </w:p>
    <w:p w14:paraId="0201A014" w14:textId="77777777" w:rsidR="00003A7B" w:rsidRDefault="00003A7B">
      <w:pPr>
        <w:pStyle w:val="BodyText"/>
      </w:pPr>
    </w:p>
    <w:p w14:paraId="1366D7B1" w14:textId="77777777" w:rsidR="00003A7B" w:rsidRDefault="00000000">
      <w:pPr>
        <w:pStyle w:val="Heading3"/>
      </w:pPr>
      <w:bookmarkStart w:id="29" w:name="deep-20m-wells"/>
      <w:bookmarkStart w:id="30" w:name="_Toc143940005"/>
      <w:bookmarkEnd w:id="27"/>
      <w:r>
        <w:lastRenderedPageBreak/>
        <w:t>Deep (&gt;20m) wells</w:t>
      </w:r>
      <w:bookmarkEnd w:id="30"/>
    </w:p>
    <w:p w14:paraId="6B6D4C29" w14:textId="77777777" w:rsidR="00003A7B" w:rsidRDefault="00000000">
      <w:pPr>
        <w:pStyle w:val="FirstParagraph"/>
      </w:pPr>
      <w:r>
        <w:rPr>
          <w:noProof/>
        </w:rPr>
        <w:drawing>
          <wp:inline distT="0" distB="0" distL="0" distR="0" wp14:anchorId="61A214BA" wp14:editId="220213BD">
            <wp:extent cx="4572000" cy="36576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gwvar_files/figure-docx/MKdeep-1.png"/>
                    <pic:cNvPicPr>
                      <a:picLocks noChangeAspect="1" noChangeArrowheads="1"/>
                    </pic:cNvPicPr>
                  </pic:nvPicPr>
                  <pic:blipFill>
                    <a:blip r:embed="rId18"/>
                    <a:stretch>
                      <a:fillRect/>
                    </a:stretch>
                  </pic:blipFill>
                  <pic:spPr bwMode="auto">
                    <a:xfrm>
                      <a:off x="0" y="0"/>
                      <a:ext cx="4572000" cy="3657600"/>
                    </a:xfrm>
                    <a:prstGeom prst="rect">
                      <a:avLst/>
                    </a:prstGeom>
                    <a:noFill/>
                    <a:ln w="9525">
                      <a:noFill/>
                      <a:headEnd/>
                      <a:tailEnd/>
                    </a:ln>
                  </pic:spPr>
                </pic:pic>
              </a:graphicData>
            </a:graphic>
          </wp:inline>
        </w:drawing>
      </w:r>
    </w:p>
    <w:p w14:paraId="5B0FADD7" w14:textId="77777777" w:rsidR="00003A7B" w:rsidRDefault="00003A7B">
      <w:pPr>
        <w:pStyle w:val="BodyText"/>
      </w:pPr>
    </w:p>
    <w:p w14:paraId="038CEF25" w14:textId="77777777" w:rsidR="00003A7B" w:rsidRDefault="00000000">
      <w:pPr>
        <w:pStyle w:val="Heading3"/>
      </w:pPr>
      <w:bookmarkStart w:id="31" w:name="distributions-1"/>
      <w:bookmarkStart w:id="32" w:name="_Toc143940006"/>
      <w:bookmarkEnd w:id="29"/>
      <w:r>
        <w:lastRenderedPageBreak/>
        <w:t>Distributions</w:t>
      </w:r>
      <w:bookmarkEnd w:id="32"/>
    </w:p>
    <w:p w14:paraId="50BF1058" w14:textId="77777777" w:rsidR="00003A7B" w:rsidRDefault="00000000">
      <w:pPr>
        <w:pStyle w:val="FirstParagraph"/>
      </w:pPr>
      <w:r>
        <w:rPr>
          <w:noProof/>
        </w:rPr>
        <w:drawing>
          <wp:inline distT="0" distB="0" distL="0" distR="0" wp14:anchorId="44BC1047" wp14:editId="7DC94CBB">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gwvar_files/figure-docx/MKhisto-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4CE2D8C2" w14:textId="77777777" w:rsidR="00003A7B" w:rsidRDefault="00003A7B">
      <w:pPr>
        <w:pStyle w:val="BodyText"/>
      </w:pPr>
    </w:p>
    <w:p w14:paraId="35A26DAF" w14:textId="77777777" w:rsidR="00003A7B" w:rsidRDefault="00003A7B">
      <w:pPr>
        <w:pStyle w:val="BodyText"/>
      </w:pPr>
    </w:p>
    <w:p w14:paraId="335698EF" w14:textId="77777777" w:rsidR="00003A7B" w:rsidRDefault="00000000">
      <w:pPr>
        <w:pStyle w:val="Heading1"/>
      </w:pPr>
      <w:bookmarkStart w:id="33" w:name="references"/>
      <w:bookmarkStart w:id="34" w:name="_Toc143940007"/>
      <w:bookmarkEnd w:id="14"/>
      <w:bookmarkEnd w:id="25"/>
      <w:bookmarkEnd w:id="31"/>
      <w:r>
        <w:t>References</w:t>
      </w:r>
      <w:bookmarkEnd w:id="34"/>
    </w:p>
    <w:p w14:paraId="1C35D1CF" w14:textId="77777777" w:rsidR="00003A7B" w:rsidRDefault="00000000">
      <w:pPr>
        <w:pStyle w:val="FirstParagraph"/>
      </w:pPr>
      <w:r>
        <w:t>Wood, S.N., 2017. Generalized Additive Models: An introduction with R, 2nd ed. CRC Press. 476pp.</w:t>
      </w:r>
    </w:p>
    <w:p w14:paraId="57BEA287" w14:textId="77777777" w:rsidR="00003A7B" w:rsidRDefault="00003A7B">
      <w:pPr>
        <w:pStyle w:val="BodyText"/>
      </w:pPr>
    </w:p>
    <w:p w14:paraId="476DF4F3" w14:textId="77777777" w:rsidR="00003A7B" w:rsidRDefault="00003A7B">
      <w:pPr>
        <w:pStyle w:val="BodyText"/>
      </w:pPr>
    </w:p>
    <w:p w14:paraId="605AFB4C" w14:textId="77777777" w:rsidR="00003A7B" w:rsidRDefault="00000000">
      <w:pPr>
        <w:pStyle w:val="Heading1"/>
      </w:pPr>
      <w:bookmarkStart w:id="35" w:name="extras"/>
      <w:bookmarkStart w:id="36" w:name="_Toc143940008"/>
      <w:bookmarkEnd w:id="33"/>
      <w:r>
        <w:t>Extras</w:t>
      </w:r>
      <w:bookmarkEnd w:id="36"/>
    </w:p>
    <w:p w14:paraId="1D677777" w14:textId="77777777" w:rsidR="00003A7B" w:rsidRDefault="00000000">
      <w:pPr>
        <w:pStyle w:val="Heading2"/>
      </w:pPr>
      <w:bookmarkStart w:id="37" w:name="presentations"/>
      <w:bookmarkStart w:id="38" w:name="_Toc143940009"/>
      <w:r>
        <w:t>Presentations</w:t>
      </w:r>
      <w:bookmarkEnd w:id="38"/>
    </w:p>
    <w:p w14:paraId="255ED671" w14:textId="77777777" w:rsidR="00003A7B" w:rsidRDefault="00000000">
      <w:pPr>
        <w:pStyle w:val="FirstParagraph"/>
      </w:pPr>
      <w:hyperlink r:id="rId20">
        <w:r>
          <w:rPr>
            <w:rStyle w:val="Hyperlink"/>
          </w:rPr>
          <w:t>Marchildon et.al. CWRA 2023 National Conference poster</w:t>
        </w:r>
      </w:hyperlink>
    </w:p>
    <w:p w14:paraId="42556818" w14:textId="77777777" w:rsidR="00003A7B" w:rsidRDefault="00000000">
      <w:pPr>
        <w:pStyle w:val="Heading2"/>
      </w:pPr>
      <w:bookmarkStart w:id="39" w:name="complete-gam-formulation"/>
      <w:bookmarkStart w:id="40" w:name="_Toc143940010"/>
      <w:bookmarkEnd w:id="37"/>
      <w:r>
        <w:lastRenderedPageBreak/>
        <w:t>Complete GAM formulation</w:t>
      </w:r>
      <w:bookmarkEnd w:id="40"/>
    </w:p>
    <w:p w14:paraId="61873FA7" w14:textId="77777777" w:rsidR="00003A7B" w:rsidRDefault="00000000">
      <w:pPr>
        <w:pStyle w:val="FirstParagraph"/>
      </w:pPr>
      <m:oMathPara>
        <m:oMathParaPr>
          <m:jc m:val="center"/>
        </m:oMathParaPr>
        <m:oMath>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b"/>
                </m:rPr>
                <w:rPr>
                  <w:rFonts w:ascii="Cambria Math" w:hAnsi="Cambria Math"/>
                </w:rPr>
                <m:t>A</m:t>
              </m:r>
            </m:e>
            <m:sub>
              <m:r>
                <w:rPr>
                  <w:rFonts w:ascii="Cambria Math" w:hAnsi="Cambria Math"/>
                </w:rPr>
                <m:t>i</m:t>
              </m:r>
            </m:sub>
          </m:sSub>
          <m:r>
            <m:rPr>
              <m:sty m:val="b"/>
            </m:rPr>
            <w:rPr>
              <w:rFonts w:ascii="Cambria Math" w:hAnsi="Cambria Math"/>
            </w:rPr>
            <m:t>θ</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b</m:t>
                  </m:r>
                </m:e>
                <m:sub>
                  <m:r>
                    <w:rPr>
                      <w:rFonts w:ascii="Cambria Math" w:hAnsi="Cambria Math"/>
                    </w:rPr>
                    <m:t>n</m:t>
                  </m:r>
                </m:sub>
              </m:sSub>
            </m:e>
          </m:nary>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β</m:t>
              </m:r>
            </m:e>
            <m:sub>
              <m:r>
                <w:rPr>
                  <w:rFonts w:ascii="Cambria Math" w:hAnsi="Cambria Math"/>
                </w:rPr>
                <m:t>n</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12</m:t>
              </m:r>
            </m:sup>
            <m:e>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m</m:t>
                  </m:r>
                </m:sub>
              </m:sSub>
            </m:e>
          </m:nary>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β</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i</m:t>
              </m:r>
            </m:sub>
          </m:sSub>
          <m:r>
            <m:rPr>
              <m:sty m:val="b"/>
            </m:rPr>
            <w:rPr>
              <w:rFonts w:ascii="Cambria Math" w:hAnsi="Cambria Math"/>
            </w:rPr>
            <m:t>b</m:t>
          </m:r>
        </m:oMath>
      </m:oMathPara>
    </w:p>
    <w:p w14:paraId="1CA1C8D4" w14:textId="77777777" w:rsidR="00003A7B" w:rsidRDefault="00000000">
      <w:pPr>
        <w:pStyle w:val="FirstParagraph"/>
      </w:pPr>
      <w:r>
        <w:t xml:space="preserve">where </w:t>
      </w:r>
      <m:oMath>
        <m:sSub>
          <m:sSubPr>
            <m:ctrlPr>
              <w:rPr>
                <w:rFonts w:ascii="Cambria Math" w:hAnsi="Cambria Math"/>
              </w:rPr>
            </m:ctrlPr>
          </m:sSubPr>
          <m:e>
            <m:r>
              <m:rPr>
                <m:sty m:val="b"/>
              </m:rPr>
              <w:rPr>
                <w:rFonts w:ascii="Cambria Math" w:hAnsi="Cambria Math"/>
              </w:rPr>
              <m:t>A</m:t>
            </m:r>
          </m:e>
          <m:sub>
            <m:r>
              <w:rPr>
                <w:rFonts w:ascii="Cambria Math" w:hAnsi="Cambria Math"/>
              </w:rPr>
              <m:t>i</m:t>
            </m:r>
          </m:sub>
        </m:sSub>
      </m:oMath>
      <w:r>
        <w:t xml:space="preserve"> is the </w:t>
      </w:r>
      <m:oMath>
        <m:sSup>
          <m:sSupPr>
            <m:ctrlPr>
              <w:rPr>
                <w:rFonts w:ascii="Cambria Math" w:hAnsi="Cambria Math"/>
              </w:rPr>
            </m:ctrlPr>
          </m:sSupPr>
          <m:e>
            <m:r>
              <w:rPr>
                <w:rFonts w:ascii="Cambria Math" w:hAnsi="Cambria Math"/>
              </w:rPr>
              <m:t>i</m:t>
            </m:r>
          </m:e>
          <m:sup>
            <m:r>
              <m:rPr>
                <m:nor/>
              </m:rPr>
              <m:t>th</m:t>
            </m:r>
          </m:sup>
        </m:sSup>
      </m:oMath>
      <w:r>
        <w:t xml:space="preserve"> row of a model matrix </w:t>
      </w:r>
      <m:oMath>
        <m:r>
          <m:rPr>
            <m:sty m:val="b"/>
          </m:rPr>
          <w:rPr>
            <w:rFonts w:ascii="Cambria Math" w:hAnsi="Cambria Math"/>
          </w:rPr>
          <m:t>A</m:t>
        </m:r>
      </m:oMath>
      <w:r>
        <w:t xml:space="preserve">, </w:t>
      </w:r>
      <m:oMath>
        <m:r>
          <m:rPr>
            <m:sty m:val="b"/>
          </m:rPr>
          <w:rPr>
            <w:rFonts w:ascii="Cambria Math" w:hAnsi="Cambria Math"/>
          </w:rPr>
          <m:t>θ</m:t>
        </m:r>
      </m:oMath>
      <w:r>
        <w:t xml:space="preserve"> is the parameter vector. </w:t>
      </w:r>
      <m:oMath>
        <m:r>
          <m:rPr>
            <m:sty m:val="b"/>
          </m:rPr>
          <w:rPr>
            <w:rFonts w:ascii="Cambria Math" w:hAnsi="Cambria Math"/>
          </w:rPr>
          <m:t>θ</m:t>
        </m:r>
      </m:oMath>
      <w:r>
        <w:t xml:space="preserve"> can be leveraged to handle pumping influences; </w:t>
      </w:r>
      <m:oMath>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m</m:t>
            </m:r>
          </m:sub>
        </m:sSub>
        <m:d>
          <m:dPr>
            <m:ctrlPr>
              <w:rPr>
                <w:rFonts w:ascii="Cambria Math" w:hAnsi="Cambria Math"/>
              </w:rPr>
            </m:ctrlPr>
          </m:dPr>
          <m:e>
            <m:r>
              <w:rPr>
                <w:rFonts w:ascii="Cambria Math" w:hAnsi="Cambria Math"/>
              </w:rPr>
              <m:t>t</m:t>
            </m:r>
          </m:e>
        </m:d>
      </m:oMath>
      <w:r>
        <w:t xml:space="preserve"> is the cyclic basis function for month </w:t>
      </w:r>
      <m:oMath>
        <m:r>
          <w:rPr>
            <w:rFonts w:ascii="Cambria Math" w:hAnsi="Cambria Math"/>
          </w:rPr>
          <m:t>m</m:t>
        </m:r>
      </m:oMath>
      <w:r>
        <w:t xml:space="preserve"> at time </w:t>
      </w:r>
      <m:oMath>
        <m:r>
          <w:rPr>
            <w:rFonts w:ascii="Cambria Math" w:hAnsi="Cambria Math"/>
          </w:rPr>
          <m:t>t</m:t>
        </m:r>
      </m:oMath>
      <w:r>
        <w:t xml:space="preserve"> multiplied by some parameter </w:t>
      </w:r>
      <m:oMath>
        <m:sSub>
          <m:sSubPr>
            <m:ctrlPr>
              <w:rPr>
                <w:rFonts w:ascii="Cambria Math" w:hAnsi="Cambria Math"/>
              </w:rPr>
            </m:ctrlPr>
          </m:sSubPr>
          <m:e>
            <m:r>
              <w:rPr>
                <w:rFonts w:ascii="Cambria Math" w:hAnsi="Cambria Math"/>
              </w:rPr>
              <m:t>β</m:t>
            </m:r>
          </m:e>
          <m:sub>
            <m:r>
              <w:rPr>
                <w:rFonts w:ascii="Cambria Math" w:hAnsi="Cambria Math"/>
              </w:rPr>
              <m:t>m</m:t>
            </m:r>
          </m:sub>
        </m:sSub>
      </m:oMath>
      <w:r>
        <w:t xml:space="preserve">; and </w:t>
      </w:r>
      <m:oMath>
        <m:sSub>
          <m:sSubPr>
            <m:ctrlPr>
              <w:rPr>
                <w:rFonts w:ascii="Cambria Math" w:hAnsi="Cambria Math"/>
              </w:rPr>
            </m:ctrlPr>
          </m:sSubPr>
          <m:e>
            <m:r>
              <m:rPr>
                <m:sty m:val="b"/>
              </m:rPr>
              <w:rPr>
                <w:rFonts w:ascii="Cambria Math" w:hAnsi="Cambria Math"/>
              </w:rPr>
              <m:t>Z</m:t>
            </m:r>
          </m:e>
          <m:sub>
            <m:r>
              <w:rPr>
                <w:rFonts w:ascii="Cambria Math" w:hAnsi="Cambria Math"/>
              </w:rPr>
              <m:t>i</m:t>
            </m:r>
          </m:sub>
        </m:sSub>
        <m:r>
          <m:rPr>
            <m:sty m:val="b"/>
          </m:rPr>
          <w:rPr>
            <w:rFonts w:ascii="Cambria Math" w:hAnsi="Cambria Math"/>
          </w:rPr>
          <m:t>b</m:t>
        </m:r>
        <m:r>
          <w:rPr>
            <w:rFonts w:ascii="Cambria Math" w:hAnsi="Cambria Math"/>
          </w:rPr>
          <m:t> </m:t>
        </m:r>
        <m:d>
          <m:dPr>
            <m:ctrlPr>
              <w:rPr>
                <w:rFonts w:ascii="Cambria Math" w:hAnsi="Cambria Math"/>
              </w:rPr>
            </m:ctrlPr>
          </m:dPr>
          <m:e>
            <m:r>
              <m:rPr>
                <m:sty m:val="b"/>
              </m:rPr>
              <w:rPr>
                <w:rFonts w:ascii="Cambria Math" w:hAnsi="Cambria Math"/>
              </w:rPr>
              <m:t>b</m:t>
            </m:r>
            <m:r>
              <m:rPr>
                <m:sty m:val="p"/>
              </m:rPr>
              <w:rPr>
                <w:rFonts w:ascii="Cambria Math" w:hAnsi="Cambria Math"/>
              </w:rPr>
              <m:t>∼</m:t>
            </m:r>
            <m:r>
              <w:rPr>
                <w:rFonts w:ascii="Cambria Math" w:hAnsi="Cambria Math"/>
              </w:rPr>
              <m:t>N</m:t>
            </m:r>
            <m:d>
              <m:dPr>
                <m:ctrlPr>
                  <w:rPr>
                    <w:rFonts w:ascii="Cambria Math" w:hAnsi="Cambria Math"/>
                  </w:rPr>
                </m:ctrlPr>
              </m:dPr>
              <m:e>
                <m:r>
                  <m:rPr>
                    <m:sty m:val="b"/>
                  </m:rPr>
                  <w:rPr>
                    <w:rFonts w:ascii="Cambria Math" w:hAnsi="Cambria Math"/>
                  </w:rPr>
                  <m:t>0</m:t>
                </m:r>
                <m:r>
                  <m:rPr>
                    <m:sty m:val="p"/>
                  </m:rPr>
                  <w:rPr>
                    <w:rFonts w:ascii="Cambria Math" w:hAnsi="Cambria Math"/>
                  </w:rPr>
                  <m:t>,</m:t>
                </m:r>
                <m:r>
                  <m:rPr>
                    <m:sty m:val="b"/>
                  </m:rPr>
                  <w:rPr>
                    <w:rFonts w:ascii="Cambria Math" w:hAnsi="Cambria Math"/>
                  </w:rPr>
                  <m:t>ψ</m:t>
                </m:r>
              </m:e>
            </m:d>
          </m:e>
        </m:d>
      </m:oMath>
      <w:r>
        <w:t xml:space="preserve"> is the error term.</w:t>
      </w:r>
    </w:p>
    <w:p w14:paraId="05A23AB8" w14:textId="77777777" w:rsidR="00003A7B" w:rsidRDefault="00000000">
      <w:pPr>
        <w:pStyle w:val="Heading2"/>
      </w:pPr>
      <w:bookmarkStart w:id="41" w:name="example-in-ggplot"/>
      <w:bookmarkStart w:id="42" w:name="_Toc143940011"/>
      <w:bookmarkEnd w:id="39"/>
      <w:r>
        <w:t>Example in ggplot</w:t>
      </w:r>
      <w:bookmarkEnd w:id="42"/>
    </w:p>
    <w:p w14:paraId="3BB3662F" w14:textId="77777777" w:rsidR="00003A7B" w:rsidRDefault="00000000">
      <w:pPr>
        <w:pStyle w:val="SourceCode"/>
      </w:pPr>
      <w:r>
        <w:rPr>
          <w:rStyle w:val="NormalTok"/>
        </w:rPr>
        <w:t xml:space="preserve">cdf </w:t>
      </w:r>
      <w:r>
        <w:rPr>
          <w:rStyle w:val="OtherTok"/>
        </w:rPr>
        <w:t>&lt;-</w:t>
      </w:r>
      <w:r>
        <w:rPr>
          <w:rStyle w:val="NormalTok"/>
        </w:rPr>
        <w:t xml:space="preserve"> </w:t>
      </w:r>
      <w:r>
        <w:rPr>
          <w:rStyle w:val="FunctionTok"/>
        </w:rPr>
        <w:t>gamm</w:t>
      </w:r>
      <w:r>
        <w:rPr>
          <w:rStyle w:val="NormalTok"/>
        </w:rPr>
        <w:t>(</w:t>
      </w:r>
      <w:r>
        <w:rPr>
          <w:rStyle w:val="AttributeTok"/>
        </w:rPr>
        <w:t>data=</w:t>
      </w:r>
      <w:r>
        <w:rPr>
          <w:rStyle w:val="NormalTok"/>
        </w:rPr>
        <w:t>exampldf, Val</w:t>
      </w:r>
      <w:r>
        <w:rPr>
          <w:rStyle w:val="SpecialCharTok"/>
        </w:rPr>
        <w:t>~</w:t>
      </w:r>
      <w:r>
        <w:rPr>
          <w:rStyle w:val="FunctionTok"/>
        </w:rPr>
        <w:t>s</w:t>
      </w:r>
      <w:r>
        <w:rPr>
          <w:rStyle w:val="NormalTok"/>
        </w:rPr>
        <w:t>(doy,</w:t>
      </w:r>
      <w:r>
        <w:rPr>
          <w:rStyle w:val="AttributeTok"/>
        </w:rPr>
        <w:t>bs=</w:t>
      </w:r>
      <w:r>
        <w:rPr>
          <w:rStyle w:val="StringTok"/>
        </w:rPr>
        <w:t>"cc"</w:t>
      </w:r>
      <w:r>
        <w:rPr>
          <w:rStyle w:val="NormalTok"/>
        </w:rPr>
        <w:t>,</w:t>
      </w:r>
      <w:r>
        <w:rPr>
          <w:rStyle w:val="AttributeTok"/>
        </w:rPr>
        <w:t>k=</w:t>
      </w:r>
      <w:r>
        <w:rPr>
          <w:rStyle w:val="DecValTok"/>
        </w:rPr>
        <w:t>12</w:t>
      </w:r>
      <w:r>
        <w:rPr>
          <w:rStyle w:val="NormalTok"/>
        </w:rPr>
        <w:t>)</w:t>
      </w:r>
      <w:r>
        <w:rPr>
          <w:rStyle w:val="SpecialCharTok"/>
        </w:rPr>
        <w:t>+</w:t>
      </w:r>
      <w:r>
        <w:rPr>
          <w:rStyle w:val="FunctionTok"/>
        </w:rPr>
        <w:t>s</w:t>
      </w:r>
      <w:r>
        <w:rPr>
          <w:rStyle w:val="NormalTok"/>
        </w:rPr>
        <w:t>(</w:t>
      </w:r>
      <w:r>
        <w:rPr>
          <w:rStyle w:val="FunctionTok"/>
        </w:rPr>
        <w:t>as.numeric</w:t>
      </w:r>
      <w:r>
        <w:rPr>
          <w:rStyle w:val="NormalTok"/>
        </w:rPr>
        <w:t>(yr),</w:t>
      </w:r>
      <w:r>
        <w:rPr>
          <w:rStyle w:val="AttributeTok"/>
        </w:rPr>
        <w:t>bs=</w:t>
      </w:r>
      <w:r>
        <w:rPr>
          <w:rStyle w:val="StringTok"/>
        </w:rPr>
        <w:t>"cr"</w:t>
      </w:r>
      <w:r>
        <w:rPr>
          <w:rStyle w:val="NormalTok"/>
        </w:rPr>
        <w:t xml:space="preserve">), </w:t>
      </w:r>
      <w:r>
        <w:rPr>
          <w:rStyle w:val="AttributeTok"/>
        </w:rPr>
        <w:t>correlation=</w:t>
      </w:r>
      <w:r>
        <w:rPr>
          <w:rStyle w:val="FunctionTok"/>
        </w:rPr>
        <w:t>corAR1</w:t>
      </w:r>
      <w:r>
        <w:rPr>
          <w:rStyle w:val="NormalTok"/>
        </w:rPr>
        <w:t>(</w:t>
      </w:r>
      <w:r>
        <w:rPr>
          <w:rStyle w:val="AttributeTok"/>
        </w:rPr>
        <w:t>form=</w:t>
      </w:r>
      <w:r>
        <w:rPr>
          <w:rStyle w:val="SpecialCharTok"/>
        </w:rPr>
        <w:t>~</w:t>
      </w:r>
      <w:r>
        <w:rPr>
          <w:rStyle w:val="DecValTok"/>
        </w:rPr>
        <w:t>1</w:t>
      </w:r>
      <w:r>
        <w:rPr>
          <w:rStyle w:val="SpecialCharTok"/>
        </w:rPr>
        <w:t>|</w:t>
      </w:r>
      <w:r>
        <w:rPr>
          <w:rStyle w:val="NormalTok"/>
        </w:rPr>
        <w:t>yr))</w:t>
      </w:r>
      <w:r>
        <w:br/>
      </w:r>
      <w:r>
        <w:rPr>
          <w:rStyle w:val="NormalTok"/>
        </w:rPr>
        <w:t xml:space="preserve">exampldf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(date,Val)) </w:t>
      </w:r>
      <w:r>
        <w:rPr>
          <w:rStyle w:val="SpecialCharTok"/>
        </w:rPr>
        <w:t>+</w:t>
      </w:r>
      <w:r>
        <w:br/>
      </w:r>
      <w:r>
        <w:rPr>
          <w:rStyle w:val="NormalTok"/>
        </w:rPr>
        <w:t xml:space="preserve">  </w:t>
      </w:r>
      <w:r>
        <w:rPr>
          <w:rStyle w:val="FunctionTok"/>
        </w:rPr>
        <w:t>theme_bw</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colour=</w:t>
      </w:r>
      <w:r>
        <w:rPr>
          <w:rStyle w:val="StringTok"/>
        </w:rPr>
        <w:t>'observed'</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AttributeTok"/>
        </w:rPr>
        <w:t>data=</w:t>
      </w:r>
      <w:r>
        <w:rPr>
          <w:rStyle w:val="FunctionTok"/>
        </w:rPr>
        <w:t>data.frame</w:t>
      </w:r>
      <w:r>
        <w:rPr>
          <w:rStyle w:val="NormalTok"/>
        </w:rPr>
        <w:t>(</w:t>
      </w:r>
      <w:r>
        <w:rPr>
          <w:rStyle w:val="AttributeTok"/>
        </w:rPr>
        <w:t>Val =</w:t>
      </w:r>
      <w:r>
        <w:rPr>
          <w:rStyle w:val="NormalTok"/>
        </w:rPr>
        <w:t xml:space="preserve"> cdf</w:t>
      </w:r>
      <w:r>
        <w:rPr>
          <w:rStyle w:val="SpecialCharTok"/>
        </w:rPr>
        <w:t>$</w:t>
      </w:r>
      <w:r>
        <w:rPr>
          <w:rStyle w:val="NormalTok"/>
        </w:rPr>
        <w:t>gam</w:t>
      </w:r>
      <w:r>
        <w:rPr>
          <w:rStyle w:val="SpecialCharTok"/>
        </w:rPr>
        <w:t>$</w:t>
      </w:r>
      <w:r>
        <w:rPr>
          <w:rStyle w:val="NormalTok"/>
        </w:rPr>
        <w:t xml:space="preserve">fitted.values, </w:t>
      </w:r>
      <w:r>
        <w:rPr>
          <w:rStyle w:val="AttributeTok"/>
        </w:rPr>
        <w:t>date =</w:t>
      </w:r>
      <w:r>
        <w:rPr>
          <w:rStyle w:val="NormalTok"/>
        </w:rPr>
        <w:t xml:space="preserve"> exampldf</w:t>
      </w:r>
      <w:r>
        <w:rPr>
          <w:rStyle w:val="SpecialCharTok"/>
        </w:rPr>
        <w:t>$</w:t>
      </w:r>
      <w:r>
        <w:rPr>
          <w:rStyle w:val="NormalTok"/>
        </w:rPr>
        <w:t xml:space="preserve">date), </w:t>
      </w:r>
      <w:r>
        <w:rPr>
          <w:rStyle w:val="FunctionTok"/>
        </w:rPr>
        <w:t>aes</w:t>
      </w:r>
      <w:r>
        <w:rPr>
          <w:rStyle w:val="NormalTok"/>
        </w:rPr>
        <w:t>(</w:t>
      </w:r>
      <w:r>
        <w:rPr>
          <w:rStyle w:val="AttributeTok"/>
        </w:rPr>
        <w:t>colour=</w:t>
      </w:r>
      <w:r>
        <w:rPr>
          <w:rStyle w:val="StringTok"/>
        </w:rPr>
        <w:t>'modelled'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ConstantTok"/>
        </w:rPr>
        <w:t>NULL</w:t>
      </w:r>
      <w:r>
        <w:rPr>
          <w:rStyle w:val="NormalTok"/>
        </w:rPr>
        <w:t xml:space="preserve">, </w:t>
      </w:r>
      <w:r>
        <w:rPr>
          <w:rStyle w:val="AttributeTok"/>
        </w:rPr>
        <w:t>y=</w:t>
      </w:r>
      <w:r>
        <w:rPr>
          <w:rStyle w:val="StringTok"/>
        </w:rPr>
        <w:t>"water level (masl)"</w:t>
      </w:r>
      <w:r>
        <w:rPr>
          <w:rStyle w:val="NormalTok"/>
        </w:rPr>
        <w:t>)</w:t>
      </w:r>
    </w:p>
    <w:p w14:paraId="6C63DB89" w14:textId="77777777" w:rsidR="00003A7B" w:rsidRDefault="00000000">
      <w:pPr>
        <w:pStyle w:val="FirstParagraph"/>
      </w:pPr>
      <w:r>
        <w:rPr>
          <w:noProof/>
        </w:rPr>
        <w:drawing>
          <wp:inline distT="0" distB="0" distL="0" distR="0" wp14:anchorId="2E919314" wp14:editId="21C42489">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gwvar_files/figure-docx/gam1-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4DE9F507" w14:textId="77777777" w:rsidR="00003A7B" w:rsidRDefault="00000000">
      <w:pPr>
        <w:pStyle w:val="SourceCode"/>
      </w:pPr>
      <w:r>
        <w:rPr>
          <w:rStyle w:val="FunctionTok"/>
        </w:rPr>
        <w:t>print</w:t>
      </w:r>
      <w:r>
        <w:rPr>
          <w:rStyle w:val="NormalTok"/>
        </w:rPr>
        <w:t>(</w:t>
      </w:r>
      <w:r>
        <w:rPr>
          <w:rStyle w:val="FunctionTok"/>
        </w:rPr>
        <w:t>summary</w:t>
      </w:r>
      <w:r>
        <w:rPr>
          <w:rStyle w:val="NormalTok"/>
        </w:rPr>
        <w:t>(cdf</w:t>
      </w:r>
      <w:r>
        <w:rPr>
          <w:rStyle w:val="SpecialCharTok"/>
        </w:rPr>
        <w:t>$</w:t>
      </w:r>
      <w:r>
        <w:rPr>
          <w:rStyle w:val="NormalTok"/>
        </w:rPr>
        <w:t>gam))</w:t>
      </w:r>
    </w:p>
    <w:p w14:paraId="2369FADE" w14:textId="77777777" w:rsidR="00003A7B" w:rsidRDefault="00000000">
      <w:pPr>
        <w:pStyle w:val="SourceCode"/>
      </w:pP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lastRenderedPageBreak/>
        <w:t>## Formula:</w:t>
      </w:r>
      <w:r>
        <w:br/>
      </w:r>
      <w:r>
        <w:rPr>
          <w:rStyle w:val="VerbatimChar"/>
        </w:rPr>
        <w:t>## Val ~ s(doy, bs = "cc", k = 12) + s(as.numeric(yr), bs = "cr")</w:t>
      </w:r>
      <w:r>
        <w:br/>
      </w:r>
      <w:r>
        <w:rPr>
          <w:rStyle w:val="VerbatimChar"/>
        </w:rPr>
        <w:t xml:space="preserve">## </w:t>
      </w:r>
      <w:r>
        <w:br/>
      </w:r>
      <w:r>
        <w:rPr>
          <w:rStyle w:val="VerbatimChar"/>
        </w:rPr>
        <w:t>## Parametric coefficients:</w:t>
      </w:r>
      <w:r>
        <w:br/>
      </w:r>
      <w:r>
        <w:rPr>
          <w:rStyle w:val="VerbatimChar"/>
        </w:rPr>
        <w:t xml:space="preserve">##              Estimate Std. Error t value Pr(&gt;|t|)    </w:t>
      </w:r>
      <w:r>
        <w:br/>
      </w:r>
      <w:r>
        <w:rPr>
          <w:rStyle w:val="VerbatimChar"/>
        </w:rPr>
        <w:t>## (Intercept) 230.41501    0.05817    3961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Approximate significance of smooth terms:</w:t>
      </w:r>
      <w:r>
        <w:br/>
      </w:r>
      <w:r>
        <w:rPr>
          <w:rStyle w:val="VerbatimChar"/>
        </w:rPr>
        <w:t xml:space="preserve">##                     edf Ref.df     F p-value    </w:t>
      </w:r>
      <w:r>
        <w:br/>
      </w:r>
      <w:r>
        <w:rPr>
          <w:rStyle w:val="VerbatimChar"/>
        </w:rPr>
        <w:t>## s(doy)            9.446  10.00 101.6  &lt;2e-16 ***</w:t>
      </w:r>
      <w:r>
        <w:br/>
      </w:r>
      <w:r>
        <w:rPr>
          <w:rStyle w:val="VerbatimChar"/>
        </w:rPr>
        <w:t>## s(as.numeric(yr)) 3.330   3.33  19.6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R-sq.(adj) =  0.791   </w:t>
      </w:r>
      <w:r>
        <w:br/>
      </w:r>
      <w:r>
        <w:rPr>
          <w:rStyle w:val="VerbatimChar"/>
        </w:rPr>
        <w:t>##   Scale est. = 0.062726  n = 5501</w:t>
      </w:r>
    </w:p>
    <w:p w14:paraId="33C9CAA6" w14:textId="77777777" w:rsidR="00003A7B" w:rsidRDefault="00000000">
      <w:pPr>
        <w:pStyle w:val="SourceCode"/>
      </w:pPr>
      <w:r>
        <w:rPr>
          <w:rStyle w:val="FunctionTok"/>
        </w:rPr>
        <w:t>layout</w:t>
      </w:r>
      <w:r>
        <w:rPr>
          <w:rStyle w:val="NormalTok"/>
        </w:rPr>
        <w:t>(</w:t>
      </w:r>
      <w:r>
        <w:rPr>
          <w:rStyle w:val="FunctionTok"/>
        </w:rPr>
        <w:t>matrix</w:t>
      </w:r>
      <w:r>
        <w:rPr>
          <w:rStyle w:val="NormalTok"/>
        </w:rPr>
        <w:t>(</w:t>
      </w:r>
      <w:r>
        <w:rPr>
          <w:rStyle w:val="DecValTok"/>
        </w:rPr>
        <w:t>1</w:t>
      </w:r>
      <w:r>
        <w:rPr>
          <w:rStyle w:val="SpecialCharTok"/>
        </w:rPr>
        <w:t>:</w:t>
      </w:r>
      <w:r>
        <w:rPr>
          <w:rStyle w:val="DecValTok"/>
        </w:rPr>
        <w:t>2</w:t>
      </w:r>
      <w:r>
        <w:rPr>
          <w:rStyle w:val="NormalTok"/>
        </w:rPr>
        <w:t xml:space="preserve">, </w:t>
      </w:r>
      <w:r>
        <w:rPr>
          <w:rStyle w:val="AttributeTok"/>
        </w:rPr>
        <w:t>nrow =</w:t>
      </w:r>
      <w:r>
        <w:rPr>
          <w:rStyle w:val="NormalTok"/>
        </w:rPr>
        <w:t xml:space="preserve"> </w:t>
      </w:r>
      <w:r>
        <w:rPr>
          <w:rStyle w:val="DecValTok"/>
        </w:rPr>
        <w:t>1</w:t>
      </w:r>
      <w:r>
        <w:rPr>
          <w:rStyle w:val="NormalTok"/>
        </w:rPr>
        <w:t>))</w:t>
      </w:r>
      <w:r>
        <w:br/>
      </w:r>
      <w:r>
        <w:rPr>
          <w:rStyle w:val="FunctionTok"/>
        </w:rPr>
        <w:t>plot</w:t>
      </w:r>
      <w:r>
        <w:rPr>
          <w:rStyle w:val="NormalTok"/>
        </w:rPr>
        <w:t>(cdf</w:t>
      </w:r>
      <w:r>
        <w:rPr>
          <w:rStyle w:val="SpecialCharTok"/>
        </w:rPr>
        <w:t>$</w:t>
      </w:r>
      <w:r>
        <w:rPr>
          <w:rStyle w:val="NormalTok"/>
        </w:rPr>
        <w:t xml:space="preserve">gam, </w:t>
      </w:r>
      <w:r>
        <w:rPr>
          <w:rStyle w:val="AttributeTok"/>
        </w:rPr>
        <w:t>scale=</w:t>
      </w:r>
      <w:r>
        <w:rPr>
          <w:rStyle w:val="DecValTok"/>
        </w:rPr>
        <w:t>0</w:t>
      </w:r>
      <w:r>
        <w:rPr>
          <w:rStyle w:val="NormalTok"/>
        </w:rPr>
        <w:t>)</w:t>
      </w:r>
    </w:p>
    <w:p w14:paraId="5F701E64" w14:textId="77777777" w:rsidR="00003A7B" w:rsidRDefault="00000000">
      <w:pPr>
        <w:pStyle w:val="FirstParagraph"/>
      </w:pPr>
      <w:r>
        <w:rPr>
          <w:noProof/>
        </w:rPr>
        <w:drawing>
          <wp:inline distT="0" distB="0" distL="0" distR="0" wp14:anchorId="7CBA4D12" wp14:editId="122B9950">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gwvar_files/figure-docx/trend-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6B4AC53B" w14:textId="77777777" w:rsidR="00003A7B" w:rsidRDefault="00000000">
      <w:pPr>
        <w:pStyle w:val="SourceCode"/>
      </w:pPr>
      <w:r>
        <w:rPr>
          <w:rStyle w:val="FunctionTok"/>
        </w:rPr>
        <w:t>gam.check</w:t>
      </w:r>
      <w:r>
        <w:rPr>
          <w:rStyle w:val="NormalTok"/>
        </w:rPr>
        <w:t>(cdf</w:t>
      </w:r>
      <w:r>
        <w:rPr>
          <w:rStyle w:val="SpecialCharTok"/>
        </w:rPr>
        <w:t>$</w:t>
      </w:r>
      <w:r>
        <w:rPr>
          <w:rStyle w:val="NormalTok"/>
        </w:rPr>
        <w:t>gam)</w:t>
      </w:r>
    </w:p>
    <w:p w14:paraId="2E7D5FA5" w14:textId="77777777" w:rsidR="00003A7B" w:rsidRDefault="00000000">
      <w:pPr>
        <w:pStyle w:val="FirstParagraph"/>
      </w:pPr>
      <w:r>
        <w:rPr>
          <w:noProof/>
        </w:rPr>
        <w:lastRenderedPageBreak/>
        <w:drawing>
          <wp:inline distT="0" distB="0" distL="0" distR="0" wp14:anchorId="2DA54996" wp14:editId="3904C9D2">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gwvar_files/figure-docx/trend-2.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1ACB167C" w14:textId="77777777" w:rsidR="00003A7B" w:rsidRDefault="00000000">
      <w:pPr>
        <w:pStyle w:val="SourceCode"/>
      </w:pPr>
      <w:r>
        <w:rPr>
          <w:rStyle w:val="VerbatimChar"/>
        </w:rPr>
        <w:t xml:space="preserve">## </w:t>
      </w:r>
      <w:r>
        <w:br/>
      </w:r>
      <w:r>
        <w:rPr>
          <w:rStyle w:val="VerbatimChar"/>
        </w:rPr>
        <w:t>## 'gamm' based fit - care required with interpretation.</w:t>
      </w:r>
      <w:r>
        <w:br/>
      </w:r>
      <w:r>
        <w:rPr>
          <w:rStyle w:val="VerbatimChar"/>
        </w:rPr>
        <w:t>## Checks based on working residuals may be misleading.</w:t>
      </w:r>
      <w:r>
        <w:br/>
      </w:r>
      <w:r>
        <w:rPr>
          <w:rStyle w:val="VerbatimChar"/>
        </w:rPr>
        <w:t>## Basis dimension (k) checking results. Low p-value (k-index&lt;1) may</w:t>
      </w:r>
      <w:r>
        <w:br/>
      </w:r>
      <w:r>
        <w:rPr>
          <w:rStyle w:val="VerbatimChar"/>
        </w:rPr>
        <w:t>##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s(doy)            10.00  9.45    1.04    0.99    </w:t>
      </w:r>
      <w:r>
        <w:br/>
      </w:r>
      <w:r>
        <w:rPr>
          <w:rStyle w:val="VerbatimChar"/>
        </w:rPr>
        <w:t>## s(as.numeric(yr))  9.00  3.33    0.33  &lt;2e-16 ***</w:t>
      </w:r>
      <w:r>
        <w:br/>
      </w:r>
      <w:r>
        <w:rPr>
          <w:rStyle w:val="VerbatimChar"/>
        </w:rPr>
        <w:t>## ---</w:t>
      </w:r>
      <w:r>
        <w:br/>
      </w:r>
      <w:r>
        <w:rPr>
          <w:rStyle w:val="VerbatimChar"/>
        </w:rPr>
        <w:t>## Signif. codes:  0 '***' 0.001 '**' 0.01 '*' 0.05 '.' 0.1 ' ' 1</w:t>
      </w:r>
    </w:p>
    <w:p w14:paraId="7C2A48D8" w14:textId="77777777" w:rsidR="00003A7B" w:rsidRDefault="00000000">
      <w:pPr>
        <w:pStyle w:val="SourceCode"/>
      </w:pPr>
      <w:r>
        <w:rPr>
          <w:rStyle w:val="FunctionTok"/>
        </w:rPr>
        <w:t>intervals</w:t>
      </w:r>
      <w:r>
        <w:rPr>
          <w:rStyle w:val="NormalTok"/>
        </w:rPr>
        <w:t>(cdf</w:t>
      </w:r>
      <w:r>
        <w:rPr>
          <w:rStyle w:val="SpecialCharTok"/>
        </w:rPr>
        <w:t>$</w:t>
      </w:r>
      <w:r>
        <w:rPr>
          <w:rStyle w:val="NormalTok"/>
        </w:rPr>
        <w:t>lme,</w:t>
      </w:r>
      <w:r>
        <w:rPr>
          <w:rStyle w:val="AttributeTok"/>
        </w:rPr>
        <w:t>which =</w:t>
      </w:r>
      <w:r>
        <w:rPr>
          <w:rStyle w:val="NormalTok"/>
        </w:rPr>
        <w:t xml:space="preserve"> </w:t>
      </w:r>
      <w:r>
        <w:rPr>
          <w:rStyle w:val="StringTok"/>
        </w:rPr>
        <w:t>"var-cov"</w:t>
      </w:r>
      <w:r>
        <w:rPr>
          <w:rStyle w:val="NormalTok"/>
        </w:rPr>
        <w:t>)</w:t>
      </w:r>
    </w:p>
    <w:p w14:paraId="7D397057" w14:textId="77777777" w:rsidR="00003A7B" w:rsidRDefault="00000000">
      <w:pPr>
        <w:pStyle w:val="SourceCode"/>
      </w:pPr>
      <w:r>
        <w:rPr>
          <w:rStyle w:val="VerbatimChar"/>
        </w:rPr>
        <w:t>## Approximate 95% confidence intervals</w:t>
      </w:r>
      <w:r>
        <w:br/>
      </w:r>
      <w:r>
        <w:rPr>
          <w:rStyle w:val="VerbatimChar"/>
        </w:rPr>
        <w:t xml:space="preserve">## </w:t>
      </w:r>
      <w:r>
        <w:br/>
      </w:r>
      <w:r>
        <w:rPr>
          <w:rStyle w:val="VerbatimChar"/>
        </w:rPr>
        <w:t>##  Random Effects:</w:t>
      </w:r>
      <w:r>
        <w:br/>
      </w:r>
      <w:r>
        <w:rPr>
          <w:rStyle w:val="VerbatimChar"/>
        </w:rPr>
        <w:t xml:space="preserve">##   Level: g </w:t>
      </w:r>
      <w:r>
        <w:br/>
      </w:r>
      <w:r>
        <w:rPr>
          <w:rStyle w:val="VerbatimChar"/>
        </w:rPr>
        <w:t>##                   lower         est.       upper</w:t>
      </w:r>
      <w:r>
        <w:br/>
      </w:r>
      <w:r>
        <w:rPr>
          <w:rStyle w:val="VerbatimChar"/>
        </w:rPr>
        <w:t>## sd(Xr - 1) 0.0003575794 0.0008996196 0.002287185</w:t>
      </w:r>
      <w:r>
        <w:br/>
      </w:r>
      <w:r>
        <w:rPr>
          <w:rStyle w:val="VerbatimChar"/>
        </w:rPr>
        <w:t xml:space="preserve">##   Level: g.0 </w:t>
      </w:r>
      <w:r>
        <w:br/>
      </w:r>
      <w:r>
        <w:rPr>
          <w:rStyle w:val="VerbatimChar"/>
        </w:rPr>
        <w:t>##                     lower        est.      upper</w:t>
      </w:r>
      <w:r>
        <w:br/>
      </w:r>
      <w:r>
        <w:rPr>
          <w:rStyle w:val="VerbatimChar"/>
        </w:rPr>
        <w:t>## sd(Xr.0 - 1) 0.0001811636 0.001539592 0.01378532</w:t>
      </w:r>
      <w:r>
        <w:br/>
      </w:r>
      <w:r>
        <w:rPr>
          <w:rStyle w:val="VerbatimChar"/>
        </w:rPr>
        <w:t xml:space="preserve">## </w:t>
      </w:r>
      <w:r>
        <w:br/>
      </w:r>
      <w:r>
        <w:rPr>
          <w:rStyle w:val="VerbatimChar"/>
        </w:rPr>
        <w:t>##  Correlation structure:</w:t>
      </w:r>
      <w:r>
        <w:br/>
      </w:r>
      <w:r>
        <w:rPr>
          <w:rStyle w:val="VerbatimChar"/>
        </w:rPr>
        <w:t>##         lower      est.     upper</w:t>
      </w:r>
      <w:r>
        <w:br/>
      </w:r>
      <w:r>
        <w:rPr>
          <w:rStyle w:val="VerbatimChar"/>
        </w:rPr>
        <w:t>## Phi 0.9976847 0.9988042 0.9993826</w:t>
      </w:r>
      <w:r>
        <w:br/>
      </w:r>
      <w:r>
        <w:rPr>
          <w:rStyle w:val="VerbatimChar"/>
        </w:rPr>
        <w:lastRenderedPageBreak/>
        <w:t>## attr(,"label")</w:t>
      </w:r>
      <w:r>
        <w:br/>
      </w:r>
      <w:r>
        <w:rPr>
          <w:rStyle w:val="VerbatimChar"/>
        </w:rPr>
        <w:t>## [1] "Correlation structure:"</w:t>
      </w:r>
      <w:r>
        <w:br/>
      </w:r>
      <w:r>
        <w:rPr>
          <w:rStyle w:val="VerbatimChar"/>
        </w:rPr>
        <w:t xml:space="preserve">## </w:t>
      </w:r>
      <w:r>
        <w:br/>
      </w:r>
      <w:r>
        <w:rPr>
          <w:rStyle w:val="VerbatimChar"/>
        </w:rPr>
        <w:t>##  Within-group standard error:</w:t>
      </w:r>
      <w:r>
        <w:br/>
      </w:r>
      <w:r>
        <w:rPr>
          <w:rStyle w:val="VerbatimChar"/>
        </w:rPr>
        <w:t xml:space="preserve">##     lower      est.     upper </w:t>
      </w:r>
      <w:r>
        <w:br/>
      </w:r>
      <w:r>
        <w:rPr>
          <w:rStyle w:val="VerbatimChar"/>
        </w:rPr>
        <w:t>## 0.1800430 0.2504520 0.3483956</w:t>
      </w:r>
    </w:p>
    <w:p w14:paraId="1F97ACC6" w14:textId="77777777" w:rsidR="00003A7B" w:rsidRDefault="00000000">
      <w:pPr>
        <w:pStyle w:val="SourceCode"/>
      </w:pPr>
      <w:r>
        <w:rPr>
          <w:rStyle w:val="NormalTok"/>
        </w:rPr>
        <w:t>cdf</w:t>
      </w:r>
      <w:r>
        <w:rPr>
          <w:rStyle w:val="SpecialCharTok"/>
        </w:rPr>
        <w:t>$</w:t>
      </w:r>
      <w:r>
        <w:rPr>
          <w:rStyle w:val="NormalTok"/>
        </w:rPr>
        <w:t>gam</w:t>
      </w:r>
      <w:r>
        <w:rPr>
          <w:rStyle w:val="SpecialCharTok"/>
        </w:rPr>
        <w:t>$</w:t>
      </w:r>
      <w:r>
        <w:rPr>
          <w:rStyle w:val="NormalTok"/>
        </w:rPr>
        <w:t>sig2</w:t>
      </w:r>
      <w:r>
        <w:rPr>
          <w:rStyle w:val="SpecialCharTok"/>
        </w:rPr>
        <w:t>/</w:t>
      </w:r>
      <w:r>
        <w:rPr>
          <w:rStyle w:val="NormalTok"/>
        </w:rPr>
        <w:t>cdf</w:t>
      </w:r>
      <w:r>
        <w:rPr>
          <w:rStyle w:val="SpecialCharTok"/>
        </w:rPr>
        <w:t>$</w:t>
      </w:r>
      <w:r>
        <w:rPr>
          <w:rStyle w:val="NormalTok"/>
        </w:rPr>
        <w:t>gam</w:t>
      </w:r>
      <w:r>
        <w:rPr>
          <w:rStyle w:val="SpecialCharTok"/>
        </w:rPr>
        <w:t>$</w:t>
      </w:r>
      <w:r>
        <w:rPr>
          <w:rStyle w:val="NormalTok"/>
        </w:rPr>
        <w:t>sp</w:t>
      </w:r>
    </w:p>
    <w:p w14:paraId="18CBE274" w14:textId="77777777" w:rsidR="00003A7B" w:rsidRDefault="00000000">
      <w:pPr>
        <w:pStyle w:val="SourceCode"/>
      </w:pPr>
      <w:r>
        <w:rPr>
          <w:rStyle w:val="VerbatimChar"/>
        </w:rPr>
        <w:t xml:space="preserve">##            s(doy) s(as.numeric(yr)) </w:t>
      </w:r>
      <w:r>
        <w:br/>
      </w:r>
      <w:r>
        <w:rPr>
          <w:rStyle w:val="VerbatimChar"/>
        </w:rPr>
        <w:t>##      0.0008996196      0.0015395917</w:t>
      </w:r>
    </w:p>
    <w:p w14:paraId="60BB2A4B" w14:textId="77777777" w:rsidR="00003A7B" w:rsidRDefault="00000000">
      <w:pPr>
        <w:pStyle w:val="FirstParagraph"/>
      </w:pPr>
      <w:r>
        <w:rPr>
          <w:i/>
          <w:iCs/>
        </w:rPr>
        <w:t>simultaneous interval for a penalized spline in a fitted Generalized additive model (GAM)</w:t>
      </w:r>
    </w:p>
    <w:p w14:paraId="07527B42" w14:textId="77777777" w:rsidR="00003A7B" w:rsidRDefault="00003A7B">
      <w:pPr>
        <w:pStyle w:val="BodyText"/>
      </w:pPr>
    </w:p>
    <w:p w14:paraId="024F37B2" w14:textId="77777777" w:rsidR="00003A7B" w:rsidRDefault="00003A7B">
      <w:pPr>
        <w:pStyle w:val="BodyText"/>
      </w:pPr>
    </w:p>
    <w:p w14:paraId="34185B4A" w14:textId="77777777" w:rsidR="00003A7B" w:rsidRDefault="00000000">
      <w:pPr>
        <w:pStyle w:val="Heading2"/>
      </w:pPr>
      <w:bookmarkStart w:id="43" w:name="see-also"/>
      <w:bookmarkStart w:id="44" w:name="_Toc143940012"/>
      <w:bookmarkEnd w:id="41"/>
      <w:r>
        <w:t>see also</w:t>
      </w:r>
      <w:bookmarkEnd w:id="44"/>
    </w:p>
    <w:p w14:paraId="2573057F" w14:textId="77777777" w:rsidR="00003A7B" w:rsidRDefault="00000000">
      <w:pPr>
        <w:pStyle w:val="FirstParagraph"/>
      </w:pPr>
      <w:hyperlink r:id="rId24">
        <w:r>
          <w:rPr>
            <w:rStyle w:val="Hyperlink"/>
            <w:b/>
            <w:bCs/>
          </w:rPr>
          <w:t>Groundwater and Flooding</w:t>
        </w:r>
      </w:hyperlink>
      <w:r>
        <w:t>: investigating the causal nature of groundwater flooding through simulation.</w:t>
      </w:r>
      <w:bookmarkEnd w:id="35"/>
      <w:bookmarkEnd w:id="43"/>
    </w:p>
    <w:sectPr w:rsidR="00003A7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705D6" w14:textId="77777777" w:rsidR="00454343" w:rsidRDefault="00454343">
      <w:pPr>
        <w:spacing w:after="0"/>
      </w:pPr>
      <w:r>
        <w:separator/>
      </w:r>
    </w:p>
  </w:endnote>
  <w:endnote w:type="continuationSeparator" w:id="0">
    <w:p w14:paraId="540BF77D" w14:textId="77777777" w:rsidR="00454343" w:rsidRDefault="004543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78A8F" w14:textId="77777777" w:rsidR="00454343" w:rsidRDefault="00454343">
      <w:r>
        <w:separator/>
      </w:r>
    </w:p>
  </w:footnote>
  <w:footnote w:type="continuationSeparator" w:id="0">
    <w:p w14:paraId="4F844A8A" w14:textId="77777777" w:rsidR="00454343" w:rsidRDefault="004543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766C5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9F86A3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2E6EF5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304043397">
    <w:abstractNumId w:val="0"/>
  </w:num>
  <w:num w:numId="2" w16cid:durableId="1218200446">
    <w:abstractNumId w:val="1"/>
  </w:num>
  <w:num w:numId="3" w16cid:durableId="19537864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9515866">
    <w:abstractNumId w:val="1"/>
  </w:num>
  <w:num w:numId="5" w16cid:durableId="1726486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3A7B"/>
    <w:rsid w:val="00003A7B"/>
    <w:rsid w:val="00454343"/>
    <w:rsid w:val="00DA2A6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D69B3"/>
  <w15:docId w15:val="{33E6146E-21C8-4738-B927-F518AE20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DA2A67"/>
    <w:pPr>
      <w:spacing w:after="100"/>
    </w:pPr>
  </w:style>
  <w:style w:type="paragraph" w:styleId="TOC3">
    <w:name w:val="toc 3"/>
    <w:basedOn w:val="Normal"/>
    <w:next w:val="Normal"/>
    <w:autoRedefine/>
    <w:uiPriority w:val="39"/>
    <w:rsid w:val="00DA2A67"/>
    <w:pPr>
      <w:spacing w:after="100"/>
      <w:ind w:left="480"/>
    </w:pPr>
  </w:style>
  <w:style w:type="paragraph" w:styleId="TOC2">
    <w:name w:val="toc 2"/>
    <w:basedOn w:val="Normal"/>
    <w:next w:val="Normal"/>
    <w:autoRedefine/>
    <w:uiPriority w:val="39"/>
    <w:rsid w:val="00DA2A6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oakridgeswater.ca/" TargetMode="External"/><Relationship Id="rId12" Type="http://schemas.openxmlformats.org/officeDocument/2006/relationships/hyperlink" Target="https://www.dropbox.com/scl/fi/973q2ts8qm7yo7a6dbjfc/gwGAM-summary.R.csv?rlkey=7uw31hllk1yixo7gh0dxksmzo&amp;dl=1"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olang.oakridgeswater.ca/pages/2023/Marchildon_et_al-CWRA%202023%20National%20Conference-poster.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opbox.com/scl/fi/uhl611zqhmqcb0ea925s5/gwGAM-summary.pdf?rlkey=71shw1gnl0tckjblwudw3atiy&amp;dl=1" TargetMode="External"/><Relationship Id="rId24" Type="http://schemas.openxmlformats.org/officeDocument/2006/relationships/hyperlink" Target="gwflooding.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owrc.github.io/watertable/"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1982</Words>
  <Characters>11304</Characters>
  <Application>Microsoft Office Word</Application>
  <DocSecurity>0</DocSecurity>
  <Lines>94</Lines>
  <Paragraphs>26</Paragraphs>
  <ScaleCrop>false</ScaleCrop>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Level Variability and Trends</dc:title>
  <dc:creator>Oak Ridges Moraine Groundwater Program</dc:creator>
  <cp:keywords/>
  <cp:lastModifiedBy>Mason Marchildon</cp:lastModifiedBy>
  <cp:revision>2</cp:revision>
  <dcterms:created xsi:type="dcterms:W3CDTF">2023-08-26T14:53:00Z</dcterms:created>
  <dcterms:modified xsi:type="dcterms:W3CDTF">2023-08-26T14:59:00Z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26 August, 2023</vt:lpwstr>
  </property>
  <property fmtid="{D5CDD505-2E9C-101B-9397-08002B2CF9AE}" pid="4" name="output">
    <vt:lpwstr/>
  </property>
  <property fmtid="{D5CDD505-2E9C-101B-9397-08002B2CF9AE}" pid="5" name="subtitle">
    <vt:lpwstr>Analysis of groundwater levels in south-central Ontario</vt:lpwstr>
  </property>
</Properties>
</file>