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M 무료 VFX 조사와 적용 계획</w:t>
      </w:r>
    </w:p>
    <w:p>
      <w:r>
        <w:rPr>
          <w:b/>
        </w:rPr>
        <w:t>2026년 10월 29일  |  Unity 6000.3.21f1  |  URP 17.3.0</w:t>
      </w:r>
    </w:p>
    <w:p>
      <w:r>
        <w:rPr>
          <w:b w:val="0"/>
        </w:rPr>
        <w:t>무료 완성형 툰 VFX를 주력으로 도입하고, 참격과 짧은 잔상만 별도 보완하는 방향을 권장합니다. 우선 비교할 조합은 Cartoon FX Remaster Free와 Free Slash VFX이며, 마력탄 꼬리는 Trails VFX의 URP판을 보조로 검토합니다. Kenney CC0 텍스처는 먼지와 작은 입자를 통일하는 기초 재료로 사용합니다.</w:t>
      </w:r>
    </w:p>
    <w:p>
      <w:r>
        <w:rPr>
          <w:b w:val="0"/>
        </w:rPr>
        <w:t>이 문서는 스킬 담당자가 최종 프리팹을 받을 수 있도록 후보의 역할, 무료 범위, 도입 비용, 기존 코드와의 접점을 정리합니다. 현재 단계는 배포 페이지와 프로젝트 파일에 근거한 선정 계획입니다. 공식 호환 표기와 우리 프로젝트의 임포트 및 실행 검수 통과는 구분합니다.</w:t>
      </w:r>
    </w:p>
    <w:p>
      <w:pPr>
        <w:pStyle w:val="Heading2"/>
      </w:pPr>
      <w:r>
        <w:t>권장 결정</w:t>
      </w:r>
    </w:p>
    <w:p>
      <w:pPr>
        <w:pStyle w:val="ListBullet"/>
      </w:pPr>
      <w:r>
        <w:t>주력은 하나의 툰 패키지로 제한합니다. 폭발과 피격의 색, 명도, 연기 밀도가 효과마다 바뀌지 않게 맞춥니다.</w:t>
      </w:r>
    </w:p>
    <w:p>
      <w:pPr>
        <w:pStyle w:val="ListBullet"/>
      </w:pPr>
      <w:r>
        <w:t>참격은 Free Slash VFX와 기존 CombatVFX_v1을 실제 게임 카메라에서 비교합니다. 작은 피격과 폭발은 Simple FX 및 Free Stylized Impacts를 대조군으로 둡니다.</w:t>
      </w:r>
    </w:p>
    <w:p>
      <w:pPr>
        <w:pStyle w:val="ListBullet"/>
      </w:pPr>
      <w:r>
        <w:t>전량 직접 제작은 후순위입니다. 필요한 경계 링과 예고 표시만 간단한 메시와 ParticleSystem으로 보완합니다.</w:t>
      </w:r>
    </w:p>
    <w:p>
      <w:pPr>
        <w:pStyle w:val="Heading2"/>
      </w:pPr>
      <w:r>
        <w:t>아직 결정해야 하는 것</w:t>
      </w:r>
    </w:p>
    <w:p>
      <w:r>
        <w:rPr>
          <w:b w:val="0"/>
        </w:rPr>
        <w:t>마력탄의 기획은 목표 지점 즉시 범위 공격이고 현재 코드는 날아가는 투사체입니다. 이 규칙을 먼저 확정해야 효과의 이동과 착탄 시점을 고정할 수 있습니다. 나머지는 후보 2종을 같은 카메라와 크기로 비교한 뒤 최종 프리팹을 확정하면 됩니다.</w:t>
      </w:r>
    </w:p>
    <w:p>
      <w:r>
        <w:rPr>
          <w:b w:val="0"/>
        </w:rPr>
        <w:t>최종 선정 조건은 무료 상업 사용 근거, Unity 6와 URP 적용 가능성, 정면 횡스크롤 가독성, 필요한 보정량입니다. 평점과 패키지의 효과 수만으로 결정하지 않습니다.</w:t>
      </w:r>
    </w:p>
    <w:p>
      <w:r>
        <w:br w:type="page"/>
      </w:r>
    </w:p>
    <w:p>
      <w:pPr>
        <w:pStyle w:val="Heading1"/>
      </w:pPr>
      <w:r>
        <w:t>1 게임 스타일에 맞는 효과</w:t>
      </w:r>
    </w:p>
    <w:p>
      <w:r>
        <w:rPr>
          <w:b w:val="0"/>
        </w:rPr>
        <w:t>우리 게임은 약 3등신의 로우폴리 3D 주인공과 각진 스켈레톤이 저채도 도시와 옥상에서 싸우는 2.5D 액션입니다. 큰 면과 단순한 실루엣이 중심이므로 VFX도 짧고 선명한 형태를 유지해야 합니다. 픽셀 HUD가 있다는 이유로 월드의 주력 효과를 픽셀아트로 바꾸지는 않습니다.</w:t>
      </w:r>
    </w:p>
    <w:p>
      <w:pPr>
        <w:spacing w:line="240" w:lineRule="auto"/>
      </w:pPr>
      <w:r>
        <w:drawing>
          <wp:inline xmlns:a="http://schemas.openxmlformats.org/drawingml/2006/main" xmlns:pic="http://schemas.openxmlformats.org/drawingml/2006/picture">
            <wp:extent cx="6355080" cy="2250758"/>
            <wp:docPr id="1" name="Picture 1"/>
            <wp:cNvGraphicFramePr>
              <a:graphicFrameLocks noChangeAspect="1"/>
            </wp:cNvGraphicFramePr>
            <a:graphic>
              <a:graphicData uri="http://schemas.openxmlformats.org/drawingml/2006/picture">
                <pic:pic>
                  <pic:nvPicPr>
                    <pic:cNvPr id="0" name="난간캐릭터검수.png"/>
                    <pic:cNvPicPr/>
                  </pic:nvPicPr>
                  <pic:blipFill>
                    <a:blip r:embed="rId10"/>
                    <a:stretch>
                      <a:fillRect/>
                    </a:stretch>
                  </pic:blipFill>
                  <pic:spPr>
                    <a:xfrm>
                      <a:off x="0" y="0"/>
                      <a:ext cx="6355080" cy="2250758"/>
                    </a:xfrm>
                    <a:prstGeom prst="rect"/>
                  </pic:spPr>
                </pic:pic>
              </a:graphicData>
            </a:graphic>
          </wp:inline>
        </w:drawing>
      </w:r>
    </w:p>
    <w:p>
      <w:r>
        <w:rPr>
          <w:b w:val="0"/>
        </w:rPr>
        <w:t>현재 주인공과 환경의 비율 및 저채도 팔레트를 확인한 보존 렌더입니다. 효과의 명도와 면적은 이 크기의 캐릭터를 기준으로 비교합니다.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12"/>
        <w:gridCol w:w="5184"/>
        <w:gridCol w:w="3312"/>
      </w:tblGrid>
      <w:tr>
        <w:trPr>
          <w:tblHeader w:val="true"/>
          <w:cantSplit/>
        </w:trPr>
        <w:tc>
          <w:tcPr>
            <w:tcW w:type="dxa" w:w="1512"/>
            <w:vAlign w:val="center"/>
            <w:tcMar>
              <w:top w:w="95" w:type="dxa"/>
              <w:bottom w:w="95" w:type="dxa"/>
              <w:left w:w="105" w:type="dxa"/>
              <w:right w:w="105" w:type="dxa"/>
            </w:tcMar>
            <w:shd w:fill="293D50"/>
          </w:tcPr>
          <w:p>
            <w:pPr>
              <w:spacing w:after="0" w:before="0" w:line="290" w:lineRule="exact"/>
            </w:pPr>
            <w:r>
              <w:rPr>
                <w:b/>
                <w:color w:val="FFFFFF"/>
                <w:sz w:val="22"/>
              </w:rPr>
              <w:t>역할</w:t>
            </w:r>
          </w:p>
        </w:tc>
        <w:tc>
          <w:tcPr>
            <w:tcW w:type="dxa" w:w="5184"/>
            <w:vAlign w:val="center"/>
            <w:tcMar>
              <w:top w:w="95" w:type="dxa"/>
              <w:bottom w:w="95" w:type="dxa"/>
              <w:left w:w="105" w:type="dxa"/>
              <w:right w:w="105" w:type="dxa"/>
            </w:tcMar>
            <w:shd w:fill="293D50"/>
          </w:tcPr>
          <w:p>
            <w:pPr>
              <w:spacing w:after="0" w:before="0" w:line="290" w:lineRule="exact"/>
            </w:pPr>
            <w:r>
              <w:rPr>
                <w:b/>
                <w:color w:val="FFFFFF"/>
                <w:sz w:val="22"/>
              </w:rPr>
              <w:t>권장 형태와 색</w:t>
            </w:r>
          </w:p>
        </w:tc>
        <w:tc>
          <w:tcPr>
            <w:tcW w:type="dxa" w:w="3312"/>
            <w:vAlign w:val="center"/>
            <w:tcMar>
              <w:top w:w="95" w:type="dxa"/>
              <w:bottom w:w="95" w:type="dxa"/>
              <w:left w:w="105" w:type="dxa"/>
              <w:right w:w="105" w:type="dxa"/>
            </w:tcMar>
            <w:shd w:fill="293D50"/>
          </w:tcPr>
          <w:p>
            <w:pPr>
              <w:spacing w:after="0" w:before="0" w:line="290" w:lineRule="exact"/>
            </w:pPr>
            <w:r>
              <w:rPr>
                <w:b/>
                <w:color w:val="FFFFFF"/>
                <w:sz w:val="22"/>
              </w:rPr>
              <w:t>줄일 표현</w:t>
            </w:r>
          </w:p>
        </w:tc>
      </w:tr>
      <w:tr>
        <w:trPr>
          <w:cantSplit/>
        </w:trPr>
        <w:tc>
          <w:tcPr>
            <w:tcW w:type="dxa" w:w="1512"/>
            <w:vAlign w:val="center"/>
            <w:tcMar>
              <w:top w:w="95" w:type="dxa"/>
              <w:bottom w:w="95" w:type="dxa"/>
              <w:left w:w="105" w:type="dxa"/>
              <w:right w:w="105" w:type="dxa"/>
            </w:tcMar>
            <w:shd w:fill="FFFFFF"/>
          </w:tcPr>
          <w:p>
            <w:pPr>
              <w:spacing w:after="0" w:before="0" w:line="290" w:lineRule="exact"/>
            </w:pPr>
            <w:r>
              <w:rPr>
                <w:b w:val="0"/>
                <w:sz w:val="22"/>
              </w:rPr>
              <w:t>물리 공격</w:t>
            </w:r>
          </w:p>
        </w:tc>
        <w:tc>
          <w:tcPr>
            <w:tcW w:type="dxa" w:w="5184"/>
            <w:vAlign w:val="center"/>
            <w:tcMar>
              <w:top w:w="95" w:type="dxa"/>
              <w:bottom w:w="95" w:type="dxa"/>
              <w:left w:w="105" w:type="dxa"/>
              <w:right w:w="105" w:type="dxa"/>
            </w:tcMar>
            <w:shd w:fill="FFFFFF"/>
          </w:tcPr>
          <w:p>
            <w:pPr>
              <w:spacing w:after="0" w:before="0" w:line="290" w:lineRule="exact"/>
            </w:pPr>
            <w:r>
              <w:rPr>
                <w:b w:val="0"/>
                <w:sz w:val="22"/>
              </w:rPr>
              <w:t>아이보리와 옅은 금빛의 호와 짧은 선</w:t>
            </w:r>
          </w:p>
        </w:tc>
        <w:tc>
          <w:tcPr>
            <w:tcW w:type="dxa" w:w="3312"/>
            <w:vAlign w:val="center"/>
            <w:tcMar>
              <w:top w:w="95" w:type="dxa"/>
              <w:bottom w:w="95" w:type="dxa"/>
              <w:left w:w="105" w:type="dxa"/>
              <w:right w:w="105" w:type="dxa"/>
            </w:tcMar>
            <w:shd w:fill="FFFFFF"/>
          </w:tcPr>
          <w:p>
            <w:pPr>
              <w:spacing w:after="0" w:before="0" w:line="290" w:lineRule="exact"/>
            </w:pPr>
            <w:r>
              <w:rPr>
                <w:b w:val="0"/>
                <w:sz w:val="22"/>
              </w:rPr>
              <w:t>큰 오라와 긴 잔광</w:t>
            </w:r>
          </w:p>
        </w:tc>
      </w:tr>
      <w:tr>
        <w:trPr>
          <w:cantSplit/>
        </w:trPr>
        <w:tc>
          <w:tcPr>
            <w:tcW w:type="dxa" w:w="1512"/>
            <w:vAlign w:val="center"/>
            <w:tcMar>
              <w:top w:w="95" w:type="dxa"/>
              <w:bottom w:w="95" w:type="dxa"/>
              <w:left w:w="105" w:type="dxa"/>
              <w:right w:w="105" w:type="dxa"/>
            </w:tcMar>
            <w:shd w:fill="F2F5F6"/>
          </w:tcPr>
          <w:p>
            <w:pPr>
              <w:spacing w:after="0" w:before="0" w:line="290" w:lineRule="exact"/>
            </w:pPr>
            <w:r>
              <w:rPr>
                <w:b w:val="0"/>
                <w:sz w:val="22"/>
              </w:rPr>
              <w:t>마법 공격</w:t>
            </w:r>
          </w:p>
        </w:tc>
        <w:tc>
          <w:tcPr>
            <w:tcW w:type="dxa" w:w="5184"/>
            <w:vAlign w:val="center"/>
            <w:tcMar>
              <w:top w:w="95" w:type="dxa"/>
              <w:bottom w:w="95" w:type="dxa"/>
              <w:left w:w="105" w:type="dxa"/>
              <w:right w:w="105" w:type="dxa"/>
            </w:tcMar>
            <w:shd w:fill="F2F5F6"/>
          </w:tcPr>
          <w:p>
            <w:pPr>
              <w:spacing w:after="0" w:before="0" w:line="290" w:lineRule="exact"/>
            </w:pPr>
            <w:r>
              <w:rPr>
                <w:b w:val="0"/>
                <w:sz w:val="22"/>
              </w:rPr>
              <w:t>청록 코어와 보라 보조광 및 분명한 꼬리</w:t>
            </w:r>
          </w:p>
        </w:tc>
        <w:tc>
          <w:tcPr>
            <w:tcW w:type="dxa" w:w="3312"/>
            <w:vAlign w:val="center"/>
            <w:tcMar>
              <w:top w:w="95" w:type="dxa"/>
              <w:bottom w:w="95" w:type="dxa"/>
              <w:left w:w="105" w:type="dxa"/>
              <w:right w:w="105" w:type="dxa"/>
            </w:tcMar>
            <w:shd w:fill="F2F5F6"/>
          </w:tcPr>
          <w:p>
            <w:pPr>
              <w:spacing w:after="0" w:before="0" w:line="290" w:lineRule="exact"/>
            </w:pPr>
            <w:r>
              <w:rPr>
                <w:b w:val="0"/>
                <w:sz w:val="22"/>
              </w:rPr>
              <w:t>과한 네온과 다층 광원</w:t>
            </w:r>
          </w:p>
        </w:tc>
      </w:tr>
      <w:tr>
        <w:trPr>
          <w:cantSplit/>
        </w:trPr>
        <w:tc>
          <w:tcPr>
            <w:tcW w:type="dxa" w:w="1512"/>
            <w:vAlign w:val="center"/>
            <w:tcMar>
              <w:top w:w="95" w:type="dxa"/>
              <w:bottom w:w="95" w:type="dxa"/>
              <w:left w:w="105" w:type="dxa"/>
              <w:right w:w="105" w:type="dxa"/>
            </w:tcMar>
            <w:shd w:fill="FFFFFF"/>
          </w:tcPr>
          <w:p>
            <w:pPr>
              <w:spacing w:after="0" w:before="0" w:line="290" w:lineRule="exact"/>
            </w:pPr>
            <w:r>
              <w:rPr>
                <w:b w:val="0"/>
                <w:sz w:val="22"/>
              </w:rPr>
              <w:t>폭발</w:t>
            </w:r>
          </w:p>
        </w:tc>
        <w:tc>
          <w:tcPr>
            <w:tcW w:type="dxa" w:w="5184"/>
            <w:vAlign w:val="center"/>
            <w:tcMar>
              <w:top w:w="95" w:type="dxa"/>
              <w:bottom w:w="95" w:type="dxa"/>
              <w:left w:w="105" w:type="dxa"/>
              <w:right w:w="105" w:type="dxa"/>
            </w:tcMar>
            <w:shd w:fill="FFFFFF"/>
          </w:tcPr>
          <w:p>
            <w:pPr>
              <w:spacing w:after="0" w:before="0" w:line="290" w:lineRule="exact"/>
            </w:pPr>
            <w:r>
              <w:rPr>
                <w:b w:val="0"/>
                <w:sz w:val="22"/>
              </w:rPr>
              <w:t>짧은 밝은 중심과 각진 파편 및 소량의 연기</w:t>
            </w:r>
          </w:p>
        </w:tc>
        <w:tc>
          <w:tcPr>
            <w:tcW w:type="dxa" w:w="3312"/>
            <w:vAlign w:val="center"/>
            <w:tcMar>
              <w:top w:w="95" w:type="dxa"/>
              <w:bottom w:w="95" w:type="dxa"/>
              <w:left w:w="105" w:type="dxa"/>
              <w:right w:w="105" w:type="dxa"/>
            </w:tcMar>
            <w:shd w:fill="FFFFFF"/>
          </w:tcPr>
          <w:p>
            <w:pPr>
              <w:spacing w:after="0" w:before="0" w:line="290" w:lineRule="exact"/>
            </w:pPr>
            <w:r>
              <w:rPr>
                <w:b w:val="0"/>
                <w:sz w:val="22"/>
              </w:rPr>
              <w:t>실사 볼륨과 화면을 덮는 연무</w:t>
            </w:r>
          </w:p>
        </w:tc>
      </w:tr>
      <w:tr>
        <w:trPr>
          <w:cantSplit/>
        </w:trPr>
        <w:tc>
          <w:tcPr>
            <w:tcW w:type="dxa" w:w="1512"/>
            <w:vAlign w:val="center"/>
            <w:tcMar>
              <w:top w:w="95" w:type="dxa"/>
              <w:bottom w:w="95" w:type="dxa"/>
              <w:left w:w="105" w:type="dxa"/>
              <w:right w:w="105" w:type="dxa"/>
            </w:tcMar>
            <w:shd w:fill="F2F5F6"/>
          </w:tcPr>
          <w:p>
            <w:pPr>
              <w:spacing w:after="0" w:before="0" w:line="290" w:lineRule="exact"/>
            </w:pPr>
            <w:r>
              <w:rPr>
                <w:b w:val="0"/>
                <w:sz w:val="22"/>
              </w:rPr>
              <w:t>범위와 예고</w:t>
            </w:r>
          </w:p>
        </w:tc>
        <w:tc>
          <w:tcPr>
            <w:tcW w:type="dxa" w:w="5184"/>
            <w:vAlign w:val="center"/>
            <w:tcMar>
              <w:top w:w="95" w:type="dxa"/>
              <w:bottom w:w="95" w:type="dxa"/>
              <w:left w:w="105" w:type="dxa"/>
              <w:right w:w="105" w:type="dxa"/>
            </w:tcMar>
            <w:shd w:fill="F2F5F6"/>
          </w:tcPr>
          <w:p>
            <w:pPr>
              <w:spacing w:after="0" w:before="0" w:line="290" w:lineRule="exact"/>
            </w:pPr>
            <w:r>
              <w:rPr>
                <w:b w:val="0"/>
                <w:sz w:val="22"/>
              </w:rPr>
              <w:t>바닥 경계와 좌우 끝의 짧은 수직 표시</w:t>
            </w:r>
          </w:p>
        </w:tc>
        <w:tc>
          <w:tcPr>
            <w:tcW w:type="dxa" w:w="3312"/>
            <w:vAlign w:val="center"/>
            <w:tcMar>
              <w:top w:w="95" w:type="dxa"/>
              <w:bottom w:w="95" w:type="dxa"/>
              <w:left w:w="105" w:type="dxa"/>
              <w:right w:w="105" w:type="dxa"/>
            </w:tcMar>
            <w:shd w:fill="F2F5F6"/>
          </w:tcPr>
          <w:p>
            <w:pPr>
              <w:spacing w:after="0" w:before="0" w:line="290" w:lineRule="exact"/>
            </w:pPr>
            <w:r>
              <w:rPr>
                <w:b w:val="0"/>
                <w:sz w:val="22"/>
              </w:rPr>
              <w:t>눕힌 원형 문양만으로 범위 전달</w:t>
            </w:r>
          </w:p>
        </w:tc>
      </w:tr>
    </w:tbl>
    <w:p>
      <w:pPr>
        <w:spacing w:after="40"/>
      </w:pPr>
    </w:p>
    <w:p>
      <w:r>
        <w:rPr>
          <w:b w:val="0"/>
        </w:rPr>
        <w:t>MainScene 카메라는 정면 직교 투영이며 orthographic size는 8입니다. 바닥의 XZ 원형 마법진은 옆에서 얇게 보입니다. 폭발은 카메라를 향하는 면으로, 검기는 XY 진행 방향으로 정렬하고, 장판은 경계 양 끝을 세워 폭과 높이를 읽히게 합니다.</w:t>
      </w:r>
    </w:p>
    <w:p>
      <w:r>
        <w:br w:type="page"/>
      </w:r>
    </w:p>
    <w:p>
      <w:pPr>
        <w:pStyle w:val="Heading1"/>
      </w:pPr>
      <w:r>
        <w:t>2 우선 비교할 무료 패키지</w:t>
      </w:r>
    </w:p>
    <w:p>
      <w:r>
        <w:rPr>
          <w:b w:val="0"/>
        </w:rPr>
        <w:t>아래 후보는 역할이 겹치더라도 함께 전부 사용하는 목록이 아닙니다. 주력 한 개와 보조 한 개를 먼저 비교하고, 빠진 표현만 추가합니다. 링크는 공식 취득 페이지입니다.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952"/>
        <w:gridCol w:w="2160"/>
        <w:gridCol w:w="4896"/>
      </w:tblGrid>
      <w:tr>
        <w:trPr>
          <w:tblHeader w:val="true"/>
          <w:cantSplit/>
        </w:trPr>
        <w:tc>
          <w:tcPr>
            <w:tcW w:type="dxa" w:w="2952"/>
            <w:vAlign w:val="center"/>
            <w:tcMar>
              <w:top w:w="95" w:type="dxa"/>
              <w:bottom w:w="95" w:type="dxa"/>
              <w:left w:w="105" w:type="dxa"/>
              <w:right w:w="105" w:type="dxa"/>
            </w:tcMar>
            <w:shd w:fill="293D50"/>
          </w:tcPr>
          <w:p>
            <w:pPr>
              <w:spacing w:after="0" w:before="0" w:line="290" w:lineRule="exact"/>
            </w:pPr>
            <w:r>
              <w:rPr>
                <w:b/>
                <w:color w:val="FFFFFF"/>
                <w:sz w:val="22"/>
              </w:rPr>
              <w:t>공식 패키지</w:t>
            </w:r>
          </w:p>
        </w:tc>
        <w:tc>
          <w:tcPr>
            <w:tcW w:type="dxa" w:w="2160"/>
            <w:vAlign w:val="center"/>
            <w:tcMar>
              <w:top w:w="95" w:type="dxa"/>
              <w:bottom w:w="95" w:type="dxa"/>
              <w:left w:w="105" w:type="dxa"/>
              <w:right w:w="105" w:type="dxa"/>
            </w:tcMar>
            <w:shd w:fill="293D50"/>
          </w:tcPr>
          <w:p>
            <w:pPr>
              <w:spacing w:after="0" w:before="0" w:line="290" w:lineRule="exact"/>
            </w:pPr>
            <w:r>
              <w:rPr>
                <w:b/>
                <w:color w:val="FFFFFF"/>
                <w:sz w:val="22"/>
              </w:rPr>
              <w:t>프로젝트 역할</w:t>
            </w:r>
          </w:p>
        </w:tc>
        <w:tc>
          <w:tcPr>
            <w:tcW w:type="dxa" w:w="4896"/>
            <w:vAlign w:val="center"/>
            <w:tcMar>
              <w:top w:w="95" w:type="dxa"/>
              <w:bottom w:w="95" w:type="dxa"/>
              <w:left w:w="105" w:type="dxa"/>
              <w:right w:w="105" w:type="dxa"/>
            </w:tcMar>
            <w:shd w:fill="293D50"/>
          </w:tcPr>
          <w:p>
            <w:pPr>
              <w:spacing w:after="0" w:before="0" w:line="290" w:lineRule="exact"/>
            </w:pPr>
            <w:r>
              <w:rPr>
                <w:b/>
                <w:color w:val="FFFFFF"/>
                <w:sz w:val="22"/>
              </w:rPr>
              <w:t>선정과 가공 기준</w:t>
            </w:r>
          </w:p>
        </w:tc>
      </w:tr>
      <w:tr>
        <w:trPr>
          <w:cantSplit/>
        </w:trPr>
        <w:tc>
          <w:tcPr>
            <w:tcW w:type="dxa" w:w="2952"/>
            <w:vAlign w:val="center"/>
            <w:tcMar>
              <w:top w:w="95" w:type="dxa"/>
              <w:bottom w:w="95" w:type="dxa"/>
              <w:left w:w="105" w:type="dxa"/>
              <w:right w:w="105" w:type="dxa"/>
            </w:tcMar>
            <w:shd w:fill="FFFFFF"/>
          </w:tcPr>
          <w:p>
            <w:pPr>
              <w:spacing w:after="0" w:before="0" w:line="290" w:lineRule="exact"/>
            </w:pPr>
            <w:hyperlink r:id="rId11">
              <w:r>
                <w:rPr>
                  <w:rFonts w:eastAsia="맑은 고딕" w:ascii="Malgun Gothic" w:hAnsi="Malgun Gothic"/>
                  <w:color w:val="235B80"/>
                  <w:sz w:val="22"/>
                  <w:u w:val="single"/>
                </w:rPr>
                <w:t>Cartoon FX Remaster Free</w:t>
              </w:r>
            </w:hyperlink>
          </w:p>
        </w:tc>
        <w:tc>
          <w:tcPr>
            <w:tcW w:type="dxa" w:w="2160"/>
            <w:vAlign w:val="center"/>
            <w:tcMar>
              <w:top w:w="95" w:type="dxa"/>
              <w:bottom w:w="95" w:type="dxa"/>
              <w:left w:w="105" w:type="dxa"/>
              <w:right w:w="105" w:type="dxa"/>
            </w:tcMar>
            <w:shd w:fill="FFFFFF"/>
          </w:tcPr>
          <w:p>
            <w:pPr>
              <w:spacing w:after="0" w:before="0" w:line="290" w:lineRule="exact"/>
            </w:pPr>
            <w:r>
              <w:rPr>
                <w:b w:val="0"/>
                <w:sz w:val="22"/>
              </w:rPr>
              <w:t>주력 폭발과 피격</w:t>
              <w:br/>
              <w:t>무료 EULA</w:t>
              <w:br/>
              <w:t>Unity 6 URP</w:t>
            </w:r>
          </w:p>
        </w:tc>
        <w:tc>
          <w:tcPr>
            <w:tcW w:type="dxa" w:w="4896"/>
            <w:vAlign w:val="center"/>
            <w:tcMar>
              <w:top w:w="95" w:type="dxa"/>
              <w:bottom w:w="95" w:type="dxa"/>
              <w:left w:w="105" w:type="dxa"/>
              <w:right w:w="105" w:type="dxa"/>
            </w:tcMar>
            <w:shd w:fill="FFFFFF"/>
          </w:tcPr>
          <w:p>
            <w:pPr>
              <w:spacing w:after="0" w:before="0" w:line="290" w:lineRule="exact"/>
            </w:pPr>
            <w:r>
              <w:rPr>
                <w:b w:val="0"/>
                <w:sz w:val="22"/>
              </w:rPr>
              <w:t>굵은 별과 링 및 파편이 적합합니다. 코믹 글자와 과한 Bloom 및 내장 흔들림은 줄입니다. 6.2 API 수정 릴리스가 있습니다.</w:t>
            </w:r>
          </w:p>
        </w:tc>
      </w:tr>
      <w:tr>
        <w:trPr>
          <w:cantSplit/>
        </w:trPr>
        <w:tc>
          <w:tcPr>
            <w:tcW w:type="dxa" w:w="2952"/>
            <w:vAlign w:val="center"/>
            <w:tcMar>
              <w:top w:w="95" w:type="dxa"/>
              <w:bottom w:w="95" w:type="dxa"/>
              <w:left w:w="105" w:type="dxa"/>
              <w:right w:w="105" w:type="dxa"/>
            </w:tcMar>
            <w:shd w:fill="F2F5F6"/>
          </w:tcPr>
          <w:p>
            <w:pPr>
              <w:spacing w:after="0" w:before="0" w:line="290" w:lineRule="exact"/>
            </w:pPr>
            <w:hyperlink r:id="rId12">
              <w:r>
                <w:rPr>
                  <w:rFonts w:eastAsia="맑은 고딕" w:ascii="Malgun Gothic" w:hAnsi="Malgun Gothic"/>
                  <w:color w:val="235B80"/>
                  <w:sz w:val="22"/>
                  <w:u w:val="single"/>
                </w:rPr>
                <w:t>Free Slash VFX</w:t>
              </w:r>
            </w:hyperlink>
          </w:p>
        </w:tc>
        <w:tc>
          <w:tcPr>
            <w:tcW w:type="dxa" w:w="2160"/>
            <w:vAlign w:val="center"/>
            <w:tcMar>
              <w:top w:w="95" w:type="dxa"/>
              <w:bottom w:w="95" w:type="dxa"/>
              <w:left w:w="105" w:type="dxa"/>
              <w:right w:w="105" w:type="dxa"/>
            </w:tcMar>
            <w:shd w:fill="F2F5F6"/>
          </w:tcPr>
          <w:p>
            <w:pPr>
              <w:spacing w:after="0" w:before="0" w:line="290" w:lineRule="exact"/>
            </w:pPr>
            <w:r>
              <w:rPr>
                <w:b w:val="0"/>
                <w:sz w:val="22"/>
              </w:rPr>
              <w:t>검기와 연속 참격</w:t>
              <w:br/>
              <w:t>무료 EULA</w:t>
              <w:br/>
              <w:t>Unity 6 URP</w:t>
            </w:r>
          </w:p>
        </w:tc>
        <w:tc>
          <w:tcPr>
            <w:tcW w:type="dxa" w:w="4896"/>
            <w:vAlign w:val="center"/>
            <w:tcMar>
              <w:top w:w="95" w:type="dxa"/>
              <w:bottom w:w="95" w:type="dxa"/>
              <w:left w:w="105" w:type="dxa"/>
              <w:right w:w="105" w:type="dxa"/>
            </w:tcMar>
            <w:shd w:fill="F2F5F6"/>
          </w:tcPr>
          <w:p>
            <w:pPr>
              <w:spacing w:after="0" w:before="0" w:line="290" w:lineRule="exact"/>
            </w:pPr>
            <w:r>
              <w:rPr>
                <w:b w:val="0"/>
                <w:sz w:val="22"/>
              </w:rPr>
              <w:t>6.0.34 URP 표기입니다. 초승달 형태와 색을 통일하고 왜곡은 끕니다. 실제 타격 간격에 수명을 맞춥니다.</w:t>
            </w:r>
          </w:p>
        </w:tc>
      </w:tr>
      <w:tr>
        <w:trPr>
          <w:cantSplit/>
        </w:trPr>
        <w:tc>
          <w:tcPr>
            <w:tcW w:type="dxa" w:w="2952"/>
            <w:vAlign w:val="center"/>
            <w:tcMar>
              <w:top w:w="95" w:type="dxa"/>
              <w:bottom w:w="95" w:type="dxa"/>
              <w:left w:w="105" w:type="dxa"/>
              <w:right w:w="105" w:type="dxa"/>
            </w:tcMar>
            <w:shd w:fill="FFFFFF"/>
          </w:tcPr>
          <w:p>
            <w:pPr>
              <w:spacing w:after="0" w:before="0" w:line="290" w:lineRule="exact"/>
            </w:pPr>
            <w:hyperlink r:id="rId13">
              <w:r>
                <w:rPr>
                  <w:rFonts w:eastAsia="맑은 고딕" w:ascii="Malgun Gothic" w:hAnsi="Malgun Gothic"/>
                  <w:color w:val="235B80"/>
                  <w:sz w:val="22"/>
                  <w:u w:val="single"/>
                </w:rPr>
                <w:t>Trails VFX - URP</w:t>
              </w:r>
            </w:hyperlink>
          </w:p>
        </w:tc>
        <w:tc>
          <w:tcPr>
            <w:tcW w:type="dxa" w:w="2160"/>
            <w:vAlign w:val="center"/>
            <w:tcMar>
              <w:top w:w="95" w:type="dxa"/>
              <w:bottom w:w="95" w:type="dxa"/>
              <w:left w:w="105" w:type="dxa"/>
              <w:right w:w="105" w:type="dxa"/>
            </w:tcMar>
            <w:shd w:fill="FFFFFF"/>
          </w:tcPr>
          <w:p>
            <w:pPr>
              <w:spacing w:after="0" w:before="0" w:line="290" w:lineRule="exact"/>
            </w:pPr>
            <w:r>
              <w:rPr>
                <w:b w:val="0"/>
                <w:sz w:val="22"/>
              </w:rPr>
              <w:t>마력탄과 대시 꼬리</w:t>
              <w:br/>
              <w:t>무료 EULA</w:t>
              <w:br/>
              <w:t>Unity 6 URP</w:t>
            </w:r>
          </w:p>
        </w:tc>
        <w:tc>
          <w:tcPr>
            <w:tcW w:type="dxa" w:w="4896"/>
            <w:vAlign w:val="center"/>
            <w:tcMar>
              <w:top w:w="95" w:type="dxa"/>
              <w:bottom w:w="95" w:type="dxa"/>
              <w:left w:w="105" w:type="dxa"/>
              <w:right w:w="105" w:type="dxa"/>
            </w:tcMar>
            <w:shd w:fill="FFFFFF"/>
          </w:tcPr>
          <w:p>
            <w:pPr>
              <w:spacing w:after="0" w:before="0" w:line="290" w:lineRule="exact"/>
            </w:pPr>
            <w:r>
              <w:rPr>
                <w:b w:val="0"/>
                <w:sz w:val="22"/>
              </w:rPr>
              <w:t>6.0.23 URP 표기이며 원소 꼬리10종입니다. 하나만 선별하고 셰이더와 소리 중복을 줄입니다.</w:t>
            </w:r>
          </w:p>
        </w:tc>
      </w:tr>
      <w:tr>
        <w:trPr>
          <w:cantSplit/>
        </w:trPr>
        <w:tc>
          <w:tcPr>
            <w:tcW w:type="dxa" w:w="2952"/>
            <w:vAlign w:val="center"/>
            <w:tcMar>
              <w:top w:w="95" w:type="dxa"/>
              <w:bottom w:w="95" w:type="dxa"/>
              <w:left w:w="105" w:type="dxa"/>
              <w:right w:w="105" w:type="dxa"/>
            </w:tcMar>
            <w:shd w:fill="F2F5F6"/>
          </w:tcPr>
          <w:p>
            <w:pPr>
              <w:spacing w:after="0" w:before="0" w:line="290" w:lineRule="exact"/>
            </w:pPr>
            <w:hyperlink r:id="rId14">
              <w:r>
                <w:rPr>
                  <w:rFonts w:eastAsia="맑은 고딕" w:ascii="Malgun Gothic" w:hAnsi="Malgun Gothic"/>
                  <w:color w:val="235B80"/>
                  <w:sz w:val="22"/>
                  <w:u w:val="single"/>
                </w:rPr>
                <w:t>Simple FX - Cartoon Particles</w:t>
              </w:r>
            </w:hyperlink>
          </w:p>
        </w:tc>
        <w:tc>
          <w:tcPr>
            <w:tcW w:type="dxa" w:w="2160"/>
            <w:vAlign w:val="center"/>
            <w:tcMar>
              <w:top w:w="95" w:type="dxa"/>
              <w:bottom w:w="95" w:type="dxa"/>
              <w:left w:w="105" w:type="dxa"/>
              <w:right w:w="105" w:type="dxa"/>
            </w:tcMar>
            <w:shd w:fill="F2F5F6"/>
          </w:tcPr>
          <w:p>
            <w:pPr>
              <w:spacing w:after="0" w:before="0" w:line="290" w:lineRule="exact"/>
            </w:pPr>
            <w:r>
              <w:rPr>
                <w:b w:val="0"/>
                <w:sz w:val="22"/>
              </w:rPr>
              <w:t>먼지와 잔해 대조</w:t>
              <w:br/>
              <w:t>무료 EULA</w:t>
              <w:br/>
              <w:t>URP 가이드</w:t>
            </w:r>
          </w:p>
        </w:tc>
        <w:tc>
          <w:tcPr>
            <w:tcW w:type="dxa" w:w="4896"/>
            <w:vAlign w:val="center"/>
            <w:tcMar>
              <w:top w:w="95" w:type="dxa"/>
              <w:bottom w:w="95" w:type="dxa"/>
              <w:left w:w="105" w:type="dxa"/>
              <w:right w:w="105" w:type="dxa"/>
            </w:tcMar>
            <w:shd w:fill="F2F5F6"/>
          </w:tcPr>
          <w:p>
            <w:pPr>
              <w:spacing w:after="0" w:before="0" w:line="290" w:lineRule="exact"/>
            </w:pPr>
            <w:r>
              <w:rPr>
                <w:b w:val="0"/>
                <w:sz w:val="22"/>
              </w:rPr>
              <w:t>각진 폭발과 돌이 도시 아트에 가깝습니다. Unity 6 직접 표기는 없으며 공식 URP 전환 안내에 따라 확인합니다.</w:t>
            </w:r>
          </w:p>
        </w:tc>
      </w:tr>
      <w:tr>
        <w:trPr>
          <w:cantSplit/>
        </w:trPr>
        <w:tc>
          <w:tcPr>
            <w:tcW w:type="dxa" w:w="2952"/>
            <w:vAlign w:val="center"/>
            <w:tcMar>
              <w:top w:w="95" w:type="dxa"/>
              <w:bottom w:w="95" w:type="dxa"/>
              <w:left w:w="105" w:type="dxa"/>
              <w:right w:w="105" w:type="dxa"/>
            </w:tcMar>
            <w:shd w:fill="FFFFFF"/>
          </w:tcPr>
          <w:p>
            <w:pPr>
              <w:spacing w:after="0" w:before="0" w:line="290" w:lineRule="exact"/>
            </w:pPr>
            <w:hyperlink r:id="rId15">
              <w:r>
                <w:rPr>
                  <w:rFonts w:eastAsia="맑은 고딕" w:ascii="Malgun Gothic" w:hAnsi="Malgun Gothic"/>
                  <w:color w:val="235B80"/>
                  <w:sz w:val="22"/>
                  <w:u w:val="single"/>
                </w:rPr>
                <w:t>Free Stylized Impacts and Explosions URP</w:t>
              </w:r>
            </w:hyperlink>
          </w:p>
        </w:tc>
        <w:tc>
          <w:tcPr>
            <w:tcW w:type="dxa" w:w="2160"/>
            <w:vAlign w:val="center"/>
            <w:tcMar>
              <w:top w:w="95" w:type="dxa"/>
              <w:bottom w:w="95" w:type="dxa"/>
              <w:left w:w="105" w:type="dxa"/>
              <w:right w:w="105" w:type="dxa"/>
            </w:tcMar>
            <w:shd w:fill="FFFFFF"/>
          </w:tcPr>
          <w:p>
            <w:pPr>
              <w:spacing w:after="0" w:before="0" w:line="290" w:lineRule="exact"/>
            </w:pPr>
            <w:r>
              <w:rPr>
                <w:b w:val="0"/>
                <w:sz w:val="22"/>
              </w:rPr>
              <w:t>작은 적중 대조</w:t>
              <w:br/>
              <w:t>무료 EULA</w:t>
              <w:br/>
              <w:t>Unity 6.3 URP</w:t>
            </w:r>
          </w:p>
        </w:tc>
        <w:tc>
          <w:tcPr>
            <w:tcW w:type="dxa" w:w="4896"/>
            <w:vAlign w:val="center"/>
            <w:tcMar>
              <w:top w:w="95" w:type="dxa"/>
              <w:bottom w:w="95" w:type="dxa"/>
              <w:left w:w="105" w:type="dxa"/>
              <w:right w:w="105" w:type="dxa"/>
            </w:tcMar>
            <w:shd w:fill="FFFFFF"/>
          </w:tcPr>
          <w:p>
            <w:pPr>
              <w:spacing w:after="0" w:before="0" w:line="290" w:lineRule="exact"/>
            </w:pPr>
            <w:r>
              <w:rPr>
                <w:b w:val="0"/>
                <w:sz w:val="22"/>
              </w:rPr>
              <w:t>6.3.18 호환 표기와 효과3종입니다. 현재 버전과 가깝지만 실제 비주얼과 성능 검수는 별도로 필요합니다.</w:t>
            </w:r>
          </w:p>
        </w:tc>
      </w:tr>
    </w:tbl>
    <w:p>
      <w:pPr>
        <w:spacing w:after="40"/>
      </w:pPr>
    </w:p>
    <w:p>
      <w:pPr>
        <w:pStyle w:val="Heading2"/>
      </w:pPr>
      <w:r>
        <w:t>도입 순서</w:t>
      </w:r>
    </w:p>
    <w:p>
      <w:r>
        <w:rPr>
          <w:b w:val="0"/>
        </w:rPr>
        <w:t>Cartoon FX Remaster Free와 Simple FX에서 폭발 하나씩, Free Slash VFX와 기존 샘플에서 검기 하나씩을 골라 같은 장면에서 비교합니다. 캐릭터 얼굴과 적의 공격 예고를 가리지 않는 후보를 남기고 그 뒤 마력탄 꼬리와 장판을 맞춥니다.</w:t>
      </w:r>
    </w:p>
    <w:p>
      <w:r>
        <w:rPr>
          <w:b w:val="0"/>
        </w:rPr>
        <w:t>무료판을 받았다고 전체 유료판의 효과가 제공되는 것은 아닙니다. Standard Unity Asset Store EULA와 제품별 라이선스 표기를 취득 시 보존하고, 에셋 원본을 공개 저장소에 재배포하지 않습니다.</w:t>
      </w:r>
    </w:p>
    <w:p>
      <w:r>
        <w:br w:type="page"/>
      </w:r>
    </w:p>
    <w:p>
      <w:pPr>
        <w:pStyle w:val="Heading1"/>
      </w:pPr>
      <w:r>
        <w:t>3 보조 재료와 별도 대안</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952"/>
        <w:gridCol w:w="2160"/>
        <w:gridCol w:w="4896"/>
      </w:tblGrid>
      <w:tr>
        <w:trPr>
          <w:tblHeader w:val="true"/>
          <w:cantSplit/>
        </w:trPr>
        <w:tc>
          <w:tcPr>
            <w:tcW w:type="dxa" w:w="2952"/>
            <w:vAlign w:val="center"/>
            <w:tcMar>
              <w:top w:w="95" w:type="dxa"/>
              <w:bottom w:w="95" w:type="dxa"/>
              <w:left w:w="105" w:type="dxa"/>
              <w:right w:w="105" w:type="dxa"/>
            </w:tcMar>
            <w:shd w:fill="293D50"/>
          </w:tcPr>
          <w:p>
            <w:pPr>
              <w:spacing w:after="0" w:before="0" w:line="290" w:lineRule="exact"/>
            </w:pPr>
            <w:r>
              <w:rPr>
                <w:b/>
                <w:color w:val="FFFFFF"/>
                <w:sz w:val="22"/>
              </w:rPr>
              <w:t>공식 배포물</w:t>
            </w:r>
          </w:p>
        </w:tc>
        <w:tc>
          <w:tcPr>
            <w:tcW w:type="dxa" w:w="2160"/>
            <w:vAlign w:val="center"/>
            <w:tcMar>
              <w:top w:w="95" w:type="dxa"/>
              <w:bottom w:w="95" w:type="dxa"/>
              <w:left w:w="105" w:type="dxa"/>
              <w:right w:w="105" w:type="dxa"/>
            </w:tcMar>
            <w:shd w:fill="293D50"/>
          </w:tcPr>
          <w:p>
            <w:pPr>
              <w:spacing w:after="0" w:before="0" w:line="290" w:lineRule="exact"/>
            </w:pPr>
            <w:r>
              <w:rPr>
                <w:b/>
                <w:color w:val="FFFFFF"/>
                <w:sz w:val="22"/>
              </w:rPr>
              <w:t>용도</w:t>
            </w:r>
          </w:p>
        </w:tc>
        <w:tc>
          <w:tcPr>
            <w:tcW w:type="dxa" w:w="4896"/>
            <w:vAlign w:val="center"/>
            <w:tcMar>
              <w:top w:w="95" w:type="dxa"/>
              <w:bottom w:w="95" w:type="dxa"/>
              <w:left w:w="105" w:type="dxa"/>
              <w:right w:w="105" w:type="dxa"/>
            </w:tcMar>
            <w:shd w:fill="293D50"/>
          </w:tcPr>
          <w:p>
            <w:pPr>
              <w:spacing w:after="0" w:before="0" w:line="290" w:lineRule="exact"/>
            </w:pPr>
            <w:r>
              <w:rPr>
                <w:b/>
                <w:color w:val="FFFFFF"/>
                <w:sz w:val="22"/>
              </w:rPr>
              <w:t>도입 시 할 일</w:t>
            </w:r>
          </w:p>
        </w:tc>
      </w:tr>
      <w:tr>
        <w:trPr>
          <w:cantSplit/>
        </w:trPr>
        <w:tc>
          <w:tcPr>
            <w:tcW w:type="dxa" w:w="2952"/>
            <w:vAlign w:val="center"/>
            <w:tcMar>
              <w:top w:w="95" w:type="dxa"/>
              <w:bottom w:w="95" w:type="dxa"/>
              <w:left w:w="105" w:type="dxa"/>
              <w:right w:w="105" w:type="dxa"/>
            </w:tcMar>
            <w:shd w:fill="FFFFFF"/>
          </w:tcPr>
          <w:p>
            <w:pPr>
              <w:spacing w:after="0" w:before="0" w:line="290" w:lineRule="exact"/>
            </w:pPr>
            <w:hyperlink r:id="rId16">
              <w:r>
                <w:rPr>
                  <w:rFonts w:eastAsia="맑은 고딕" w:ascii="Malgun Gothic" w:hAnsi="Malgun Gothic"/>
                  <w:color w:val="235B80"/>
                  <w:sz w:val="22"/>
                  <w:u w:val="single"/>
                </w:rPr>
                <w:t>Particle Pack</w:t>
              </w:r>
            </w:hyperlink>
          </w:p>
        </w:tc>
        <w:tc>
          <w:tcPr>
            <w:tcW w:type="dxa" w:w="2160"/>
            <w:vAlign w:val="center"/>
            <w:tcMar>
              <w:top w:w="95" w:type="dxa"/>
              <w:bottom w:w="95" w:type="dxa"/>
              <w:left w:w="105" w:type="dxa"/>
              <w:right w:w="105" w:type="dxa"/>
            </w:tcMar>
            <w:shd w:fill="FFFFFF"/>
          </w:tcPr>
          <w:p>
            <w:pPr>
              <w:spacing w:after="0" w:before="0" w:line="290" w:lineRule="exact"/>
            </w:pPr>
            <w:r>
              <w:rPr>
                <w:b w:val="0"/>
                <w:sz w:val="22"/>
              </w:rPr>
              <w:t>Kenney CC0 재료</w:t>
            </w:r>
          </w:p>
        </w:tc>
        <w:tc>
          <w:tcPr>
            <w:tcW w:type="dxa" w:w="4896"/>
            <w:vAlign w:val="center"/>
            <w:tcMar>
              <w:top w:w="95" w:type="dxa"/>
              <w:bottom w:w="95" w:type="dxa"/>
              <w:left w:w="105" w:type="dxa"/>
              <w:right w:w="105" w:type="dxa"/>
            </w:tcMar>
            <w:shd w:fill="FFFFFF"/>
          </w:tcPr>
          <w:p>
            <w:pPr>
              <w:spacing w:after="0" w:before="0" w:line="290" w:lineRule="exact"/>
            </w:pPr>
            <w:r>
              <w:rPr>
                <w:b w:val="0"/>
                <w:sz w:val="22"/>
              </w:rPr>
              <w:t>단순 마스크를 이용해 먼지와 스파크를 통일합니다. 완성 프리팹 대신 방출과 수명을 직접 구성합니다.</w:t>
            </w:r>
          </w:p>
        </w:tc>
      </w:tr>
      <w:tr>
        <w:trPr>
          <w:cantSplit/>
        </w:trPr>
        <w:tc>
          <w:tcPr>
            <w:tcW w:type="dxa" w:w="2952"/>
            <w:vAlign w:val="center"/>
            <w:tcMar>
              <w:top w:w="95" w:type="dxa"/>
              <w:bottom w:w="95" w:type="dxa"/>
              <w:left w:w="105" w:type="dxa"/>
              <w:right w:w="105" w:type="dxa"/>
            </w:tcMar>
            <w:shd w:fill="F2F5F6"/>
          </w:tcPr>
          <w:p>
            <w:pPr>
              <w:spacing w:after="0" w:before="0" w:line="290" w:lineRule="exact"/>
            </w:pPr>
            <w:hyperlink r:id="rId17">
              <w:r>
                <w:rPr>
                  <w:rFonts w:eastAsia="맑은 고딕" w:ascii="Malgun Gothic" w:hAnsi="Malgun Gothic"/>
                  <w:color w:val="235B80"/>
                  <w:sz w:val="22"/>
                  <w:u w:val="single"/>
                </w:rPr>
                <w:t>Smoke Particles</w:t>
              </w:r>
            </w:hyperlink>
          </w:p>
        </w:tc>
        <w:tc>
          <w:tcPr>
            <w:tcW w:type="dxa" w:w="2160"/>
            <w:vAlign w:val="center"/>
            <w:tcMar>
              <w:top w:w="95" w:type="dxa"/>
              <w:bottom w:w="95" w:type="dxa"/>
              <w:left w:w="105" w:type="dxa"/>
              <w:right w:w="105" w:type="dxa"/>
            </w:tcMar>
            <w:shd w:fill="F2F5F6"/>
          </w:tcPr>
          <w:p>
            <w:pPr>
              <w:spacing w:after="0" w:before="0" w:line="290" w:lineRule="exact"/>
            </w:pPr>
            <w:r>
              <w:rPr>
                <w:b w:val="0"/>
                <w:sz w:val="22"/>
              </w:rPr>
              <w:t>대시와 착지 및 잔연기</w:t>
            </w:r>
          </w:p>
        </w:tc>
        <w:tc>
          <w:tcPr>
            <w:tcW w:type="dxa" w:w="4896"/>
            <w:vAlign w:val="center"/>
            <w:tcMar>
              <w:top w:w="95" w:type="dxa"/>
              <w:bottom w:w="95" w:type="dxa"/>
              <w:left w:w="105" w:type="dxa"/>
              <w:right w:w="105" w:type="dxa"/>
            </w:tcMar>
            <w:shd w:fill="F2F5F6"/>
          </w:tcPr>
          <w:p>
            <w:pPr>
              <w:spacing w:after="0" w:before="0" w:line="290" w:lineRule="exact"/>
            </w:pPr>
            <w:r>
              <w:rPr>
                <w:b w:val="0"/>
                <w:sz w:val="22"/>
              </w:rPr>
              <w:t>낮은 밀도의 먼지에 적합합니다. 큰 연기 덩어리는 줄입니다.</w:t>
            </w:r>
          </w:p>
        </w:tc>
      </w:tr>
      <w:tr>
        <w:trPr>
          <w:cantSplit/>
        </w:trPr>
        <w:tc>
          <w:tcPr>
            <w:tcW w:type="dxa" w:w="2952"/>
            <w:vAlign w:val="center"/>
            <w:tcMar>
              <w:top w:w="95" w:type="dxa"/>
              <w:bottom w:w="95" w:type="dxa"/>
              <w:left w:w="105" w:type="dxa"/>
              <w:right w:w="105" w:type="dxa"/>
            </w:tcMar>
            <w:shd w:fill="FFFFFF"/>
          </w:tcPr>
          <w:p>
            <w:pPr>
              <w:spacing w:after="0" w:before="0" w:line="290" w:lineRule="exact"/>
            </w:pPr>
            <w:hyperlink r:id="rId18">
              <w:r>
                <w:rPr>
                  <w:rFonts w:eastAsia="맑은 고딕" w:ascii="Malgun Gothic" w:hAnsi="Malgun Gothic"/>
                  <w:color w:val="235B80"/>
                  <w:sz w:val="22"/>
                  <w:u w:val="single"/>
                </w:rPr>
                <w:t>Free Animated Explosion Sprite Pack</w:t>
              </w:r>
            </w:hyperlink>
          </w:p>
        </w:tc>
        <w:tc>
          <w:tcPr>
            <w:tcW w:type="dxa" w:w="2160"/>
            <w:vAlign w:val="center"/>
            <w:tcMar>
              <w:top w:w="95" w:type="dxa"/>
              <w:bottom w:w="95" w:type="dxa"/>
              <w:left w:w="105" w:type="dxa"/>
              <w:right w:w="105" w:type="dxa"/>
            </w:tcMar>
            <w:shd w:fill="FFFFFF"/>
          </w:tcPr>
          <w:p>
            <w:pPr>
              <w:spacing w:after="0" w:before="0" w:line="290" w:lineRule="exact"/>
            </w:pPr>
            <w:r>
              <w:rPr>
                <w:b w:val="0"/>
                <w:sz w:val="22"/>
              </w:rPr>
              <w:t>CraftPix 비픽셀 폭발</w:t>
            </w:r>
          </w:p>
        </w:tc>
        <w:tc>
          <w:tcPr>
            <w:tcW w:type="dxa" w:w="4896"/>
            <w:vAlign w:val="center"/>
            <w:tcMar>
              <w:top w:w="95" w:type="dxa"/>
              <w:bottom w:w="95" w:type="dxa"/>
              <w:left w:w="105" w:type="dxa"/>
              <w:right w:w="105" w:type="dxa"/>
            </w:tcMar>
            <w:shd w:fill="FFFFFF"/>
          </w:tcPr>
          <w:p>
            <w:pPr>
              <w:spacing w:after="0" w:before="0" w:line="290" w:lineRule="exact"/>
            </w:pPr>
            <w:r>
              <w:rPr>
                <w:b w:val="0"/>
                <w:sz w:val="22"/>
              </w:rPr>
              <w:t>벡터 기반 큰 형태가 비교 후보입니다. PNG 시트 재생과 알파 및 색 보정이 필요합니다.</w:t>
            </w:r>
          </w:p>
        </w:tc>
      </w:tr>
      <w:tr>
        <w:trPr>
          <w:cantSplit/>
        </w:trPr>
        <w:tc>
          <w:tcPr>
            <w:tcW w:type="dxa" w:w="2952"/>
            <w:vAlign w:val="center"/>
            <w:tcMar>
              <w:top w:w="95" w:type="dxa"/>
              <w:bottom w:w="95" w:type="dxa"/>
              <w:left w:w="105" w:type="dxa"/>
              <w:right w:w="105" w:type="dxa"/>
            </w:tcMar>
            <w:shd w:fill="F2F5F6"/>
          </w:tcPr>
          <w:p>
            <w:pPr>
              <w:spacing w:after="0" w:before="0" w:line="290" w:lineRule="exact"/>
            </w:pPr>
            <w:hyperlink r:id="rId19">
              <w:r>
                <w:rPr>
                  <w:rFonts w:eastAsia="맑은 고딕" w:ascii="Malgun Gothic" w:hAnsi="Malgun Gothic"/>
                  <w:color w:val="235B80"/>
                  <w:sz w:val="22"/>
                  <w:u w:val="single"/>
                </w:rPr>
                <w:t>Hit Animation | Frame by frame</w:t>
              </w:r>
            </w:hyperlink>
          </w:p>
        </w:tc>
        <w:tc>
          <w:tcPr>
            <w:tcW w:type="dxa" w:w="2160"/>
            <w:vAlign w:val="center"/>
            <w:tcMar>
              <w:top w:w="95" w:type="dxa"/>
              <w:bottom w:w="95" w:type="dxa"/>
              <w:left w:w="105" w:type="dxa"/>
              <w:right w:w="105" w:type="dxa"/>
            </w:tcMar>
            <w:shd w:fill="F2F5F6"/>
          </w:tcPr>
          <w:p>
            <w:pPr>
              <w:spacing w:after="0" w:before="0" w:line="290" w:lineRule="exact"/>
            </w:pPr>
            <w:r>
              <w:rPr>
                <w:b w:val="0"/>
                <w:sz w:val="22"/>
              </w:rPr>
              <w:t>OpenGameArt 작은 타격</w:t>
            </w:r>
          </w:p>
        </w:tc>
        <w:tc>
          <w:tcPr>
            <w:tcW w:type="dxa" w:w="4896"/>
            <w:vAlign w:val="center"/>
            <w:tcMar>
              <w:top w:w="95" w:type="dxa"/>
              <w:bottom w:w="95" w:type="dxa"/>
              <w:left w:w="105" w:type="dxa"/>
              <w:right w:w="105" w:type="dxa"/>
            </w:tcMar>
            <w:shd w:fill="F2F5F6"/>
          </w:tcPr>
          <w:p>
            <w:pPr>
              <w:spacing w:after="0" w:before="0" w:line="290" w:lineRule="exact"/>
            </w:pPr>
            <w:r>
              <w:rPr>
                <w:b w:val="0"/>
                <w:sz w:val="22"/>
              </w:rPr>
              <w:t>16프레임 CC0 타격입니다. 텍스처 크기를 줄이고 마지막 타격 또는 작은 적중에 씁니다.</w:t>
            </w:r>
          </w:p>
        </w:tc>
      </w:tr>
      <w:tr>
        <w:trPr>
          <w:cantSplit/>
        </w:trPr>
        <w:tc>
          <w:tcPr>
            <w:tcW w:type="dxa" w:w="2952"/>
            <w:vAlign w:val="center"/>
            <w:tcMar>
              <w:top w:w="95" w:type="dxa"/>
              <w:bottom w:w="95" w:type="dxa"/>
              <w:left w:w="105" w:type="dxa"/>
              <w:right w:w="105" w:type="dxa"/>
            </w:tcMar>
            <w:shd w:fill="FFFFFF"/>
          </w:tcPr>
          <w:p>
            <w:pPr>
              <w:spacing w:after="0" w:before="0" w:line="290" w:lineRule="exact"/>
            </w:pPr>
            <w:hyperlink r:id="rId20">
              <w:r>
                <w:rPr>
                  <w:rFonts w:eastAsia="맑은 고딕" w:ascii="Malgun Gothic" w:hAnsi="Malgun Gothic"/>
                  <w:color w:val="235B80"/>
                  <w:sz w:val="22"/>
                  <w:u w:val="single"/>
                </w:rPr>
                <w:t>Effekseer 공식/기여 CC0 샘플</w:t>
              </w:r>
            </w:hyperlink>
          </w:p>
        </w:tc>
        <w:tc>
          <w:tcPr>
            <w:tcW w:type="dxa" w:w="2160"/>
            <w:vAlign w:val="center"/>
            <w:tcMar>
              <w:top w:w="95" w:type="dxa"/>
              <w:bottom w:w="95" w:type="dxa"/>
              <w:left w:w="105" w:type="dxa"/>
              <w:right w:w="105" w:type="dxa"/>
            </w:tcMar>
            <w:shd w:fill="FFFFFF"/>
          </w:tcPr>
          <w:p>
            <w:pPr>
              <w:spacing w:after="0" w:before="0" w:line="290" w:lineRule="exact"/>
            </w:pPr>
            <w:r>
              <w:rPr>
                <w:b w:val="0"/>
                <w:sz w:val="22"/>
              </w:rPr>
              <w:t>편집과 베이크 대안</w:t>
            </w:r>
          </w:p>
        </w:tc>
        <w:tc>
          <w:tcPr>
            <w:tcW w:type="dxa" w:w="4896"/>
            <w:vAlign w:val="center"/>
            <w:tcMar>
              <w:top w:w="95" w:type="dxa"/>
              <w:bottom w:w="95" w:type="dxa"/>
              <w:left w:w="105" w:type="dxa"/>
              <w:right w:w="105" w:type="dxa"/>
            </w:tcMar>
            <w:shd w:fill="FFFFFF"/>
          </w:tcPr>
          <w:p>
            <w:pPr>
              <w:spacing w:after="0" w:before="0" w:line="290" w:lineRule="exact"/>
            </w:pPr>
            <w:r>
              <w:rPr>
                <w:b w:val="0"/>
                <w:sz w:val="22"/>
              </w:rPr>
              <w:t>현 CC0 샘플 구역만 사용합니다. 필요한 효과를 고르고 측면 PNG 시트로 베이크하는 방식을 우선 검토합니다.</w:t>
            </w:r>
          </w:p>
        </w:tc>
      </w:tr>
      <w:tr>
        <w:trPr>
          <w:cantSplit/>
        </w:trPr>
        <w:tc>
          <w:tcPr>
            <w:tcW w:type="dxa" w:w="2952"/>
            <w:vAlign w:val="center"/>
            <w:tcMar>
              <w:top w:w="95" w:type="dxa"/>
              <w:bottom w:w="95" w:type="dxa"/>
              <w:left w:w="105" w:type="dxa"/>
              <w:right w:w="105" w:type="dxa"/>
            </w:tcMar>
            <w:shd w:fill="F2F5F6"/>
          </w:tcPr>
          <w:p>
            <w:pPr>
              <w:spacing w:after="0" w:before="0" w:line="290" w:lineRule="exact"/>
            </w:pPr>
            <w:hyperlink r:id="rId21">
              <w:r>
                <w:rPr>
                  <w:rFonts w:eastAsia="맑은 고딕" w:ascii="Malgun Gothic" w:hAnsi="Malgun Gothic"/>
                  <w:color w:val="235B80"/>
                  <w:sz w:val="22"/>
                  <w:u w:val="single"/>
                </w:rPr>
                <w:t>VFX Mesh Lab</w:t>
              </w:r>
            </w:hyperlink>
          </w:p>
        </w:tc>
        <w:tc>
          <w:tcPr>
            <w:tcW w:type="dxa" w:w="2160"/>
            <w:vAlign w:val="center"/>
            <w:tcMar>
              <w:top w:w="95" w:type="dxa"/>
              <w:bottom w:w="95" w:type="dxa"/>
              <w:left w:w="105" w:type="dxa"/>
              <w:right w:w="105" w:type="dxa"/>
            </w:tcMar>
            <w:shd w:fill="F2F5F6"/>
          </w:tcPr>
          <w:p>
            <w:pPr>
              <w:spacing w:after="0" w:before="0" w:line="290" w:lineRule="exact"/>
            </w:pPr>
            <w:r>
              <w:rPr>
                <w:b w:val="0"/>
                <w:sz w:val="22"/>
              </w:rPr>
              <w:t>직접 제작 도구</w:t>
            </w:r>
          </w:p>
        </w:tc>
        <w:tc>
          <w:tcPr>
            <w:tcW w:type="dxa" w:w="4896"/>
            <w:vAlign w:val="center"/>
            <w:tcMar>
              <w:top w:w="95" w:type="dxa"/>
              <w:bottom w:w="95" w:type="dxa"/>
              <w:left w:w="105" w:type="dxa"/>
              <w:right w:w="105" w:type="dxa"/>
            </w:tcMar>
            <w:shd w:fill="F2F5F6"/>
          </w:tcPr>
          <w:p>
            <w:pPr>
              <w:spacing w:after="0" w:before="0" w:line="290" w:lineRule="exact"/>
            </w:pPr>
            <w:r>
              <w:rPr>
                <w:b w:val="0"/>
                <w:sz w:val="22"/>
              </w:rPr>
              <w:t>MIT 도구로 초승달과 링 메시를 만듭니다. 기존 메시가 충분하면 추가 도입하지 않아도 됩니다.</w:t>
            </w:r>
          </w:p>
        </w:tc>
      </w:tr>
      <w:tr>
        <w:trPr>
          <w:cantSplit/>
        </w:trPr>
        <w:tc>
          <w:tcPr>
            <w:tcW w:type="dxa" w:w="2952"/>
            <w:vAlign w:val="center"/>
            <w:tcMar>
              <w:top w:w="95" w:type="dxa"/>
              <w:bottom w:w="95" w:type="dxa"/>
              <w:left w:w="105" w:type="dxa"/>
              <w:right w:w="105" w:type="dxa"/>
            </w:tcMar>
            <w:shd w:fill="FFFFFF"/>
          </w:tcPr>
          <w:p>
            <w:pPr>
              <w:spacing w:after="0" w:before="0" w:line="290" w:lineRule="exact"/>
            </w:pPr>
            <w:hyperlink r:id="rId22">
              <w:r>
                <w:rPr>
                  <w:rFonts w:eastAsia="맑은 고딕" w:ascii="Malgun Gothic" w:hAnsi="Malgun Gothic"/>
                  <w:color w:val="235B80"/>
                  <w:sz w:val="22"/>
                  <w:u w:val="single"/>
                </w:rPr>
                <w:t>Free - URP Flipbook VFX Bundle Lite</w:t>
              </w:r>
            </w:hyperlink>
          </w:p>
        </w:tc>
        <w:tc>
          <w:tcPr>
            <w:tcW w:type="dxa" w:w="2160"/>
            <w:vAlign w:val="center"/>
            <w:tcMar>
              <w:top w:w="95" w:type="dxa"/>
              <w:bottom w:w="95" w:type="dxa"/>
              <w:left w:w="105" w:type="dxa"/>
              <w:right w:w="105" w:type="dxa"/>
            </w:tcMar>
            <w:shd w:fill="FFFFFF"/>
          </w:tcPr>
          <w:p>
            <w:pPr>
              <w:spacing w:after="0" w:before="0" w:line="290" w:lineRule="exact"/>
            </w:pPr>
            <w:r>
              <w:rPr>
                <w:b w:val="0"/>
                <w:sz w:val="22"/>
              </w:rPr>
              <w:t>예비 플립북 비교군</w:t>
            </w:r>
          </w:p>
        </w:tc>
        <w:tc>
          <w:tcPr>
            <w:tcW w:type="dxa" w:w="4896"/>
            <w:vAlign w:val="center"/>
            <w:tcMar>
              <w:top w:w="95" w:type="dxa"/>
              <w:bottom w:w="95" w:type="dxa"/>
              <w:left w:w="105" w:type="dxa"/>
              <w:right w:w="105" w:type="dxa"/>
            </w:tcMar>
            <w:shd w:fill="FFFFFF"/>
          </w:tcPr>
          <w:p>
            <w:pPr>
              <w:spacing w:after="0" w:before="0" w:line="290" w:lineRule="exact"/>
            </w:pPr>
            <w:r>
              <w:rPr>
                <w:b w:val="0"/>
                <w:sz w:val="22"/>
              </w:rPr>
              <w:t>Store판은 무료 EULA와 Unity 6 URP 표기입니다. Lite에 색상 선택과 RGBA 마스크 및 masked emission이 빠져 팔레트 통일에 불리합니다.</w:t>
            </w:r>
          </w:p>
        </w:tc>
      </w:tr>
    </w:tbl>
    <w:p>
      <w:pPr>
        <w:spacing w:after="40"/>
      </w:pPr>
    </w:p>
    <w:p>
      <w:r>
        <w:rPr>
          <w:b w:val="0"/>
        </w:rPr>
        <w:t>Kenney의 단순 마스크와 Effekseer의 편집 가능한 효과는 서로 다른 종류의 대안입니다. 전자는 Unity에서 직접 구성하는 재료이고, 후자는 외부 편집 후 베이크하거나 런타임을 별도로 연결해야 합니다. 이미지 팩을 URP 호환 완성 VFX로 표시하지 않습니다.</w:t>
      </w:r>
    </w:p>
    <w:p>
      <w:r>
        <w:br w:type="page"/>
      </w:r>
    </w:p>
    <w:p>
      <w:pPr>
        <w:pStyle w:val="Heading1"/>
      </w:pPr>
      <w:r>
        <w:t>4 배포처별 조사 결론</w:t>
      </w:r>
    </w:p>
    <w:p>
      <w:r>
        <w:rPr>
          <w:b w:val="0"/>
        </w:rPr>
        <w:t>Unity Asset Store 밖에서도 제작자 페이지와 라이선스를 확인했습니다. 같은 팩의 itch.io판과 스토어판은 중복 제품군으로 보며, 무료라는 표시만 있고 상업 조건이 없는 배포판은 조건부로 분류합니다.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7488"/>
      </w:tblGrid>
      <w:tr>
        <w:trPr>
          <w:tblHeader w:val="true"/>
          <w:cantSplit/>
        </w:trPr>
        <w:tc>
          <w:tcPr>
            <w:tcW w:type="dxa" w:w="2520"/>
            <w:vAlign w:val="center"/>
            <w:tcMar>
              <w:top w:w="95" w:type="dxa"/>
              <w:bottom w:w="95" w:type="dxa"/>
              <w:left w:w="105" w:type="dxa"/>
              <w:right w:w="105" w:type="dxa"/>
            </w:tcMar>
            <w:shd w:fill="293D50"/>
          </w:tcPr>
          <w:p>
            <w:pPr>
              <w:spacing w:after="0" w:before="0" w:line="290" w:lineRule="exact"/>
            </w:pPr>
            <w:r>
              <w:rPr>
                <w:b/>
                <w:color w:val="FFFFFF"/>
                <w:sz w:val="22"/>
              </w:rPr>
              <w:t>배포처</w:t>
            </w:r>
          </w:p>
        </w:tc>
        <w:tc>
          <w:tcPr>
            <w:tcW w:type="dxa" w:w="7488"/>
            <w:vAlign w:val="center"/>
            <w:tcMar>
              <w:top w:w="95" w:type="dxa"/>
              <w:bottom w:w="95" w:type="dxa"/>
              <w:left w:w="105" w:type="dxa"/>
              <w:right w:w="105" w:type="dxa"/>
            </w:tcMar>
            <w:shd w:fill="293D50"/>
          </w:tcPr>
          <w:p>
            <w:pPr>
              <w:spacing w:after="0" w:before="0" w:line="290" w:lineRule="exact"/>
            </w:pPr>
            <w:r>
              <w:rPr>
                <w:b/>
                <w:color w:val="FFFFFF"/>
                <w:sz w:val="22"/>
              </w:rPr>
              <w:t>이번 계획에서의 활용</w:t>
            </w:r>
          </w:p>
        </w:tc>
      </w:tr>
      <w:tr>
        <w:trPr>
          <w:cantSplit/>
        </w:trPr>
        <w:tc>
          <w:tcPr>
            <w:tcW w:type="dxa" w:w="2520"/>
            <w:vAlign w:val="center"/>
            <w:tcMar>
              <w:top w:w="95" w:type="dxa"/>
              <w:bottom w:w="95" w:type="dxa"/>
              <w:left w:w="105" w:type="dxa"/>
              <w:right w:w="105" w:type="dxa"/>
            </w:tcMar>
            <w:shd w:fill="FFFFFF"/>
          </w:tcPr>
          <w:p>
            <w:pPr>
              <w:spacing w:after="0" w:before="0" w:line="290" w:lineRule="exact"/>
            </w:pPr>
            <w:r>
              <w:rPr>
                <w:b w:val="0"/>
                <w:sz w:val="22"/>
              </w:rPr>
              <w:t>Unity Asset Store</w:t>
            </w:r>
          </w:p>
        </w:tc>
        <w:tc>
          <w:tcPr>
            <w:tcW w:type="dxa" w:w="7488"/>
            <w:vAlign w:val="center"/>
            <w:tcMar>
              <w:top w:w="95" w:type="dxa"/>
              <w:bottom w:w="95" w:type="dxa"/>
              <w:left w:w="105" w:type="dxa"/>
              <w:right w:w="105" w:type="dxa"/>
            </w:tcMar>
            <w:shd w:fill="FFFFFF"/>
          </w:tcPr>
          <w:p>
            <w:pPr>
              <w:spacing w:after="0" w:before="0" w:line="290" w:lineRule="exact"/>
            </w:pPr>
            <w:r>
              <w:rPr>
                <w:b w:val="0"/>
                <w:sz w:val="22"/>
              </w:rPr>
              <w:t>Unity 프리팹과 공식 파이프라인 표기를 확인하기 쉬운 주력 취득 경로입니다. 최신 Unity 버전은 실제 임포트로 검증합니다.</w:t>
            </w:r>
          </w:p>
        </w:tc>
      </w:tr>
      <w:tr>
        <w:trPr>
          <w:cantSplit/>
        </w:trPr>
        <w:tc>
          <w:tcPr>
            <w:tcW w:type="dxa" w:w="2520"/>
            <w:vAlign w:val="center"/>
            <w:tcMar>
              <w:top w:w="95" w:type="dxa"/>
              <w:bottom w:w="95" w:type="dxa"/>
              <w:left w:w="105" w:type="dxa"/>
              <w:right w:w="105" w:type="dxa"/>
            </w:tcMar>
            <w:shd w:fill="F2F5F6"/>
          </w:tcPr>
          <w:p>
            <w:pPr>
              <w:spacing w:after="0" w:before="0" w:line="290" w:lineRule="exact"/>
            </w:pPr>
            <w:r>
              <w:rPr>
                <w:b w:val="0"/>
                <w:sz w:val="22"/>
              </w:rPr>
              <w:t>Kenney와 OpenGameArt</w:t>
            </w:r>
          </w:p>
        </w:tc>
        <w:tc>
          <w:tcPr>
            <w:tcW w:type="dxa" w:w="7488"/>
            <w:vAlign w:val="center"/>
            <w:tcMar>
              <w:top w:w="95" w:type="dxa"/>
              <w:bottom w:w="95" w:type="dxa"/>
              <w:left w:w="105" w:type="dxa"/>
              <w:right w:w="105" w:type="dxa"/>
            </w:tcMar>
            <w:shd w:fill="F2F5F6"/>
          </w:tcPr>
          <w:p>
            <w:pPr>
              <w:spacing w:after="0" w:before="0" w:line="290" w:lineRule="exact"/>
            </w:pPr>
            <w:r>
              <w:rPr>
                <w:b w:val="0"/>
                <w:sz w:val="22"/>
              </w:rPr>
              <w:t>CC0 텍스처와 작은 타격 재료의 우선 출처입니다. 모음 제목보다 개별 저작자와 라이선스를 확인합니다.</w:t>
            </w:r>
          </w:p>
        </w:tc>
      </w:tr>
      <w:tr>
        <w:trPr>
          <w:cantSplit/>
        </w:trPr>
        <w:tc>
          <w:tcPr>
            <w:tcW w:type="dxa" w:w="2520"/>
            <w:vAlign w:val="center"/>
            <w:tcMar>
              <w:top w:w="95" w:type="dxa"/>
              <w:bottom w:w="95" w:type="dxa"/>
              <w:left w:w="105" w:type="dxa"/>
              <w:right w:w="105" w:type="dxa"/>
            </w:tcMar>
            <w:shd w:fill="FFFFFF"/>
          </w:tcPr>
          <w:p>
            <w:pPr>
              <w:spacing w:after="0" w:before="0" w:line="290" w:lineRule="exact"/>
            </w:pPr>
            <w:r>
              <w:rPr>
                <w:b w:val="0"/>
                <w:sz w:val="22"/>
              </w:rPr>
              <w:t>itch.io와 제작자 사이트</w:t>
            </w:r>
          </w:p>
        </w:tc>
        <w:tc>
          <w:tcPr>
            <w:tcW w:type="dxa" w:w="7488"/>
            <w:vAlign w:val="center"/>
            <w:tcMar>
              <w:top w:w="95" w:type="dxa"/>
              <w:bottom w:w="95" w:type="dxa"/>
              <w:left w:w="105" w:type="dxa"/>
              <w:right w:w="105" w:type="dxa"/>
            </w:tcMar>
            <w:shd w:fill="FFFFFF"/>
          </w:tcPr>
          <w:p>
            <w:pPr>
              <w:spacing w:after="0" w:before="0" w:line="290" w:lineRule="exact"/>
            </w:pPr>
            <w:r>
              <w:rPr>
                <w:b w:val="0"/>
                <w:sz w:val="22"/>
              </w:rPr>
              <w:t>무료 툰 팩과 도구의 선택 폭이 큽니다. 0달러 선택 범위와 유료 보너스 및 상업 조건을 구분합니다.</w:t>
            </w:r>
          </w:p>
        </w:tc>
      </w:tr>
      <w:tr>
        <w:trPr>
          <w:cantSplit/>
        </w:trPr>
        <w:tc>
          <w:tcPr>
            <w:tcW w:type="dxa" w:w="2520"/>
            <w:vAlign w:val="center"/>
            <w:tcMar>
              <w:top w:w="95" w:type="dxa"/>
              <w:bottom w:w="95" w:type="dxa"/>
              <w:left w:w="105" w:type="dxa"/>
              <w:right w:w="105" w:type="dxa"/>
            </w:tcMar>
            <w:shd w:fill="F2F5F6"/>
          </w:tcPr>
          <w:p>
            <w:pPr>
              <w:spacing w:after="0" w:before="0" w:line="290" w:lineRule="exact"/>
            </w:pPr>
            <w:r>
              <w:rPr>
                <w:b w:val="0"/>
                <w:sz w:val="22"/>
              </w:rPr>
              <w:t>CraftPix와 GameDev Market</w:t>
            </w:r>
          </w:p>
        </w:tc>
        <w:tc>
          <w:tcPr>
            <w:tcW w:type="dxa" w:w="7488"/>
            <w:vAlign w:val="center"/>
            <w:tcMar>
              <w:top w:w="95" w:type="dxa"/>
              <w:bottom w:w="95" w:type="dxa"/>
              <w:left w:w="105" w:type="dxa"/>
              <w:right w:w="105" w:type="dxa"/>
            </w:tcMar>
            <w:shd w:fill="F2F5F6"/>
          </w:tcPr>
          <w:p>
            <w:pPr>
              <w:spacing w:after="0" w:before="0" w:line="290" w:lineRule="exact"/>
            </w:pPr>
            <w:r>
              <w:rPr>
                <w:b w:val="0"/>
                <w:sz w:val="22"/>
              </w:rPr>
              <w:t>상업 사용 가능한 무료 PNG 비교군입니다. 원본 재배포 조건과 시트 프레임 구성을 확인합니다.</w:t>
            </w:r>
          </w:p>
        </w:tc>
      </w:tr>
      <w:tr>
        <w:trPr>
          <w:cantSplit/>
        </w:trPr>
        <w:tc>
          <w:tcPr>
            <w:tcW w:type="dxa" w:w="2520"/>
            <w:vAlign w:val="center"/>
            <w:tcMar>
              <w:top w:w="95" w:type="dxa"/>
              <w:bottom w:w="95" w:type="dxa"/>
              <w:left w:w="105" w:type="dxa"/>
              <w:right w:w="105" w:type="dxa"/>
            </w:tcMar>
            <w:shd w:fill="FFFFFF"/>
          </w:tcPr>
          <w:p>
            <w:pPr>
              <w:spacing w:after="0" w:before="0" w:line="290" w:lineRule="exact"/>
            </w:pPr>
            <w:r>
              <w:rPr>
                <w:b w:val="0"/>
                <w:sz w:val="22"/>
              </w:rPr>
              <w:t>Effekseer와 GitHub</w:t>
            </w:r>
          </w:p>
        </w:tc>
        <w:tc>
          <w:tcPr>
            <w:tcW w:type="dxa" w:w="7488"/>
            <w:vAlign w:val="center"/>
            <w:tcMar>
              <w:top w:w="95" w:type="dxa"/>
              <w:bottom w:w="95" w:type="dxa"/>
              <w:left w:w="105" w:type="dxa"/>
              <w:right w:w="105" w:type="dxa"/>
            </w:tcMar>
            <w:shd w:fill="FFFFFF"/>
          </w:tcPr>
          <w:p>
            <w:pPr>
              <w:spacing w:after="0" w:before="0" w:line="290" w:lineRule="exact"/>
            </w:pPr>
            <w:r>
              <w:rPr>
                <w:b w:val="0"/>
                <w:sz w:val="22"/>
              </w:rPr>
              <w:t>편집 가능한 샘플과 제작 도구를 확보할 수 있습니다. 소프트웨어 라이선스와 효과 콘텐츠의 라이선스는 별개입니다.</w:t>
            </w:r>
          </w:p>
        </w:tc>
      </w:tr>
      <w:tr>
        <w:trPr>
          <w:cantSplit/>
        </w:trPr>
        <w:tc>
          <w:tcPr>
            <w:tcW w:type="dxa" w:w="2520"/>
            <w:vAlign w:val="center"/>
            <w:tcMar>
              <w:top w:w="95" w:type="dxa"/>
              <w:bottom w:w="95" w:type="dxa"/>
              <w:left w:w="105" w:type="dxa"/>
              <w:right w:w="105" w:type="dxa"/>
            </w:tcMar>
            <w:shd w:fill="F2F5F6"/>
          </w:tcPr>
          <w:p>
            <w:pPr>
              <w:spacing w:after="0" w:before="0" w:line="290" w:lineRule="exact"/>
            </w:pPr>
            <w:r>
              <w:rPr>
                <w:b w:val="0"/>
                <w:sz w:val="22"/>
              </w:rPr>
              <w:t>Gumroad와 GDevelop</w:t>
            </w:r>
          </w:p>
        </w:tc>
        <w:tc>
          <w:tcPr>
            <w:tcW w:type="dxa" w:w="7488"/>
            <w:vAlign w:val="center"/>
            <w:tcMar>
              <w:top w:w="95" w:type="dxa"/>
              <w:bottom w:w="95" w:type="dxa"/>
              <w:left w:w="105" w:type="dxa"/>
              <w:right w:w="105" w:type="dxa"/>
            </w:tcMar>
            <w:shd w:fill="F2F5F6"/>
          </w:tcPr>
          <w:p>
            <w:pPr>
              <w:spacing w:after="0" w:before="0" w:line="290" w:lineRule="exact"/>
            </w:pPr>
            <w:r>
              <w:rPr>
                <w:b w:val="0"/>
                <w:sz w:val="22"/>
              </w:rPr>
              <w:t>무료 텍스처와 픽셀 효과를 추가 조사했습니다. 현재 주력보다 보조 재료와 참고에 가깝습니다.</w:t>
            </w:r>
          </w:p>
        </w:tc>
      </w:tr>
      <w:tr>
        <w:trPr>
          <w:cantSplit/>
        </w:trPr>
        <w:tc>
          <w:tcPr>
            <w:tcW w:type="dxa" w:w="2520"/>
            <w:vAlign w:val="center"/>
            <w:tcMar>
              <w:top w:w="95" w:type="dxa"/>
              <w:bottom w:w="95" w:type="dxa"/>
              <w:left w:w="105" w:type="dxa"/>
              <w:right w:w="105" w:type="dxa"/>
            </w:tcMar>
            <w:shd w:fill="FFFFFF"/>
          </w:tcPr>
          <w:p>
            <w:pPr>
              <w:spacing w:after="0" w:before="0" w:line="290" w:lineRule="exact"/>
            </w:pPr>
            <w:r>
              <w:rPr>
                <w:b w:val="0"/>
                <w:sz w:val="22"/>
              </w:rPr>
              <w:t>JangaFX</w:t>
            </w:r>
          </w:p>
        </w:tc>
        <w:tc>
          <w:tcPr>
            <w:tcW w:type="dxa" w:w="7488"/>
            <w:vAlign w:val="center"/>
            <w:tcMar>
              <w:top w:w="95" w:type="dxa"/>
              <w:bottom w:w="95" w:type="dxa"/>
              <w:left w:w="105" w:type="dxa"/>
              <w:right w:w="105" w:type="dxa"/>
            </w:tcMar>
            <w:shd w:fill="FFFFFF"/>
          </w:tcPr>
          <w:p>
            <w:pPr>
              <w:spacing w:after="0" w:before="0" w:line="290" w:lineRule="exact"/>
            </w:pPr>
            <w:r>
              <w:rPr>
                <w:b w:val="0"/>
                <w:sz w:val="22"/>
              </w:rPr>
              <w:t>CC0 VDB가 있지만 실사 볼륨이며 베이크 비용이 큽니다. 현재 게임의 주력에서는 제외합니다.</w:t>
            </w:r>
          </w:p>
        </w:tc>
      </w:tr>
      <w:tr>
        <w:trPr>
          <w:cantSplit/>
        </w:trPr>
        <w:tc>
          <w:tcPr>
            <w:tcW w:type="dxa" w:w="2520"/>
            <w:vAlign w:val="center"/>
            <w:tcMar>
              <w:top w:w="95" w:type="dxa"/>
              <w:bottom w:w="95" w:type="dxa"/>
              <w:left w:w="105" w:type="dxa"/>
              <w:right w:w="105" w:type="dxa"/>
            </w:tcMar>
            <w:shd w:fill="F2F5F6"/>
          </w:tcPr>
          <w:p>
            <w:pPr>
              <w:spacing w:after="0" w:before="0" w:line="290" w:lineRule="exact"/>
            </w:pPr>
            <w:r>
              <w:rPr>
                <w:b w:val="0"/>
                <w:sz w:val="22"/>
              </w:rPr>
              <w:t>Fab와 Godot 배포처</w:t>
            </w:r>
          </w:p>
        </w:tc>
        <w:tc>
          <w:tcPr>
            <w:tcW w:type="dxa" w:w="7488"/>
            <w:vAlign w:val="center"/>
            <w:tcMar>
              <w:top w:w="95" w:type="dxa"/>
              <w:bottom w:w="95" w:type="dxa"/>
              <w:left w:w="105" w:type="dxa"/>
              <w:right w:w="105" w:type="dxa"/>
            </w:tcMar>
            <w:shd w:fill="F2F5F6"/>
          </w:tcPr>
          <w:p>
            <w:pPr>
              <w:spacing w:after="0" w:before="0" w:line="290" w:lineRule="exact"/>
            </w:pPr>
            <w:r>
              <w:rPr>
                <w:b w:val="0"/>
                <w:sz w:val="22"/>
              </w:rPr>
              <w:t>Niagara와 Godot 전용 효과를 Unity에 바로 쓸 수 없습니다. 포팅 또는 베이크 비용 때문에 후순위입니다.</w:t>
            </w:r>
          </w:p>
        </w:tc>
      </w:tr>
      <w:tr>
        <w:trPr>
          <w:cantSplit/>
        </w:trPr>
        <w:tc>
          <w:tcPr>
            <w:tcW w:type="dxa" w:w="2520"/>
            <w:vAlign w:val="center"/>
            <w:tcMar>
              <w:top w:w="95" w:type="dxa"/>
              <w:bottom w:w="95" w:type="dxa"/>
              <w:left w:w="105" w:type="dxa"/>
              <w:right w:w="105" w:type="dxa"/>
            </w:tcMar>
            <w:shd w:fill="FFFFFF"/>
          </w:tcPr>
          <w:p>
            <w:pPr>
              <w:spacing w:after="0" w:before="0" w:line="290" w:lineRule="exact"/>
            </w:pPr>
            <w:r>
              <w:rPr>
                <w:b w:val="0"/>
                <w:sz w:val="22"/>
              </w:rPr>
              <w:t>BOOTH와 ArtStation</w:t>
            </w:r>
          </w:p>
        </w:tc>
        <w:tc>
          <w:tcPr>
            <w:tcW w:type="dxa" w:w="7488"/>
            <w:vAlign w:val="center"/>
            <w:tcMar>
              <w:top w:w="95" w:type="dxa"/>
              <w:bottom w:w="95" w:type="dxa"/>
              <w:left w:w="105" w:type="dxa"/>
              <w:right w:w="105" w:type="dxa"/>
            </w:tcMar>
            <w:shd w:fill="FFFFFF"/>
          </w:tcPr>
          <w:p>
            <w:pPr>
              <w:spacing w:after="0" w:before="0" w:line="290" w:lineRule="exact"/>
            </w:pPr>
            <w:r>
              <w:rPr>
                <w:b w:val="0"/>
                <w:sz w:val="22"/>
              </w:rPr>
              <w:t>법인 조건 또는 기본 라이선스 한도 등이 있는 제품을 무조건 상업 무료로 분류하지 않았습니다.</w:t>
            </w:r>
          </w:p>
        </w:tc>
      </w:tr>
      <w:tr>
        <w:trPr>
          <w:cantSplit/>
        </w:trPr>
        <w:tc>
          <w:tcPr>
            <w:tcW w:type="dxa" w:w="2520"/>
            <w:vAlign w:val="center"/>
            <w:tcMar>
              <w:top w:w="95" w:type="dxa"/>
              <w:bottom w:w="95" w:type="dxa"/>
              <w:left w:w="105" w:type="dxa"/>
              <w:right w:w="105" w:type="dxa"/>
            </w:tcMar>
            <w:shd w:fill="F2F5F6"/>
          </w:tcPr>
          <w:p>
            <w:pPr>
              <w:spacing w:after="0" w:before="0" w:line="290" w:lineRule="exact"/>
            </w:pPr>
            <w:r>
              <w:rPr>
                <w:b w:val="0"/>
                <w:sz w:val="22"/>
              </w:rPr>
              <w:t>GameArt2D와 기타 모델 사이트</w:t>
            </w:r>
          </w:p>
        </w:tc>
        <w:tc>
          <w:tcPr>
            <w:tcW w:type="dxa" w:w="7488"/>
            <w:vAlign w:val="center"/>
            <w:tcMar>
              <w:top w:w="95" w:type="dxa"/>
              <w:bottom w:w="95" w:type="dxa"/>
              <w:left w:w="105" w:type="dxa"/>
              <w:right w:w="105" w:type="dxa"/>
            </w:tcMar>
            <w:shd w:fill="F2F5F6"/>
          </w:tcPr>
          <w:p>
            <w:pPr>
              <w:spacing w:after="0" w:before="0" w:line="290" w:lineRule="exact"/>
            </w:pPr>
            <w:r>
              <w:rPr>
                <w:b w:val="0"/>
                <w:sz w:val="22"/>
              </w:rPr>
              <w:t>목표 스킬에 맞는 독립 무료 VFX를 확정하지 못한 목록은 후보 수를 늘리기 위해 넣지 않았습니다.</w:t>
            </w:r>
          </w:p>
        </w:tc>
      </w:tr>
    </w:tbl>
    <w:p>
      <w:pPr>
        <w:spacing w:after="40"/>
      </w:pPr>
    </w:p>
    <w:p>
      <w:r>
        <w:rPr>
          <w:b w:val="0"/>
        </w:rPr>
        <w:t>전투 주력에서 제외한 대표 유형은 실사 VDB, 화면 합성용 영상, 픽셀 전용 저해상도 효과, 다른 엔진 전용 그래프, 개인 용도로만 무료인 제품입니다. 각각 무료 여부와 게임 스타일 및 이식 비용을 따로 평가했습니다.</w:t>
      </w:r>
    </w:p>
    <w:p>
      <w:r>
        <w:br w:type="page"/>
      </w:r>
    </w:p>
    <w:p>
      <w:pPr>
        <w:pStyle w:val="Heading1"/>
      </w:pPr>
      <w:r>
        <w:t>5 직접 제작한다면</w:t>
      </w:r>
    </w:p>
    <w:p>
      <w:r>
        <w:rPr>
          <w:b w:val="0"/>
        </w:rPr>
        <w:t>직접 만든다면 생성형 3D로 효과마다 모델을 받기보다 ParticleSystem과 간단한 메시를 조합하는 방식이 적합합니다. 현재 프로젝트에 이미 초승달, 링, 파편과 코어가 있고 외부 텍스처가 없는 URP 샘플도 있습니다. 새 제작은 이 자산을 다듬는 범위에서 시작합니다.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56"/>
        <w:gridCol w:w="5040"/>
        <w:gridCol w:w="3312"/>
      </w:tblGrid>
      <w:tr>
        <w:trPr>
          <w:tblHeader w:val="true"/>
          <w:cantSplit/>
        </w:trPr>
        <w:tc>
          <w:tcPr>
            <w:tcW w:type="dxa" w:w="1656"/>
            <w:vAlign w:val="center"/>
            <w:tcMar>
              <w:top w:w="95" w:type="dxa"/>
              <w:bottom w:w="95" w:type="dxa"/>
              <w:left w:w="105" w:type="dxa"/>
              <w:right w:w="105" w:type="dxa"/>
            </w:tcMar>
            <w:shd w:fill="293D50"/>
          </w:tcPr>
          <w:p>
            <w:pPr>
              <w:spacing w:after="0" w:before="0" w:line="290" w:lineRule="exact"/>
            </w:pPr>
            <w:r>
              <w:rPr>
                <w:b/>
                <w:color w:val="FFFFFF"/>
                <w:sz w:val="22"/>
              </w:rPr>
              <w:t>공용 블록</w:t>
            </w:r>
          </w:p>
        </w:tc>
        <w:tc>
          <w:tcPr>
            <w:tcW w:type="dxa" w:w="5040"/>
            <w:vAlign w:val="center"/>
            <w:tcMar>
              <w:top w:w="95" w:type="dxa"/>
              <w:bottom w:w="95" w:type="dxa"/>
              <w:left w:w="105" w:type="dxa"/>
              <w:right w:w="105" w:type="dxa"/>
            </w:tcMar>
            <w:shd w:fill="293D50"/>
          </w:tcPr>
          <w:p>
            <w:pPr>
              <w:spacing w:after="0" w:before="0" w:line="290" w:lineRule="exact"/>
            </w:pPr>
            <w:r>
              <w:rPr>
                <w:b/>
                <w:color w:val="FFFFFF"/>
                <w:sz w:val="22"/>
              </w:rPr>
              <w:t>구성</w:t>
            </w:r>
          </w:p>
        </w:tc>
        <w:tc>
          <w:tcPr>
            <w:tcW w:type="dxa" w:w="3312"/>
            <w:vAlign w:val="center"/>
            <w:tcMar>
              <w:top w:w="95" w:type="dxa"/>
              <w:bottom w:w="95" w:type="dxa"/>
              <w:left w:w="105" w:type="dxa"/>
              <w:right w:w="105" w:type="dxa"/>
            </w:tcMar>
            <w:shd w:fill="293D50"/>
          </w:tcPr>
          <w:p>
            <w:pPr>
              <w:spacing w:after="0" w:before="0" w:line="290" w:lineRule="exact"/>
            </w:pPr>
            <w:r>
              <w:rPr>
                <w:b/>
                <w:color w:val="FFFFFF"/>
                <w:sz w:val="22"/>
              </w:rPr>
              <w:t>재사용 스킬</w:t>
            </w:r>
          </w:p>
        </w:tc>
      </w:tr>
      <w:tr>
        <w:trPr>
          <w:cantSplit/>
        </w:trPr>
        <w:tc>
          <w:tcPr>
            <w:tcW w:type="dxa" w:w="1656"/>
            <w:vAlign w:val="center"/>
            <w:tcMar>
              <w:top w:w="95" w:type="dxa"/>
              <w:bottom w:w="95" w:type="dxa"/>
              <w:left w:w="105" w:type="dxa"/>
              <w:right w:w="105" w:type="dxa"/>
            </w:tcMar>
            <w:shd w:fill="FFFFFF"/>
          </w:tcPr>
          <w:p>
            <w:pPr>
              <w:spacing w:after="0" w:before="0" w:line="290" w:lineRule="exact"/>
            </w:pPr>
            <w:r>
              <w:rPr>
                <w:b w:val="0"/>
                <w:sz w:val="22"/>
              </w:rPr>
              <w:t>참격</w:t>
            </w:r>
          </w:p>
        </w:tc>
        <w:tc>
          <w:tcPr>
            <w:tcW w:type="dxa" w:w="5040"/>
            <w:vAlign w:val="center"/>
            <w:tcMar>
              <w:top w:w="95" w:type="dxa"/>
              <w:bottom w:w="95" w:type="dxa"/>
              <w:left w:w="105" w:type="dxa"/>
              <w:right w:w="105" w:type="dxa"/>
            </w:tcMar>
            <w:shd w:fill="FFFFFF"/>
          </w:tcPr>
          <w:p>
            <w:pPr>
              <w:spacing w:after="0" w:before="0" w:line="290" w:lineRule="exact"/>
            </w:pPr>
            <w:r>
              <w:rPr>
                <w:b w:val="0"/>
                <w:sz w:val="22"/>
              </w:rPr>
              <w:t>초승달 메시와 짧은 선 및 알파 소멸</w:t>
            </w:r>
          </w:p>
        </w:tc>
        <w:tc>
          <w:tcPr>
            <w:tcW w:type="dxa" w:w="3312"/>
            <w:vAlign w:val="center"/>
            <w:tcMar>
              <w:top w:w="95" w:type="dxa"/>
              <w:bottom w:w="95" w:type="dxa"/>
              <w:left w:w="105" w:type="dxa"/>
              <w:right w:w="105" w:type="dxa"/>
            </w:tcMar>
            <w:shd w:fill="FFFFFF"/>
          </w:tcPr>
          <w:p>
            <w:pPr>
              <w:spacing w:after="0" w:before="0" w:line="290" w:lineRule="exact"/>
            </w:pPr>
            <w:r>
              <w:rPr>
                <w:b w:val="0"/>
                <w:sz w:val="22"/>
              </w:rPr>
              <w:t>검기와 회전 및 연속 참격</w:t>
            </w:r>
          </w:p>
        </w:tc>
      </w:tr>
      <w:tr>
        <w:trPr>
          <w:cantSplit/>
        </w:trPr>
        <w:tc>
          <w:tcPr>
            <w:tcW w:type="dxa" w:w="1656"/>
            <w:vAlign w:val="center"/>
            <w:tcMar>
              <w:top w:w="95" w:type="dxa"/>
              <w:bottom w:w="95" w:type="dxa"/>
              <w:left w:w="105" w:type="dxa"/>
              <w:right w:w="105" w:type="dxa"/>
            </w:tcMar>
            <w:shd w:fill="F2F5F6"/>
          </w:tcPr>
          <w:p>
            <w:pPr>
              <w:spacing w:after="0" w:before="0" w:line="290" w:lineRule="exact"/>
            </w:pPr>
            <w:r>
              <w:rPr>
                <w:b w:val="0"/>
                <w:sz w:val="22"/>
              </w:rPr>
              <w:t>작은 타격</w:t>
            </w:r>
          </w:p>
        </w:tc>
        <w:tc>
          <w:tcPr>
            <w:tcW w:type="dxa" w:w="5040"/>
            <w:vAlign w:val="center"/>
            <w:tcMar>
              <w:top w:w="95" w:type="dxa"/>
              <w:bottom w:w="95" w:type="dxa"/>
              <w:left w:w="105" w:type="dxa"/>
              <w:right w:w="105" w:type="dxa"/>
            </w:tcMar>
            <w:shd w:fill="F2F5F6"/>
          </w:tcPr>
          <w:p>
            <w:pPr>
              <w:spacing w:after="0" w:before="0" w:line="290" w:lineRule="exact"/>
            </w:pPr>
            <w:r>
              <w:rPr>
                <w:b w:val="0"/>
                <w:sz w:val="22"/>
              </w:rPr>
              <w:t>별 모양 섬광과 소수 스파크</w:t>
            </w:r>
          </w:p>
        </w:tc>
        <w:tc>
          <w:tcPr>
            <w:tcW w:type="dxa" w:w="3312"/>
            <w:vAlign w:val="center"/>
            <w:tcMar>
              <w:top w:w="95" w:type="dxa"/>
              <w:bottom w:w="95" w:type="dxa"/>
              <w:left w:w="105" w:type="dxa"/>
              <w:right w:w="105" w:type="dxa"/>
            </w:tcMar>
            <w:shd w:fill="F2F5F6"/>
          </w:tcPr>
          <w:p>
            <w:pPr>
              <w:spacing w:after="0" w:before="0" w:line="290" w:lineRule="exact"/>
            </w:pPr>
            <w:r>
              <w:rPr>
                <w:b w:val="0"/>
                <w:sz w:val="22"/>
              </w:rPr>
              <w:t>검기 적중과 마력탄 착탄</w:t>
            </w:r>
          </w:p>
        </w:tc>
      </w:tr>
      <w:tr>
        <w:trPr>
          <w:cantSplit/>
        </w:trPr>
        <w:tc>
          <w:tcPr>
            <w:tcW w:type="dxa" w:w="1656"/>
            <w:vAlign w:val="center"/>
            <w:tcMar>
              <w:top w:w="95" w:type="dxa"/>
              <w:bottom w:w="95" w:type="dxa"/>
              <w:left w:w="105" w:type="dxa"/>
              <w:right w:w="105" w:type="dxa"/>
            </w:tcMar>
            <w:shd w:fill="FFFFFF"/>
          </w:tcPr>
          <w:p>
            <w:pPr>
              <w:spacing w:after="0" w:before="0" w:line="290" w:lineRule="exact"/>
            </w:pPr>
            <w:r>
              <w:rPr>
                <w:b w:val="0"/>
                <w:sz w:val="22"/>
              </w:rPr>
              <w:t>마력탄</w:t>
            </w:r>
          </w:p>
        </w:tc>
        <w:tc>
          <w:tcPr>
            <w:tcW w:type="dxa" w:w="5040"/>
            <w:vAlign w:val="center"/>
            <w:tcMar>
              <w:top w:w="95" w:type="dxa"/>
              <w:bottom w:w="95" w:type="dxa"/>
              <w:left w:w="105" w:type="dxa"/>
              <w:right w:w="105" w:type="dxa"/>
            </w:tcMar>
            <w:shd w:fill="FFFFFF"/>
          </w:tcPr>
          <w:p>
            <w:pPr>
              <w:spacing w:after="0" w:before="0" w:line="290" w:lineRule="exact"/>
            </w:pPr>
            <w:r>
              <w:rPr>
                <w:b w:val="0"/>
                <w:sz w:val="22"/>
              </w:rPr>
              <w:t>작은 코어와 짧은 TrailRenderer</w:t>
            </w:r>
          </w:p>
        </w:tc>
        <w:tc>
          <w:tcPr>
            <w:tcW w:type="dxa" w:w="3312"/>
            <w:vAlign w:val="center"/>
            <w:tcMar>
              <w:top w:w="95" w:type="dxa"/>
              <w:bottom w:w="95" w:type="dxa"/>
              <w:left w:w="105" w:type="dxa"/>
              <w:right w:w="105" w:type="dxa"/>
            </w:tcMar>
            <w:shd w:fill="FFFFFF"/>
          </w:tcPr>
          <w:p>
            <w:pPr>
              <w:spacing w:after="0" w:before="0" w:line="290" w:lineRule="exact"/>
            </w:pPr>
            <w:r>
              <w:rPr>
                <w:b w:val="0"/>
                <w:sz w:val="22"/>
              </w:rPr>
              <w:t>마력탄 비행</w:t>
            </w:r>
          </w:p>
        </w:tc>
      </w:tr>
      <w:tr>
        <w:trPr>
          <w:cantSplit/>
        </w:trPr>
        <w:tc>
          <w:tcPr>
            <w:tcW w:type="dxa" w:w="1656"/>
            <w:vAlign w:val="center"/>
            <w:tcMar>
              <w:top w:w="95" w:type="dxa"/>
              <w:bottom w:w="95" w:type="dxa"/>
              <w:left w:w="105" w:type="dxa"/>
              <w:right w:w="105" w:type="dxa"/>
            </w:tcMar>
            <w:shd w:fill="F2F5F6"/>
          </w:tcPr>
          <w:p>
            <w:pPr>
              <w:spacing w:after="0" w:before="0" w:line="290" w:lineRule="exact"/>
            </w:pPr>
            <w:r>
              <w:rPr>
                <w:b w:val="0"/>
                <w:sz w:val="22"/>
              </w:rPr>
              <w:t>범위</w:t>
            </w:r>
          </w:p>
        </w:tc>
        <w:tc>
          <w:tcPr>
            <w:tcW w:type="dxa" w:w="5040"/>
            <w:vAlign w:val="center"/>
            <w:tcMar>
              <w:top w:w="95" w:type="dxa"/>
              <w:bottom w:w="95" w:type="dxa"/>
              <w:left w:w="105" w:type="dxa"/>
              <w:right w:w="105" w:type="dxa"/>
            </w:tcMar>
            <w:shd w:fill="F2F5F6"/>
          </w:tcPr>
          <w:p>
            <w:pPr>
              <w:spacing w:after="0" w:before="0" w:line="290" w:lineRule="exact"/>
            </w:pPr>
            <w:r>
              <w:rPr>
                <w:b w:val="0"/>
                <w:sz w:val="22"/>
              </w:rPr>
              <w:t>얇은 링과 양 끝 수직 표시</w:t>
            </w:r>
          </w:p>
        </w:tc>
        <w:tc>
          <w:tcPr>
            <w:tcW w:type="dxa" w:w="3312"/>
            <w:vAlign w:val="center"/>
            <w:tcMar>
              <w:top w:w="95" w:type="dxa"/>
              <w:bottom w:w="95" w:type="dxa"/>
              <w:left w:w="105" w:type="dxa"/>
              <w:right w:w="105" w:type="dxa"/>
            </w:tcMar>
            <w:shd w:fill="F2F5F6"/>
          </w:tcPr>
          <w:p>
            <w:pPr>
              <w:spacing w:after="0" w:before="0" w:line="290" w:lineRule="exact"/>
            </w:pPr>
            <w:r>
              <w:rPr>
                <w:b w:val="0"/>
                <w:sz w:val="22"/>
              </w:rPr>
              <w:t>마력장과 폭발 예고</w:t>
            </w:r>
          </w:p>
        </w:tc>
      </w:tr>
      <w:tr>
        <w:trPr>
          <w:cantSplit/>
        </w:trPr>
        <w:tc>
          <w:tcPr>
            <w:tcW w:type="dxa" w:w="1656"/>
            <w:vAlign w:val="center"/>
            <w:tcMar>
              <w:top w:w="95" w:type="dxa"/>
              <w:bottom w:w="95" w:type="dxa"/>
              <w:left w:w="105" w:type="dxa"/>
              <w:right w:w="105" w:type="dxa"/>
            </w:tcMar>
            <w:shd w:fill="FFFFFF"/>
          </w:tcPr>
          <w:p>
            <w:pPr>
              <w:spacing w:after="0" w:before="0" w:line="290" w:lineRule="exact"/>
            </w:pPr>
            <w:r>
              <w:rPr>
                <w:b w:val="0"/>
                <w:sz w:val="22"/>
              </w:rPr>
              <w:t>폭발</w:t>
            </w:r>
          </w:p>
        </w:tc>
        <w:tc>
          <w:tcPr>
            <w:tcW w:type="dxa" w:w="5040"/>
            <w:vAlign w:val="center"/>
            <w:tcMar>
              <w:top w:w="95" w:type="dxa"/>
              <w:bottom w:w="95" w:type="dxa"/>
              <w:left w:w="105" w:type="dxa"/>
              <w:right w:w="105" w:type="dxa"/>
            </w:tcMar>
            <w:shd w:fill="FFFFFF"/>
          </w:tcPr>
          <w:p>
            <w:pPr>
              <w:spacing w:after="0" w:before="0" w:line="290" w:lineRule="exact"/>
            </w:pPr>
            <w:r>
              <w:rPr>
                <w:b w:val="0"/>
                <w:sz w:val="22"/>
              </w:rPr>
              <w:t>짧은 중심광과 각진 파편 및 소량 연기</w:t>
            </w:r>
          </w:p>
        </w:tc>
        <w:tc>
          <w:tcPr>
            <w:tcW w:type="dxa" w:w="3312"/>
            <w:vAlign w:val="center"/>
            <w:tcMar>
              <w:top w:w="95" w:type="dxa"/>
              <w:bottom w:w="95" w:type="dxa"/>
              <w:left w:w="105" w:type="dxa"/>
              <w:right w:w="105" w:type="dxa"/>
            </w:tcMar>
            <w:shd w:fill="FFFFFF"/>
          </w:tcPr>
          <w:p>
            <w:pPr>
              <w:spacing w:after="0" w:before="0" w:line="290" w:lineRule="exact"/>
            </w:pPr>
            <w:r>
              <w:rPr>
                <w:b w:val="0"/>
                <w:sz w:val="22"/>
              </w:rPr>
              <w:t>일반 폭발과 연쇄 폭발</w:t>
            </w:r>
          </w:p>
        </w:tc>
      </w:tr>
    </w:tbl>
    <w:p>
      <w:pPr>
        <w:spacing w:after="40"/>
      </w:pPr>
    </w:p>
    <w:p>
      <w:pPr>
        <w:pStyle w:val="Heading2"/>
      </w:pPr>
      <w:r>
        <w:t>도구 선택</w:t>
      </w:r>
    </w:p>
    <w:p>
      <w:r>
        <w:rPr>
          <w:b w:val="0"/>
        </w:rPr>
        <w:t>ParticleSystem은 현재 프로젝트에 있는 기본 도구로 제어합니다. URP Particles Unlit을 기본 재질로 두고, 알파와 Additive를 구분합니다. Shader Graph는 공통 dissolve나 텍스처 이동이 필요할 때 한 개부터 추가합니다. VFX Graph는 현재 설치돼 있지 않으며 이 규모의 짧은 효과를 위해 우선 도입할 이유가 작습니다.</w:t>
      </w:r>
    </w:p>
    <w:p>
      <w:r>
        <w:rPr>
          <w:b w:val="0"/>
        </w:rPr>
        <w:t>Blender는 저면수 초승달과 파편을 편집하거나 툰 플립북을 렌더할 때 사용합니다. Effekseer는 CC0 샘플을 수정해 PNG로 출력하는 별도 경로입니다. 런타임 플러그인을 도입하면 Unity 버전과 빌드 검증이 추가됩니다.</w:t>
      </w:r>
    </w:p>
    <w:p>
      <w:r>
        <w:rPr>
          <w:b w:val="0"/>
        </w:rPr>
        <w:t>AI 이미지 생성은 모양과 팔레트의 초안에 한정합니다. 프레임 간 연속성, 투명 알파, 발사와 적중 시점, URP 재질, 회수 로직은 별도 제작이 필요합니다. 유료 생성 크레딧을 무료 에셋 비용에 포함하지 않습니다.</w:t>
      </w:r>
    </w:p>
    <w:p>
      <w:r>
        <w:rPr>
          <w:b w:val="0"/>
        </w:rPr>
        <w:t>일정 견적은 무료팩 비교와 도입 점검 0.5~1일, 스타일 조정과 스킬 연결 1~2일, 검수 0.5~1일입니다. 기존 샘플 전체를 런타임화하면 초안 2~4인일과 추가 다듬기 시간이 필요합니다. 이는 실작업 측정이 아닌 계획용 추정입니다.</w:t>
      </w:r>
    </w:p>
    <w:p>
      <w:r>
        <w:br w:type="page"/>
      </w:r>
    </w:p>
    <w:p>
      <w:pPr>
        <w:pStyle w:val="Heading1"/>
      </w:pPr>
      <w:r>
        <w:t>6 현재 스킬과 연결할 시점</w:t>
      </w:r>
    </w:p>
    <w:p>
      <w:r>
        <w:rPr>
          <w:b w:val="0"/>
        </w:rPr>
        <w:t>여섯 스킬은 실제 판정 코드와 프리팹이 이미 있습니다. 오래된 연구 문서의 로그 전용 스킬 설명을 현재 상태로 재사용하지 않습니다. 모든 스킬 SO의 CastDuration은 0.4초이며 효과의 총 재생 시간과 같은 값이 아닙니다.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12"/>
        <w:gridCol w:w="4176"/>
        <w:gridCol w:w="4320"/>
      </w:tblGrid>
      <w:tr>
        <w:trPr>
          <w:tblHeader w:val="true"/>
          <w:cantSplit/>
        </w:trPr>
        <w:tc>
          <w:tcPr>
            <w:tcW w:type="dxa" w:w="1512"/>
            <w:vAlign w:val="center"/>
            <w:tcMar>
              <w:top w:w="95" w:type="dxa"/>
              <w:bottom w:w="95" w:type="dxa"/>
              <w:left w:w="105" w:type="dxa"/>
              <w:right w:w="105" w:type="dxa"/>
            </w:tcMar>
            <w:shd w:fill="293D50"/>
          </w:tcPr>
          <w:p>
            <w:pPr>
              <w:spacing w:after="0" w:before="0" w:line="290" w:lineRule="exact"/>
            </w:pPr>
            <w:r>
              <w:rPr>
                <w:b/>
                <w:color w:val="FFFFFF"/>
                <w:sz w:val="22"/>
              </w:rPr>
              <w:t>스킬</w:t>
            </w:r>
          </w:p>
        </w:tc>
        <w:tc>
          <w:tcPr>
            <w:tcW w:type="dxa" w:w="4176"/>
            <w:vAlign w:val="center"/>
            <w:tcMar>
              <w:top w:w="95" w:type="dxa"/>
              <w:bottom w:w="95" w:type="dxa"/>
              <w:left w:w="105" w:type="dxa"/>
              <w:right w:w="105" w:type="dxa"/>
            </w:tcMar>
            <w:shd w:fill="293D50"/>
          </w:tcPr>
          <w:p>
            <w:pPr>
              <w:spacing w:after="0" w:before="0" w:line="290" w:lineRule="exact"/>
            </w:pPr>
            <w:r>
              <w:rPr>
                <w:b/>
                <w:color w:val="FFFFFF"/>
                <w:sz w:val="22"/>
              </w:rPr>
              <w:t>현재 코드와 프리팹</w:t>
            </w:r>
          </w:p>
        </w:tc>
        <w:tc>
          <w:tcPr>
            <w:tcW w:type="dxa" w:w="4320"/>
            <w:vAlign w:val="center"/>
            <w:tcMar>
              <w:top w:w="95" w:type="dxa"/>
              <w:bottom w:w="95" w:type="dxa"/>
              <w:left w:w="105" w:type="dxa"/>
              <w:right w:w="105" w:type="dxa"/>
            </w:tcMar>
            <w:shd w:fill="293D50"/>
          </w:tcPr>
          <w:p>
            <w:pPr>
              <w:spacing w:after="0" w:before="0" w:line="290" w:lineRule="exact"/>
            </w:pPr>
            <w:r>
              <w:rPr>
                <w:b/>
                <w:color w:val="FFFFFF"/>
                <w:sz w:val="22"/>
              </w:rPr>
              <w:t>VFX 연결 기준</w:t>
            </w:r>
          </w:p>
        </w:tc>
      </w:tr>
      <w:tr>
        <w:trPr>
          <w:cantSplit/>
        </w:trPr>
        <w:tc>
          <w:tcPr>
            <w:tcW w:type="dxa" w:w="1512"/>
            <w:vAlign w:val="center"/>
            <w:tcMar>
              <w:top w:w="95" w:type="dxa"/>
              <w:bottom w:w="95" w:type="dxa"/>
              <w:left w:w="105" w:type="dxa"/>
              <w:right w:w="105" w:type="dxa"/>
            </w:tcMar>
            <w:shd w:fill="FFFFFF"/>
          </w:tcPr>
          <w:p>
            <w:pPr>
              <w:spacing w:after="0" w:before="0" w:line="290" w:lineRule="exact"/>
            </w:pPr>
            <w:r>
              <w:rPr>
                <w:b w:val="0"/>
                <w:sz w:val="22"/>
              </w:rPr>
              <w:t>검기</w:t>
            </w:r>
          </w:p>
        </w:tc>
        <w:tc>
          <w:tcPr>
            <w:tcW w:type="dxa" w:w="4176"/>
            <w:vAlign w:val="center"/>
            <w:tcMar>
              <w:top w:w="95" w:type="dxa"/>
              <w:bottom w:w="95" w:type="dxa"/>
              <w:left w:w="105" w:type="dxa"/>
              <w:right w:w="105" w:type="dxa"/>
            </w:tcMar>
            <w:shd w:fill="FFFFFF"/>
          </w:tcPr>
          <w:p>
            <w:pPr>
              <w:spacing w:after="0" w:before="0" w:line="290" w:lineRule="exact"/>
            </w:pPr>
            <w:r>
              <w:rPr>
                <w:b w:val="0"/>
                <w:sz w:val="22"/>
              </w:rPr>
              <w:t>속도15와 사거리5 및 반경0.5의 관통 투사체</w:t>
            </w:r>
          </w:p>
        </w:tc>
        <w:tc>
          <w:tcPr>
            <w:tcW w:type="dxa" w:w="4320"/>
            <w:vAlign w:val="center"/>
            <w:tcMar>
              <w:top w:w="95" w:type="dxa"/>
              <w:bottom w:w="95" w:type="dxa"/>
              <w:left w:w="105" w:type="dxa"/>
              <w:right w:w="105" w:type="dxa"/>
            </w:tcMar>
            <w:shd w:fill="FFFFFF"/>
          </w:tcPr>
          <w:p>
            <w:pPr>
              <w:spacing w:after="0" w:before="0" w:line="290" w:lineRule="exact"/>
            </w:pPr>
            <w:r>
              <w:rPr>
                <w:b w:val="0"/>
                <w:sz w:val="22"/>
              </w:rPr>
              <w:t>SkillProjectile의 visual child를 교체합니다. 이동은 전투 루트만 담당합니다.</w:t>
            </w:r>
          </w:p>
        </w:tc>
      </w:tr>
      <w:tr>
        <w:trPr>
          <w:cantSplit/>
        </w:trPr>
        <w:tc>
          <w:tcPr>
            <w:tcW w:type="dxa" w:w="1512"/>
            <w:vAlign w:val="center"/>
            <w:tcMar>
              <w:top w:w="95" w:type="dxa"/>
              <w:bottom w:w="95" w:type="dxa"/>
              <w:left w:w="105" w:type="dxa"/>
              <w:right w:w="105" w:type="dxa"/>
            </w:tcMar>
            <w:shd w:fill="F2F5F6"/>
          </w:tcPr>
          <w:p>
            <w:pPr>
              <w:spacing w:after="0" w:before="0" w:line="290" w:lineRule="exact"/>
            </w:pPr>
            <w:r>
              <w:rPr>
                <w:b w:val="0"/>
                <w:sz w:val="22"/>
              </w:rPr>
              <w:t>회전 베기</w:t>
            </w:r>
          </w:p>
        </w:tc>
        <w:tc>
          <w:tcPr>
            <w:tcW w:type="dxa" w:w="4176"/>
            <w:vAlign w:val="center"/>
            <w:tcMar>
              <w:top w:w="95" w:type="dxa"/>
              <w:bottom w:w="95" w:type="dxa"/>
              <w:left w:w="105" w:type="dxa"/>
              <w:right w:w="105" w:type="dxa"/>
            </w:tcMar>
            <w:shd w:fill="F2F5F6"/>
          </w:tcPr>
          <w:p>
            <w:pPr>
              <w:spacing w:after="0" w:before="0" w:line="290" w:lineRule="exact"/>
            </w:pPr>
            <w:r>
              <w:rPr>
                <w:b w:val="0"/>
                <w:sz w:val="22"/>
              </w:rPr>
              <w:t>박스3.5×2×2와 즉시1회 판정</w:t>
            </w:r>
          </w:p>
        </w:tc>
        <w:tc>
          <w:tcPr>
            <w:tcW w:type="dxa" w:w="4320"/>
            <w:vAlign w:val="center"/>
            <w:tcMar>
              <w:top w:w="95" w:type="dxa"/>
              <w:bottom w:w="95" w:type="dxa"/>
              <w:left w:w="105" w:type="dxa"/>
              <w:right w:w="105" w:type="dxa"/>
            </w:tcMar>
            <w:shd w:fill="F2F5F6"/>
          </w:tcPr>
          <w:p>
            <w:pPr>
              <w:spacing w:after="0" w:before="0" w:line="290" w:lineRule="exact"/>
            </w:pPr>
            <w:r>
              <w:rPr>
                <w:b w:val="0"/>
                <w:sz w:val="22"/>
              </w:rPr>
              <w:t>현재 비어 있는 slashVfx에 짧은 호를 연결합니다. 생성 회전은 identity입니다.</w:t>
            </w:r>
          </w:p>
        </w:tc>
      </w:tr>
      <w:tr>
        <w:trPr>
          <w:cantSplit/>
        </w:trPr>
        <w:tc>
          <w:tcPr>
            <w:tcW w:type="dxa" w:w="1512"/>
            <w:vAlign w:val="center"/>
            <w:tcMar>
              <w:top w:w="95" w:type="dxa"/>
              <w:bottom w:w="95" w:type="dxa"/>
              <w:left w:w="105" w:type="dxa"/>
              <w:right w:w="105" w:type="dxa"/>
            </w:tcMar>
            <w:shd w:fill="FFFFFF"/>
          </w:tcPr>
          <w:p>
            <w:pPr>
              <w:spacing w:after="0" w:before="0" w:line="290" w:lineRule="exact"/>
            </w:pPr>
            <w:r>
              <w:rPr>
                <w:b w:val="0"/>
                <w:sz w:val="22"/>
              </w:rPr>
              <w:t>연속 참격</w:t>
            </w:r>
          </w:p>
        </w:tc>
        <w:tc>
          <w:tcPr>
            <w:tcW w:type="dxa" w:w="4176"/>
            <w:vAlign w:val="center"/>
            <w:tcMar>
              <w:top w:w="95" w:type="dxa"/>
              <w:bottom w:w="95" w:type="dxa"/>
              <w:left w:w="105" w:type="dxa"/>
              <w:right w:w="105" w:type="dxa"/>
            </w:tcMar>
            <w:shd w:fill="FFFFFF"/>
          </w:tcPr>
          <w:p>
            <w:pPr>
              <w:spacing w:after="0" w:before="0" w:line="290" w:lineRule="exact"/>
            </w:pPr>
            <w:r>
              <w:rPr>
                <w:b w:val="0"/>
                <w:sz w:val="22"/>
              </w:rPr>
              <w:t>5타와 간격0.08초 및 마지막0.32초</w:t>
            </w:r>
          </w:p>
        </w:tc>
        <w:tc>
          <w:tcPr>
            <w:tcW w:type="dxa" w:w="4320"/>
            <w:vAlign w:val="center"/>
            <w:tcMar>
              <w:top w:w="95" w:type="dxa"/>
              <w:bottom w:w="95" w:type="dxa"/>
              <w:left w:w="105" w:type="dxa"/>
              <w:right w:w="105" w:type="dxa"/>
            </w:tcMar>
            <w:shd w:fill="FFFFFF"/>
          </w:tcPr>
          <w:p>
            <w:pPr>
              <w:spacing w:after="0" w:before="0" w:line="290" w:lineRule="exact"/>
            </w:pPr>
            <w:r>
              <w:rPr>
                <w:b w:val="0"/>
                <w:sz w:val="22"/>
              </w:rPr>
              <w:t>매 타 작은 참격을 재생합니다. 현재 slashVfx는 비어 있으며 취소 시 남은 타격이 중단됩니다.</w:t>
            </w:r>
          </w:p>
        </w:tc>
      </w:tr>
      <w:tr>
        <w:trPr>
          <w:cantSplit/>
        </w:trPr>
        <w:tc>
          <w:tcPr>
            <w:tcW w:type="dxa" w:w="1512"/>
            <w:vAlign w:val="center"/>
            <w:tcMar>
              <w:top w:w="95" w:type="dxa"/>
              <w:bottom w:w="95" w:type="dxa"/>
              <w:left w:w="105" w:type="dxa"/>
              <w:right w:w="105" w:type="dxa"/>
            </w:tcMar>
            <w:shd w:fill="F2F5F6"/>
          </w:tcPr>
          <w:p>
            <w:pPr>
              <w:spacing w:after="0" w:before="0" w:line="290" w:lineRule="exact"/>
            </w:pPr>
            <w:r>
              <w:rPr>
                <w:b w:val="0"/>
                <w:sz w:val="22"/>
              </w:rPr>
              <w:t>마력탄</w:t>
            </w:r>
          </w:p>
        </w:tc>
        <w:tc>
          <w:tcPr>
            <w:tcW w:type="dxa" w:w="4176"/>
            <w:vAlign w:val="center"/>
            <w:tcMar>
              <w:top w:w="95" w:type="dxa"/>
              <w:bottom w:w="95" w:type="dxa"/>
              <w:left w:w="105" w:type="dxa"/>
              <w:right w:w="105" w:type="dxa"/>
            </w:tcMar>
            <w:shd w:fill="F2F5F6"/>
          </w:tcPr>
          <w:p>
            <w:pPr>
              <w:spacing w:after="0" w:before="0" w:line="290" w:lineRule="exact"/>
            </w:pPr>
            <w:r>
              <w:rPr>
                <w:b w:val="0"/>
                <w:sz w:val="22"/>
              </w:rPr>
              <w:t>속도12와 사거리8 및 착탄 반경1.5</w:t>
            </w:r>
          </w:p>
        </w:tc>
        <w:tc>
          <w:tcPr>
            <w:tcW w:type="dxa" w:w="4320"/>
            <w:vAlign w:val="center"/>
            <w:tcMar>
              <w:top w:w="95" w:type="dxa"/>
              <w:bottom w:w="95" w:type="dxa"/>
              <w:left w:w="105" w:type="dxa"/>
              <w:right w:w="105" w:type="dxa"/>
            </w:tcMar>
            <w:shd w:fill="F2F5F6"/>
          </w:tcPr>
          <w:p>
            <w:pPr>
              <w:spacing w:after="0" w:before="0" w:line="290" w:lineRule="exact"/>
            </w:pPr>
            <w:r>
              <w:rPr>
                <w:b w:val="0"/>
                <w:sz w:val="22"/>
              </w:rPr>
              <w:t>현재 투사체형과 기획상 즉시형을 먼저 결정합니다. 폭발 VFX 슬롯은 비어 있습니다.</w:t>
            </w:r>
          </w:p>
        </w:tc>
      </w:tr>
      <w:tr>
        <w:trPr>
          <w:cantSplit/>
        </w:trPr>
        <w:tc>
          <w:tcPr>
            <w:tcW w:type="dxa" w:w="1512"/>
            <w:vAlign w:val="center"/>
            <w:tcMar>
              <w:top w:w="95" w:type="dxa"/>
              <w:bottom w:w="95" w:type="dxa"/>
              <w:left w:w="105" w:type="dxa"/>
              <w:right w:w="105" w:type="dxa"/>
            </w:tcMar>
            <w:shd w:fill="FFFFFF"/>
          </w:tcPr>
          <w:p>
            <w:pPr>
              <w:spacing w:after="0" w:before="0" w:line="290" w:lineRule="exact"/>
            </w:pPr>
            <w:r>
              <w:rPr>
                <w:b w:val="0"/>
                <w:sz w:val="22"/>
              </w:rPr>
              <w:t>마력장</w:t>
            </w:r>
          </w:p>
        </w:tc>
        <w:tc>
          <w:tcPr>
            <w:tcW w:type="dxa" w:w="4176"/>
            <w:vAlign w:val="center"/>
            <w:tcMar>
              <w:top w:w="95" w:type="dxa"/>
              <w:bottom w:w="95" w:type="dxa"/>
              <w:left w:w="105" w:type="dxa"/>
              <w:right w:w="105" w:type="dxa"/>
            </w:tcMar>
            <w:shd w:fill="FFFFFF"/>
          </w:tcPr>
          <w:p>
            <w:pPr>
              <w:spacing w:after="0" w:before="0" w:line="290" w:lineRule="exact"/>
            </w:pPr>
            <w:r>
              <w:rPr>
                <w:b w:val="0"/>
                <w:sz w:val="22"/>
              </w:rPr>
              <w:t>박스4×1.5×2와 5틱 및 간격0.5초</w:t>
            </w:r>
          </w:p>
        </w:tc>
        <w:tc>
          <w:tcPr>
            <w:tcW w:type="dxa" w:w="4320"/>
            <w:vAlign w:val="center"/>
            <w:tcMar>
              <w:top w:w="95" w:type="dxa"/>
              <w:bottom w:w="95" w:type="dxa"/>
              <w:left w:w="105" w:type="dxa"/>
              <w:right w:w="105" w:type="dxa"/>
            </w:tcMar>
            <w:shd w:fill="FFFFFF"/>
          </w:tcPr>
          <w:p>
            <w:pPr>
              <w:spacing w:after="0" w:before="0" w:line="290" w:lineRule="exact"/>
            </w:pPr>
            <w:r>
              <w:rPr>
                <w:b w:val="0"/>
                <w:sz w:val="22"/>
              </w:rPr>
              <w:t>첫 틱은 즉시이며 마지막은 약2초입니다. 시각 경계와 실제 활성 시간을 맞춥니다.</w:t>
            </w:r>
          </w:p>
        </w:tc>
      </w:tr>
      <w:tr>
        <w:trPr>
          <w:cantSplit/>
        </w:trPr>
        <w:tc>
          <w:tcPr>
            <w:tcW w:type="dxa" w:w="1512"/>
            <w:vAlign w:val="center"/>
            <w:tcMar>
              <w:top w:w="95" w:type="dxa"/>
              <w:bottom w:w="95" w:type="dxa"/>
              <w:left w:w="105" w:type="dxa"/>
              <w:right w:w="105" w:type="dxa"/>
            </w:tcMar>
            <w:shd w:fill="F2F5F6"/>
          </w:tcPr>
          <w:p>
            <w:pPr>
              <w:spacing w:after="0" w:before="0" w:line="290" w:lineRule="exact"/>
            </w:pPr>
            <w:r>
              <w:rPr>
                <w:b w:val="0"/>
                <w:sz w:val="22"/>
              </w:rPr>
              <w:t>연쇄 폭발</w:t>
            </w:r>
          </w:p>
        </w:tc>
        <w:tc>
          <w:tcPr>
            <w:tcW w:type="dxa" w:w="4176"/>
            <w:vAlign w:val="center"/>
            <w:tcMar>
              <w:top w:w="95" w:type="dxa"/>
              <w:bottom w:w="95" w:type="dxa"/>
              <w:left w:w="105" w:type="dxa"/>
              <w:right w:w="105" w:type="dxa"/>
            </w:tcMar>
            <w:shd w:fill="F2F5F6"/>
          </w:tcPr>
          <w:p>
            <w:pPr>
              <w:spacing w:after="0" w:before="0" w:line="290" w:lineRule="exact"/>
            </w:pPr>
            <w:r>
              <w:rPr>
                <w:b w:val="0"/>
                <w:sz w:val="22"/>
              </w:rPr>
              <w:t>5회와 간격0.12초 및 마지막0.48초</w:t>
            </w:r>
          </w:p>
        </w:tc>
        <w:tc>
          <w:tcPr>
            <w:tcW w:type="dxa" w:w="4320"/>
            <w:vAlign w:val="center"/>
            <w:tcMar>
              <w:top w:w="95" w:type="dxa"/>
              <w:bottom w:w="95" w:type="dxa"/>
              <w:left w:w="105" w:type="dxa"/>
              <w:right w:w="105" w:type="dxa"/>
            </w:tcMar>
            <w:shd w:fill="F2F5F6"/>
          </w:tcPr>
          <w:p>
            <w:pPr>
              <w:spacing w:after="0" w:before="0" w:line="290" w:lineRule="exact"/>
            </w:pPr>
            <w:r>
              <w:rPr>
                <w:b w:val="0"/>
                <w:sz w:val="22"/>
              </w:rPr>
              <w:t>예고와 Detonate를 분리합니다. 예고 슬롯은 비어 있고 현재 폭발은 구체 임시 표현입니다.</w:t>
            </w:r>
          </w:p>
        </w:tc>
      </w:tr>
    </w:tbl>
    <w:p>
      <w:pPr>
        <w:spacing w:after="40"/>
      </w:pPr>
    </w:p>
    <w:p>
      <w:r>
        <w:rPr>
          <w:b w:val="0"/>
        </w:rPr>
        <w:t>마력탄 프리팹의 explodeAtEnd는 현재 false입니다. 사거리 끝에서도 폭발한다는 스크립트의 설정 권고와 실제 직렬화 값은 다릅니다. 최종 규칙을 정한 뒤 시각 효과를 맞춥니다.</w:t>
      </w:r>
    </w:p>
    <w:p>
      <w:r>
        <w:rPr>
          <w:b w:val="0"/>
        </w:rPr>
        <w:t>연쇄 폭발의 마지막 타격 0.48초는 시전자 CastDuration 0.4초보다 늦습니다. 이미 생성된 폭발이 지연 실행되는 구조이므로 시전자 애니메이션이 끝날 때 모든 폭발 연출을 강제 종료해서는 안 됩니다.</w:t>
      </w:r>
    </w:p>
    <w:p>
      <w:r>
        <w:br w:type="page"/>
      </w:r>
    </w:p>
    <w:p>
      <w:pPr>
        <w:pStyle w:val="Heading1"/>
      </w:pPr>
      <w:r>
        <w:t>7 기존 샘플을 그대로 붙일 때 생기는 문제</w:t>
      </w:r>
    </w:p>
    <w:p>
      <w:r>
        <w:rPr>
          <w:b w:val="0"/>
        </w:rPr>
        <w:t>CombatVFX_v1은 실제 메시와 파티클을 움직이는 독립 시연입니다. 런타임 스킬이 요구하는 위치, 시작과 종료의 계약까지 통합된 패키지는 아닙니다. 기존 샘플은 보존하고 런타임용 variant 또는 wrapper를 만듭니다.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96"/>
        <w:gridCol w:w="6912"/>
      </w:tblGrid>
      <w:tr>
        <w:trPr>
          <w:tblHeader w:val="true"/>
          <w:cantSplit/>
        </w:trPr>
        <w:tc>
          <w:tcPr>
            <w:tcW w:type="dxa" w:w="3096"/>
            <w:vAlign w:val="center"/>
            <w:tcMar>
              <w:top w:w="95" w:type="dxa"/>
              <w:bottom w:w="95" w:type="dxa"/>
              <w:left w:w="105" w:type="dxa"/>
              <w:right w:w="105" w:type="dxa"/>
            </w:tcMar>
            <w:shd w:fill="293D50"/>
          </w:tcPr>
          <w:p>
            <w:pPr>
              <w:spacing w:after="0" w:before="0" w:line="290" w:lineRule="exact"/>
            </w:pPr>
            <w:r>
              <w:rPr>
                <w:b/>
                <w:color w:val="FFFFFF"/>
                <w:sz w:val="22"/>
              </w:rPr>
              <w:t>확인한 구조</w:t>
            </w:r>
          </w:p>
        </w:tc>
        <w:tc>
          <w:tcPr>
            <w:tcW w:type="dxa" w:w="6912"/>
            <w:vAlign w:val="center"/>
            <w:tcMar>
              <w:top w:w="95" w:type="dxa"/>
              <w:bottom w:w="95" w:type="dxa"/>
              <w:left w:w="105" w:type="dxa"/>
              <w:right w:w="105" w:type="dxa"/>
            </w:tcMar>
            <w:shd w:fill="293D50"/>
          </w:tcPr>
          <w:p>
            <w:pPr>
              <w:spacing w:after="0" w:before="0" w:line="290" w:lineRule="exact"/>
            </w:pPr>
            <w:r>
              <w:rPr>
                <w:b/>
                <w:color w:val="FFFFFF"/>
                <w:sz w:val="22"/>
              </w:rPr>
              <w:t>필요한 보정</w:t>
            </w:r>
          </w:p>
        </w:tc>
      </w:tr>
      <w:tr>
        <w:trPr>
          <w:cantSplit/>
        </w:trPr>
        <w:tc>
          <w:tcPr>
            <w:tcW w:type="dxa" w:w="3096"/>
            <w:vAlign w:val="center"/>
            <w:tcMar>
              <w:top w:w="95" w:type="dxa"/>
              <w:bottom w:w="95" w:type="dxa"/>
              <w:left w:w="105" w:type="dxa"/>
              <w:right w:w="105" w:type="dxa"/>
            </w:tcMar>
            <w:shd w:fill="FFFFFF"/>
          </w:tcPr>
          <w:p>
            <w:pPr>
              <w:spacing w:after="0" w:before="0" w:line="290" w:lineRule="exact"/>
            </w:pPr>
            <w:r>
              <w:rPr>
                <w:b w:val="0"/>
                <w:sz w:val="22"/>
              </w:rPr>
              <w:t>활성화로 자동 재생하지 않음</w:t>
            </w:r>
          </w:p>
        </w:tc>
        <w:tc>
          <w:tcPr>
            <w:tcW w:type="dxa" w:w="6912"/>
            <w:vAlign w:val="center"/>
            <w:tcMar>
              <w:top w:w="95" w:type="dxa"/>
              <w:bottom w:w="95" w:type="dxa"/>
              <w:left w:w="105" w:type="dxa"/>
              <w:right w:w="105" w:type="dxa"/>
            </w:tcMar>
            <w:shd w:fill="FFFFFF"/>
          </w:tcPr>
          <w:p>
            <w:pPr>
              <w:spacing w:after="0" w:before="0" w:line="290" w:lineRule="exact"/>
            </w:pPr>
            <w:r>
              <w:rPr>
                <w:b w:val="0"/>
                <w:sz w:val="22"/>
              </w:rPr>
              <w:t>CombatVfxSample.Play를 명시적으로 호출합니다. SkillExplosion의 SetActive만으로는 시작하지 않습니다.</w:t>
            </w:r>
          </w:p>
        </w:tc>
      </w:tr>
      <w:tr>
        <w:trPr>
          <w:cantSplit/>
        </w:trPr>
        <w:tc>
          <w:tcPr>
            <w:tcW w:type="dxa" w:w="3096"/>
            <w:vAlign w:val="center"/>
            <w:tcMar>
              <w:top w:w="95" w:type="dxa"/>
              <w:bottom w:w="95" w:type="dxa"/>
              <w:left w:w="105" w:type="dxa"/>
              <w:right w:w="105" w:type="dxa"/>
            </w:tcMar>
            <w:shd w:fill="F2F5F6"/>
          </w:tcPr>
          <w:p>
            <w:pPr>
              <w:spacing w:after="0" w:before="0" w:line="290" w:lineRule="exact"/>
            </w:pPr>
            <w:r>
              <w:rPr>
                <w:b w:val="0"/>
                <w:sz w:val="22"/>
              </w:rPr>
              <w:t>Visual Travel 내부 이동</w:t>
            </w:r>
          </w:p>
        </w:tc>
        <w:tc>
          <w:tcPr>
            <w:tcW w:type="dxa" w:w="6912"/>
            <w:vAlign w:val="center"/>
            <w:tcMar>
              <w:top w:w="95" w:type="dxa"/>
              <w:bottom w:w="95" w:type="dxa"/>
              <w:left w:w="105" w:type="dxa"/>
              <w:right w:w="105" w:type="dxa"/>
            </w:tcMar>
            <w:shd w:fill="F2F5F6"/>
          </w:tcPr>
          <w:p>
            <w:pPr>
              <w:spacing w:after="0" w:before="0" w:line="290" w:lineRule="exact"/>
            </w:pPr>
            <w:r>
              <w:rPr>
                <w:b w:val="0"/>
                <w:sz w:val="22"/>
              </w:rPr>
              <w:t>SkillProjectile에 붙이는 버전에서는 내부 이동을 제거합니다. 두 이동이 겹치면 판정과 시각 위치가 달라집니다.</w:t>
            </w:r>
          </w:p>
        </w:tc>
      </w:tr>
      <w:tr>
        <w:trPr>
          <w:cantSplit/>
        </w:trPr>
        <w:tc>
          <w:tcPr>
            <w:tcW w:type="dxa" w:w="3096"/>
            <w:vAlign w:val="center"/>
            <w:tcMar>
              <w:top w:w="95" w:type="dxa"/>
              <w:bottom w:w="95" w:type="dxa"/>
              <w:left w:w="105" w:type="dxa"/>
              <w:right w:w="105" w:type="dxa"/>
            </w:tcMar>
            <w:shd w:fill="FFFFFF"/>
          </w:tcPr>
          <w:p>
            <w:pPr>
              <w:spacing w:after="0" w:before="0" w:line="290" w:lineRule="exact"/>
            </w:pPr>
            <w:r>
              <w:rPr>
                <w:b w:val="0"/>
                <w:sz w:val="22"/>
              </w:rPr>
              <w:t>샘플 내부의 고정 높이</w:t>
            </w:r>
          </w:p>
        </w:tc>
        <w:tc>
          <w:tcPr>
            <w:tcW w:type="dxa" w:w="6912"/>
            <w:vAlign w:val="center"/>
            <w:tcMar>
              <w:top w:w="95" w:type="dxa"/>
              <w:bottom w:w="95" w:type="dxa"/>
              <w:left w:w="105" w:type="dxa"/>
              <w:right w:w="105" w:type="dxa"/>
            </w:tcMar>
            <w:shd w:fill="FFFFFF"/>
          </w:tcPr>
          <w:p>
            <w:pPr>
              <w:spacing w:after="0" w:before="0" w:line="290" w:lineRule="exact"/>
            </w:pPr>
            <w:r>
              <w:rPr>
                <w:b w:val="0"/>
                <w:sz w:val="22"/>
              </w:rPr>
              <w:t>검기1.05m와 마력탄1.1m 등의 오프셋을 정규화합니다. 스킬 생성 높이에 다시 더하지 않습니다.</w:t>
            </w:r>
          </w:p>
        </w:tc>
      </w:tr>
      <w:tr>
        <w:trPr>
          <w:cantSplit/>
        </w:trPr>
        <w:tc>
          <w:tcPr>
            <w:tcW w:type="dxa" w:w="3096"/>
            <w:vAlign w:val="center"/>
            <w:tcMar>
              <w:top w:w="95" w:type="dxa"/>
              <w:bottom w:w="95" w:type="dxa"/>
              <w:left w:w="105" w:type="dxa"/>
              <w:right w:w="105" w:type="dxa"/>
            </w:tcMar>
            <w:shd w:fill="F2F5F6"/>
          </w:tcPr>
          <w:p>
            <w:pPr>
              <w:spacing w:after="0" w:before="0" w:line="290" w:lineRule="exact"/>
            </w:pPr>
            <w:r>
              <w:rPr>
                <w:b w:val="0"/>
                <w:sz w:val="22"/>
              </w:rPr>
              <w:t>샘플 폭발 총길이1.55초</w:t>
            </w:r>
          </w:p>
        </w:tc>
        <w:tc>
          <w:tcPr>
            <w:tcW w:type="dxa" w:w="6912"/>
            <w:vAlign w:val="center"/>
            <w:tcMar>
              <w:top w:w="95" w:type="dxa"/>
              <w:bottom w:w="95" w:type="dxa"/>
              <w:left w:w="105" w:type="dxa"/>
              <w:right w:w="105" w:type="dxa"/>
            </w:tcMar>
            <w:shd w:fill="F2F5F6"/>
          </w:tcPr>
          <w:p>
            <w:pPr>
              <w:spacing w:after="0" w:before="0" w:line="290" w:lineRule="exact"/>
            </w:pPr>
            <w:r>
              <w:rPr>
                <w:b w:val="0"/>
                <w:sz w:val="22"/>
              </w:rPr>
              <w:t>현재 폭발 linger0.3초 아래 넣으면 잘립니다. 잔광을 별도 회수하거나 실제 종료까지 수명을 유지합니다.</w:t>
            </w:r>
          </w:p>
        </w:tc>
      </w:tr>
      <w:tr>
        <w:trPr>
          <w:cantSplit/>
        </w:trPr>
        <w:tc>
          <w:tcPr>
            <w:tcW w:type="dxa" w:w="3096"/>
            <w:vAlign w:val="center"/>
            <w:tcMar>
              <w:top w:w="95" w:type="dxa"/>
              <w:bottom w:w="95" w:type="dxa"/>
              <w:left w:w="105" w:type="dxa"/>
              <w:right w:w="105" w:type="dxa"/>
            </w:tcMar>
            <w:shd w:fill="FFFFFF"/>
          </w:tcPr>
          <w:p>
            <w:pPr>
              <w:spacing w:after="0" w:before="0" w:line="290" w:lineRule="exact"/>
            </w:pPr>
            <w:r>
              <w:rPr>
                <w:b w:val="0"/>
                <w:sz w:val="22"/>
              </w:rPr>
              <w:t>완료 이벤트만 제공</w:t>
            </w:r>
          </w:p>
        </w:tc>
        <w:tc>
          <w:tcPr>
            <w:tcW w:type="dxa" w:w="6912"/>
            <w:vAlign w:val="center"/>
            <w:tcMar>
              <w:top w:w="95" w:type="dxa"/>
              <w:bottom w:w="95" w:type="dxa"/>
              <w:left w:w="105" w:type="dxa"/>
              <w:right w:w="105" w:type="dxa"/>
            </w:tcMar>
            <w:shd w:fill="FFFFFF"/>
          </w:tcPr>
          <w:p>
            <w:pPr>
              <w:spacing w:after="0" w:before="0" w:line="290" w:lineRule="exact"/>
            </w:pPr>
            <w:r>
              <w:rPr>
                <w:b w:val="0"/>
                <w:sz w:val="22"/>
              </w:rPr>
              <w:t>Completed가 발생해도 자동 Destroy 또는 Return은 하지 않습니다. 회수 주체를 하나로 정합니다.</w:t>
            </w:r>
          </w:p>
        </w:tc>
      </w:tr>
      <w:tr>
        <w:trPr>
          <w:cantSplit/>
        </w:trPr>
        <w:tc>
          <w:tcPr>
            <w:tcW w:type="dxa" w:w="3096"/>
            <w:vAlign w:val="center"/>
            <w:tcMar>
              <w:top w:w="95" w:type="dxa"/>
              <w:bottom w:w="95" w:type="dxa"/>
              <w:left w:w="105" w:type="dxa"/>
              <w:right w:w="105" w:type="dxa"/>
            </w:tcMar>
            <w:shd w:fill="F2F5F6"/>
          </w:tcPr>
          <w:p>
            <w:pPr>
              <w:spacing w:after="0" w:before="0" w:line="290" w:lineRule="exact"/>
            </w:pPr>
            <w:r>
              <w:rPr>
                <w:b w:val="0"/>
                <w:sz w:val="22"/>
              </w:rPr>
              <w:t>프리팹 루트 컴포넌트 차이</w:t>
            </w:r>
          </w:p>
        </w:tc>
        <w:tc>
          <w:tcPr>
            <w:tcW w:type="dxa" w:w="6912"/>
            <w:vAlign w:val="center"/>
            <w:tcMar>
              <w:top w:w="95" w:type="dxa"/>
              <w:bottom w:w="95" w:type="dxa"/>
              <w:left w:w="105" w:type="dxa"/>
              <w:right w:w="105" w:type="dxa"/>
            </w:tcMar>
            <w:shd w:fill="F2F5F6"/>
          </w:tcPr>
          <w:p>
            <w:pPr>
              <w:spacing w:after="0" w:before="0" w:line="290" w:lineRule="exact"/>
            </w:pPr>
            <w:r>
              <w:rPr>
                <w:b w:val="0"/>
                <w:sz w:val="22"/>
              </w:rPr>
              <w:t>typed Spawn에 필요한 SkillProjectile 또는 SkillAutoRelease를 런타임 루트에 배치합니다.</w:t>
            </w:r>
          </w:p>
        </w:tc>
      </w:tr>
      <w:tr>
        <w:trPr>
          <w:cantSplit/>
        </w:trPr>
        <w:tc>
          <w:tcPr>
            <w:tcW w:type="dxa" w:w="3096"/>
            <w:vAlign w:val="center"/>
            <w:tcMar>
              <w:top w:w="95" w:type="dxa"/>
              <w:bottom w:w="95" w:type="dxa"/>
              <w:left w:w="105" w:type="dxa"/>
              <w:right w:w="105" w:type="dxa"/>
            </w:tcMar>
            <w:shd w:fill="FFFFFF"/>
          </w:tcPr>
          <w:p>
            <w:pPr>
              <w:spacing w:after="0" w:before="0" w:line="290" w:lineRule="exact"/>
            </w:pPr>
            <w:r>
              <w:rPr>
                <w:b w:val="0"/>
                <w:sz w:val="22"/>
              </w:rPr>
              <w:t>장판과 폭발의 루트 배율</w:t>
            </w:r>
          </w:p>
        </w:tc>
        <w:tc>
          <w:tcPr>
            <w:tcW w:type="dxa" w:w="6912"/>
            <w:vAlign w:val="center"/>
            <w:tcMar>
              <w:top w:w="95" w:type="dxa"/>
              <w:bottom w:w="95" w:type="dxa"/>
              <w:left w:w="105" w:type="dxa"/>
              <w:right w:w="105" w:type="dxa"/>
            </w:tcMar>
            <w:shd w:fill="FFFFFF"/>
          </w:tcPr>
          <w:p>
            <w:pPr>
              <w:spacing w:after="0" w:before="0" w:line="290" w:lineRule="exact"/>
            </w:pPr>
            <w:r>
              <w:rPr>
                <w:b w:val="0"/>
                <w:sz w:val="22"/>
              </w:rPr>
              <w:t>장판4×0.1×2와 폭발1.5의 기존 배율 아래 새 효과를 그대로 넣지 않습니다. 단위 루트와 시각 배율을 분리합니다.</w:t>
            </w:r>
          </w:p>
        </w:tc>
      </w:tr>
    </w:tbl>
    <w:p>
      <w:pPr>
        <w:spacing w:after="40"/>
      </w:pPr>
    </w:p>
    <w:p>
      <w:r>
        <w:rPr>
          <w:b w:val="0"/>
        </w:rPr>
        <w:t>샘플은 대시0.60초, 검기0.95초, 마력탄1.05초, 폭발1.55초입니다. 이는 시연 길이이며 최종 스킬 지속시간이나 성능 보장이 아닙니다. 입자 상한과 렌더러 수 역시 실제 드로콜 또는 GPU 시간 측정과 다릅니다.</w:t>
      </w:r>
    </w:p>
    <w:p>
      <w:r>
        <w:rPr>
          <w:b w:val="0"/>
        </w:rPr>
        <w:t>SkillSpawner는 현재 UsePool=false이므로 Instantiate와 Destroy를 사용합니다. 최신 PoolManager는 범용 등록과 비활성 대여를 지원하지만, 먼저 프리팹 등록과 초기화 순서를 처리한 뒤 켜야 합니다.</w:t>
      </w:r>
    </w:p>
    <w:p>
      <w:r>
        <w:br w:type="page"/>
      </w:r>
    </w:p>
    <w:p>
      <w:pPr>
        <w:pStyle w:val="Heading1"/>
      </w:pPr>
      <w:r>
        <w:t>8 제작과 통합 실행 순서</w:t>
      </w:r>
    </w:p>
    <w:p>
      <w:pPr>
        <w:pStyle w:val="Heading2"/>
      </w:pPr>
      <w:r>
        <w:t>첫 단계는 같은 화면에서 비교</w:t>
      </w:r>
    </w:p>
    <w:p>
      <w:r>
        <w:rPr>
          <w:b w:val="0"/>
        </w:rPr>
        <w:t>주력 폭발 두 개와 검기 두 개를 같은 카메라, 캐릭터, 배경, 크기로 배치합니다. 패키지 데모의 Bloom과 조명에 의존하지 않고 얼굴 가림, 적 예고와의 겹침, 실루엣을 확인합니다. 이 결과로 주력팩과 보조팩을 확정합니다.</w:t>
      </w:r>
    </w:p>
    <w:p>
      <w:pPr>
        <w:pStyle w:val="Heading2"/>
      </w:pPr>
      <w:r>
        <w:t>다음 단계는 공통 규격 정리</w:t>
      </w:r>
    </w:p>
    <w:p>
      <w:pPr>
        <w:pStyle w:val="ListBullet"/>
      </w:pPr>
      <w:r>
        <w:t>루트 scale은 1로 두고 피벗은 타격점 또는 바닥 기준점에 맞춥니다. 아트 크기와 오프셋은 Visual child에서 조정합니다.</w:t>
      </w:r>
    </w:p>
    <w:p>
      <w:pPr>
        <w:pStyle w:val="ListBullet"/>
      </w:pPr>
      <w:r>
        <w:t>전방은 로컬 +Z로 통일하고 XY 방향에 LookRotation을 적용합니다. 폭발은 카메라 면을, 검기는 진행 방향을 유지합니다.</w:t>
      </w:r>
    </w:p>
    <w:p>
      <w:pPr>
        <w:pStyle w:val="ListBullet"/>
      </w:pPr>
      <w:r>
        <w:t>전투가 위치와 피해 및 충돌을 담당합니다. VFX는 시전과 적중 및 종료 이벤트를 표시합니다.</w:t>
      </w:r>
    </w:p>
    <w:p>
      <w:pPr>
        <w:pStyle w:val="ListBullet"/>
      </w:pPr>
      <w:r>
        <w:t>Configure와 Play 및 Stop과 Reset을 구분합니다. 방출을 멈춘 뒤 잔광과 연기가 끝나면 한 번만 회수합니다.</w:t>
      </w:r>
    </w:p>
    <w:p>
      <w:pPr>
        <w:pStyle w:val="Heading2"/>
      </w:pPr>
      <w:r>
        <w:t>그 뒤 스킬별 변형을 연결</w:t>
      </w:r>
    </w:p>
    <w:p>
      <w:r>
        <w:rPr>
          <w:b w:val="0"/>
        </w:rPr>
        <w:t>최소 전달 프리셋은 대시, 검기, 회전, 연속참격, 마력탄 비행, 마력탄 적중, 마력장, 연쇄 예고, 폭발입니다. 여러 프리셋은 같은 메시와 텍스처를 공유할 수 있습니다. 프리팹마다 전방, 피벗, 반경, 총길이, 잔광길이, 색, 재질 의존성을 한 줄로 기록합니다.</w:t>
      </w:r>
    </w:p>
    <w:p>
      <w:pPr>
        <w:pStyle w:val="Heading2"/>
      </w:pPr>
      <w:r>
        <w:t>마지막 단계는 재대여와 취소 처리</w:t>
      </w:r>
    </w:p>
    <w:p>
      <w:r>
        <w:rPr>
          <w:b w:val="0"/>
        </w:rPr>
        <w:t>풀에서는 비활성 상태로 대여해 위치와 색을 설정하고, 파티클과 트레일을 지운 뒤 활성화와 Play를 실행합니다. 사망, 피격 취소, 씬 해제 또는 반납 때 예약 콜백과 비동기 작업을 해제합니다. 이전 대여의 늦은 종료 콜백이 새 효과를 회수하지 않도록 세대 토큰을 확인합니다.</w:t>
      </w:r>
    </w:p>
    <w:p>
      <w:r>
        <w:rPr>
          <w:b w:val="0"/>
        </w:rPr>
        <w:t>스킬 담당자에게 전달할 확정 내용은 패키지 이름만이 아닙니다. 실제 사용할 프리팹과 라이선스 근거, 이벤트 시점, 시작과 종료 API, 좌우 반전, 스케일 및 회수 규칙이 함께 있어야 합니다.</w:t>
      </w:r>
    </w:p>
    <w:p>
      <w:r>
        <w:br w:type="page"/>
      </w:r>
    </w:p>
    <w:p>
      <w:pPr>
        <w:pStyle w:val="Heading1"/>
      </w:pPr>
      <w:r>
        <w:t>9 무료 범위와 승인 검수</w:t>
      </w:r>
    </w:p>
    <w:p>
      <w:pPr>
        <w:pStyle w:val="Heading2"/>
      </w:pPr>
      <w:r>
        <w:t>취득과 라이선스</w:t>
      </w:r>
    </w:p>
    <w:p>
      <w:r>
        <w:rPr>
          <w:b w:val="0"/>
        </w:rPr>
        <w:t>Standard Asset Store EULA, CC0, MIT, 제작자 자체 허가는 서로 다릅니다. CC0 텍스처는 표시 의무가 없지만 MIT 도구의 허가문 보존과 무료팩 원본 재배포 금지 조건은 별도로 적용될 수 있습니다. 무료판의 제품 페이지와 받은 버전 및 LICENSE를 함께 보존합니다.</w:t>
      </w:r>
    </w:p>
    <w:p>
      <w:r>
        <w:rPr>
          <w:b w:val="0"/>
        </w:rPr>
        <w:t>동일 제작자의 itch.io 무료판과 Unity Store판의 조건을 자동으로 합치지 않습니다. 본문에 상업 조건이 없는 판은 정식 스토어판 또는 패키지 라이선스를 확인한 뒤 확정합니다. 팀원이 취득할 경로와 원본의 공개 저장소 포함 여부도 정합니다.</w:t>
      </w:r>
    </w:p>
    <w:p>
      <w:pPr>
        <w:pStyle w:val="Heading2"/>
      </w:pPr>
      <w:r>
        <w:t>인게임 통과 조건</w:t>
      </w:r>
    </w:p>
    <w:p>
      <w:pPr>
        <w:pStyle w:val="ListBullet"/>
      </w:pPr>
      <w:r>
        <w:t>실제 정면 카메라에서 좌우, 대각, 공중, 계단, 적 앞뒤와 벽 가림을 확인합니다. 범위선은 실제 판정 폭과 높이에 맞춥니다.</w:t>
      </w:r>
    </w:p>
    <w:p>
      <w:pPr>
        <w:pStyle w:val="ListBullet"/>
      </w:pPr>
      <w:r>
        <w:t>일반 공격은 짧게 유지하고 연속 중간 타격은 약하게 합니다. DOT 틱마다 큰 폭발이나 화면 흔들림을 반복하지 않습니다.</w:t>
      </w:r>
    </w:p>
    <w:p>
      <w:pPr>
        <w:pStyle w:val="ListBullet"/>
      </w:pPr>
      <w:r>
        <w:t>타격음과 흰 번쩍임 및 피해 숫자를 실제 피해 프레임에 맞춥니다. 기존 UI 타격 스파크와 새 월드 효과의 중복을 줄입니다.</w:t>
      </w:r>
    </w:p>
    <w:p>
      <w:pPr>
        <w:pStyle w:val="ListBullet"/>
      </w:pPr>
      <w:r>
        <w:t>PC와 Mobile URP 프로필에서 셰이더 누락, 깊이와 불투명 텍스처 의존, 알파 가장자리, 정렬과 Bloom 의존을 점검합니다.</w:t>
      </w:r>
    </w:p>
    <w:p>
      <w:pPr>
        <w:pStyle w:val="ListBullet"/>
      </w:pPr>
      <w:r>
        <w:t>폭발1개와5개 및10개, 겹친 장판, 카메라 이동, 일시정지와 재개, 취소와 재대여를 시험합니다.</w:t>
      </w:r>
    </w:p>
    <w:p>
      <w:pPr>
        <w:pStyle w:val="ListBullet"/>
      </w:pPr>
      <w:r>
        <w:t>Development Build에서 CPU와 GPU 및 GC와 투명 오버드로를 기록합니다. 입자 수가 적거나 GPU 방식이라는 이유만으로 빠르다고 판단하지 않습니다.</w:t>
      </w:r>
    </w:p>
    <w:p>
      <w:r>
        <w:rPr>
          <w:b w:val="0"/>
        </w:rPr>
        <w:t>확정은 임포트와 이 검수를 거친 뒤 수행합니다. 이번 조사에서 공식적으로 표기된 호환성은 후보를 줄이는 근거이며, Unity 6000.3.21f1과 URP17.3.0에서 실행 검수를 통과했다는 의미는 아닙니다.</w:t>
      </w:r>
    </w:p>
    <w:p>
      <w:r>
        <w:br w:type="page"/>
      </w:r>
    </w:p>
    <w:p>
      <w:pPr>
        <w:pStyle w:val="Heading1"/>
      </w:pPr>
      <w:r>
        <w:t>10 주요 출처와 팀 전달안</w:t>
      </w:r>
    </w:p>
    <w:p>
      <w:r>
        <w:rPr>
          <w:b w:val="0"/>
        </w:rPr>
        <w:t>제품명 링크는 각 패키지의 공식 취득 페이지입니다. 아래 문서는 제작 방식과 무료 이용 조건을 확인할 때 참고할 1차 출처입니다.</w:t>
      </w:r>
    </w:p>
    <w:p>
      <w:hyperlink r:id="rId23">
        <w:r>
          <w:rPr>
            <w:rFonts w:eastAsia="맑은 고딕" w:ascii="Malgun Gothic" w:hAnsi="Malgun Gothic"/>
            <w:color w:val="235B80"/>
            <w:sz w:val="22"/>
            <w:u w:val="single"/>
          </w:rPr>
          <w:t>Unity Asset Store 이용약관</w:t>
        </w:r>
      </w:hyperlink>
    </w:p>
    <w:p>
      <w:hyperlink r:id="rId24">
        <w:r>
          <w:rPr>
            <w:rFonts w:eastAsia="맑은 고딕" w:ascii="Malgun Gothic" w:hAnsi="Malgun Gothic"/>
            <w:color w:val="235B80"/>
            <w:sz w:val="22"/>
            <w:u w:val="single"/>
          </w:rPr>
          <w:t>Unity Particle System 선택 기준</w:t>
        </w:r>
      </w:hyperlink>
    </w:p>
    <w:p>
      <w:hyperlink r:id="rId25">
        <w:r>
          <w:rPr>
            <w:rFonts w:eastAsia="맑은 고딕" w:ascii="Malgun Gothic" w:hAnsi="Malgun Gothic"/>
            <w:color w:val="235B80"/>
            <w:sz w:val="22"/>
            <w:u w:val="single"/>
          </w:rPr>
          <w:t>URP Particles Unlit 재질</w:t>
        </w:r>
      </w:hyperlink>
    </w:p>
    <w:p>
      <w:hyperlink r:id="rId26">
        <w:r>
          <w:rPr>
            <w:rFonts w:eastAsia="맑은 고딕" w:ascii="Malgun Gothic" w:hAnsi="Malgun Gothic"/>
            <w:color w:val="235B80"/>
            <w:sz w:val="22"/>
            <w:u w:val="single"/>
          </w:rPr>
          <w:t>Texture Sheet Animation</w:t>
        </w:r>
      </w:hyperlink>
    </w:p>
    <w:p>
      <w:hyperlink r:id="rId27">
        <w:r>
          <w:rPr>
            <w:rFonts w:eastAsia="맑은 고딕" w:ascii="Malgun Gothic" w:hAnsi="Malgun Gothic"/>
            <w:color w:val="235B80"/>
            <w:sz w:val="22"/>
            <w:u w:val="single"/>
          </w:rPr>
          <w:t>Trail Renderer</w:t>
        </w:r>
      </w:hyperlink>
    </w:p>
    <w:p>
      <w:hyperlink r:id="rId28">
        <w:r>
          <w:rPr>
            <w:rFonts w:eastAsia="맑은 고딕" w:ascii="Malgun Gothic" w:hAnsi="Malgun Gothic"/>
            <w:color w:val="235B80"/>
            <w:sz w:val="22"/>
            <w:u w:val="single"/>
          </w:rPr>
          <w:t>CraftPix 무료 제품 라이선스</w:t>
        </w:r>
      </w:hyperlink>
    </w:p>
    <w:p>
      <w:hyperlink r:id="rId20">
        <w:r>
          <w:rPr>
            <w:rFonts w:eastAsia="맑은 고딕" w:ascii="Malgun Gothic" w:hAnsi="Malgun Gothic"/>
            <w:color w:val="235B80"/>
            <w:sz w:val="22"/>
            <w:u w:val="single"/>
          </w:rPr>
          <w:t>Effekseer CC0 기여 샘플 구역</w:t>
        </w:r>
      </w:hyperlink>
    </w:p>
    <w:p>
      <w:hyperlink r:id="rId29">
        <w:r>
          <w:rPr>
            <w:rFonts w:eastAsia="맑은 고딕" w:ascii="Malgun Gothic" w:hAnsi="Malgun Gothic"/>
            <w:color w:val="235B80"/>
            <w:sz w:val="22"/>
            <w:u w:val="single"/>
          </w:rPr>
          <w:t>Kenney Particle Pack 제작자 배포</w:t>
        </w:r>
      </w:hyperlink>
    </w:p>
    <w:p>
      <w:pPr>
        <w:pStyle w:val="Heading2"/>
      </w:pPr>
      <w:r>
        <w:t>프로젝트 근거</w:t>
      </w:r>
    </w:p>
    <w:p>
      <w:r>
        <w:rPr>
          <w:b w:val="0"/>
        </w:rPr>
        <w:t>현재 구현은 MainScene 카메라, Player와 Player Chibi 프리팹, 여섯 PlayerSkillData, SkillProjectile과 SkillField 및 SkillExplosion, SkillSpawner와 PoolManager를 기준으로 확인했습니다. 기존 샘플은 CombatVFX v1의 README와 BuildReport 및 샘플 코드를 대조했습니다. 실제 스킬의 타이밍은 오래된 연구 문서보다 현재 직렬화 값과 코드를 우선합니다.</w:t>
      </w:r>
    </w:p>
    <w:p>
      <w:pPr>
        <w:pStyle w:val="Heading2"/>
      </w:pPr>
      <w:r>
        <w:t>스킬 담당자에게 전달할 내용</w:t>
      </w:r>
    </w:p>
    <w:p>
      <w:r>
        <w:rPr>
          <w:b w:val="0"/>
        </w:rPr>
        <w:t>“VFX는 무료 툰 팩을 주력으로 하고 참격과 꼬리만 보완하는 방향으로 진행합니다. Cartoon FX Remaster Free와 Free Slash VFX를 우선 비교하고 Trails URP는 마력탄 꼬리 후보로 검토합니다. 같은 게임 카메라에서 색과 크기 및 수명을 맞춘 뒤 최종 프리팹과 Play 및 Stop과 회수 규칙을 전달하겠습니다. 마력탄의 즉시형 또는 투사체형 규칙을 먼저 맞추면 해당 효과도 고정할 수 있습니다.”</w:t>
      </w:r>
    </w:p>
    <w:p>
      <w:r>
        <w:rPr>
          <w:b w:val="0"/>
        </w:rPr>
        <w:t>상세 무료 후보와 제외 근거는 함께 제공하는 전체 조사 TXT를 참조합니다. 이 보고서는 우선 선택할 조합과 실제 스킬에 붙이기 위한 작업을 중심으로 정리합니다.</w:t>
      </w:r>
    </w:p>
    <w:sectPr w:rsidR="00FC693F" w:rsidRPr="0006063C" w:rsidSect="00034616">
      <w:footerReference w:type="default" r:id="rId9"/>
      <w:pgSz w:w="12240" w:h="15840"/>
      <w:pgMar w:top="1008" w:right="1037" w:bottom="1080" w:left="1037"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20" w:lineRule="exact"/>
    </w:pPr>
    <w:rPr>
      <w:rFonts w:ascii="Malgun Gothic" w:hAnsi="Malgun Gothic" w:eastAsia="맑은 고딕"/>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460" w:lineRule="exact"/>
      <w:outlineLvl w:val="0"/>
    </w:pPr>
    <w:rPr>
      <w:rFonts w:asciiTheme="majorHAnsi" w:eastAsiaTheme="majorEastAsia" w:hAnsiTheme="majorHAnsi" w:cstheme="majorBidi" w:ascii="Malgun Gothic" w:hAnsi="Malgun Gothic" w:eastAsia="맑은 고딕"/>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line="360" w:lineRule="exact"/>
      <w:outlineLvl w:val="1"/>
    </w:pPr>
    <w:rPr>
      <w:rFonts w:asciiTheme="majorHAnsi" w:eastAsiaTheme="majorEastAsia" w:hAnsiTheme="majorHAnsi" w:cstheme="majorBidi" w:ascii="Malgun Gothic" w:hAnsi="Malgun Gothic" w:eastAsia="맑은 고딕"/>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600" w:lineRule="exact" w:before="0"/>
      <w:contextualSpacing/>
    </w:pPr>
    <w:rPr>
      <w:rFonts w:asciiTheme="majorHAnsi" w:eastAsiaTheme="majorEastAsia" w:hAnsiTheme="majorHAnsi" w:cstheme="majorBidi" w:ascii="Malgun Gothic" w:hAnsi="Malgun Gothic" w:eastAsia="맑은 고딕"/>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320" w:lineRule="exact"/>
    </w:pPr>
    <w:rPr>
      <w:rFonts w:asciiTheme="majorHAnsi" w:eastAsiaTheme="majorEastAsia" w:hAnsiTheme="majorHAnsi" w:cstheme="majorBidi" w:ascii="Malgun Gothic" w:hAnsi="Malgun Gothic" w:eastAsia="맑은 고딕"/>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320" w:lineRule="exact"/>
      <w:contextualSpacing/>
    </w:pPr>
    <w:rPr>
      <w:rFonts w:ascii="Malgun Gothic" w:hAnsi="Malgun Gothic" w:eastAsia="맑은 고딕"/>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320" w:lineRule="exact"/>
      <w:contextualSpacing/>
    </w:pPr>
    <w:rPr>
      <w:rFonts w:ascii="Malgun Gothic" w:hAnsi="Malgun Gothic" w:eastAsia="맑은 고딕"/>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20" w:lineRule="exact" w:after="120"/>
    </w:pPr>
    <w:rPr>
      <w:rFonts w:ascii="Malgun Gothic" w:hAnsi="Malgun Gothic" w:eastAsia="맑은 고딕"/>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assetstore.unity.com/packages/vfx/particles/cartoon-fx-remaster-free-109565" TargetMode="External"/><Relationship Id="rId12" Type="http://schemas.openxmlformats.org/officeDocument/2006/relationships/hyperlink" Target="https://assetstore.unity.com/packages/vfx/shaders/free-slash-vfx-309498" TargetMode="External"/><Relationship Id="rId13" Type="http://schemas.openxmlformats.org/officeDocument/2006/relationships/hyperlink" Target="https://assetstore.unity.com/packages/vfx/trails-vfx-urp-242574" TargetMode="External"/><Relationship Id="rId14" Type="http://schemas.openxmlformats.org/officeDocument/2006/relationships/hyperlink" Target="https://assetstore.unity.com/packages/vfx/particles/simple-fx-cartoon-particles-67834" TargetMode="External"/><Relationship Id="rId15" Type="http://schemas.openxmlformats.org/officeDocument/2006/relationships/hyperlink" Target="https://assetstore.unity.com/packages/vfx/free-stylized-impacts-and-explosions-urp-385882" TargetMode="External"/><Relationship Id="rId16" Type="http://schemas.openxmlformats.org/officeDocument/2006/relationships/hyperlink" Target="https://kenney.nl/assets/particle-pack" TargetMode="External"/><Relationship Id="rId17" Type="http://schemas.openxmlformats.org/officeDocument/2006/relationships/hyperlink" Target="https://kenney.nl/assets/smoke-particles" TargetMode="External"/><Relationship Id="rId18" Type="http://schemas.openxmlformats.org/officeDocument/2006/relationships/hyperlink" Target="https://craftpix.net/freebies/free-animated-explosion-sprite-pack/" TargetMode="External"/><Relationship Id="rId19" Type="http://schemas.openxmlformats.org/officeDocument/2006/relationships/hyperlink" Target="https://opengameart.org/content/hit-animation-frame-by-frame" TargetMode="External"/><Relationship Id="rId20" Type="http://schemas.openxmlformats.org/officeDocument/2006/relationships/hyperlink" Target="https://effekseer.github.io/en/contribute.html" TargetMode="External"/><Relationship Id="rId21" Type="http://schemas.openxmlformats.org/officeDocument/2006/relationships/hyperlink" Target="https://github.com/PudinKiller/VFXMeshLab" TargetMode="External"/><Relationship Id="rId22" Type="http://schemas.openxmlformats.org/officeDocument/2006/relationships/hyperlink" Target="https://assetstore.unity.com/packages/vfx/free-urp-flipbook-vfx-bundle-lite-395420" TargetMode="External"/><Relationship Id="rId23" Type="http://schemas.openxmlformats.org/officeDocument/2006/relationships/hyperlink" Target="https://unity.com/legal/as-terms" TargetMode="External"/><Relationship Id="rId24" Type="http://schemas.openxmlformats.org/officeDocument/2006/relationships/hyperlink" Target="https://docs.unity3d.com/6000.3/Documentation/Manual/ChoosingYourParticleSystem.html" TargetMode="External"/><Relationship Id="rId25" Type="http://schemas.openxmlformats.org/officeDocument/2006/relationships/hyperlink" Target="https://docs.unity3d.com/6000.3/Documentation/Manual/urp/particles-unlit-shader.html" TargetMode="External"/><Relationship Id="rId26" Type="http://schemas.openxmlformats.org/officeDocument/2006/relationships/hyperlink" Target="https://docs.unity3d.com/6000.3/Documentation/Manual/PartSysTexSheetAnimModule.html" TargetMode="External"/><Relationship Id="rId27" Type="http://schemas.openxmlformats.org/officeDocument/2006/relationships/hyperlink" Target="https://docs.unity3d.com/6000.3/Documentation/Manual/class-TrailRenderer.html" TargetMode="External"/><Relationship Id="rId28" Type="http://schemas.openxmlformats.org/officeDocument/2006/relationships/hyperlink" Target="https://craftpix.net/file-licenses/" TargetMode="External"/><Relationship Id="rId29" Type="http://schemas.openxmlformats.org/officeDocument/2006/relationships/hyperlink" Target="https://opengameart.org/content/particle-pack-80-spri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 무료 VFX 조사와 적용 계획</dc:title>
  <dc:subject>Unity 6 URP 기반 2.5D 치비 액션의 무료 전투 효과 선정</dc:subject>
  <dc:creator>Project M</dc:creator>
  <cp:keywords>VFX, Unity, URP, 무료 에셋, 조사, 적용 계획</cp:keywords>
  <dc:description>generated by python-docx</dc:description>
  <cp:lastModifiedBy/>
  <cp:revision>1</cp:revision>
  <dcterms:created xsi:type="dcterms:W3CDTF">2013-12-23T23:15:00Z</dcterms:created>
  <dcterms:modified xsi:type="dcterms:W3CDTF">2013-12-23T23:15:00Z</dcterms:modified>
  <cp:category/>
</cp:coreProperties>
</file>