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Controller Unclassified Information, DAFI 61-201, 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7A5A2B1D"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23727F64"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24 hours of receipt of comments.</w:t>
      </w:r>
    </w:p>
    <w:p w14:paraId="64AC62F3" w14:textId="0DDDCA5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847F8D">
        <w:rPr>
          <w:rFonts w:ascii="Times New Roman" w:hAnsi="Times New Roman"/>
          <w:sz w:val="24"/>
          <w:szCs w:val="24"/>
        </w:rPr>
        <w:t xml:space="preserve">,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445CF485" w14:textId="34AE703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5 business days of receipt of comments.</w:t>
      </w:r>
    </w:p>
    <w:p w14:paraId="3D1D6FE7" w14:textId="7034F1AA"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 to meet program office plans to satisfy requirements outlined in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10 business days of receipt of comments.</w:t>
      </w:r>
      <w:r w:rsidR="00655183" w:rsidRPr="00527AB7">
        <w:rPr>
          <w:rFonts w:ascii="Times New Roman" w:hAnsi="Times New Roman"/>
          <w:color w:val="FF0000"/>
          <w:sz w:val="24"/>
          <w:szCs w:val="24"/>
        </w:rPr>
        <w:t xml:space="preserve"> </w:t>
      </w:r>
      <w:r w:rsidR="000037BC">
        <w:rPr>
          <w:rFonts w:ascii="Times New Roman" w:hAnsi="Times New Roman"/>
          <w:color w:val="FF0000"/>
          <w:sz w:val="24"/>
          <w:szCs w:val="24"/>
        </w:rPr>
        <w:t>{/</w:t>
      </w:r>
      <w:proofErr w:type="spellStart"/>
      <w:r w:rsidR="00E840AF" w:rsidRPr="00527AB7">
        <w:rPr>
          <w:color w:val="FF0000"/>
        </w:rPr>
        <w:t>ctr_maintained_co</w:t>
      </w:r>
      <w:r w:rsidR="00E840AF">
        <w:rPr>
          <w:color w:val="FF0000"/>
        </w:rPr>
        <w:t>n</w:t>
      </w:r>
      <w:r w:rsidR="00E840AF" w:rsidRPr="00527AB7">
        <w:rPr>
          <w:color w:val="FF0000"/>
        </w:rPr>
        <w:t>version_</w:t>
      </w:r>
      <w:proofErr w:type="gramStart"/>
      <w:r w:rsidR="00E840AF" w:rsidRPr="00527AB7">
        <w:rPr>
          <w:color w:val="FF0000"/>
        </w:rPr>
        <w:t>tos</w:t>
      </w:r>
      <w:proofErr w:type="spellEnd"/>
      <w:r w:rsidR="000037BC">
        <w:rPr>
          <w:rFonts w:ascii="Times New Roman" w:hAnsi="Times New Roman"/>
          <w:color w:val="FF0000"/>
          <w:sz w:val="24"/>
          <w:szCs w:val="24"/>
        </w:rPr>
        <w:t>}</w:t>
      </w:r>
      <w:r w:rsidR="00655183" w:rsidRPr="00527AB7">
        <w:rPr>
          <w:rFonts w:ascii="Times New Roman" w:hAnsi="Times New Roman"/>
          <w:color w:val="FF0000"/>
          <w:sz w:val="24"/>
          <w:szCs w:val="24"/>
        </w:rPr>
        <w:t>{</w:t>
      </w:r>
      <w:proofErr w:type="gramEnd"/>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w:t>
      </w:r>
      <w:r w:rsidRPr="00527AB7">
        <w:rPr>
          <w:rFonts w:ascii="Times New Roman" w:hAnsi="Times New Roman"/>
          <w:sz w:val="24"/>
          <w:szCs w:val="24"/>
        </w:rPr>
        <w:lastRenderedPageBreak/>
        <w:t xml:space="preserve">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62CB373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10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12FCC0D2" w14:textId="6CEC5EA8" w:rsidR="00A73AEA" w:rsidRPr="00573834" w:rsidRDefault="00A73AEA" w:rsidP="00573834">
      <w:pPr>
        <w:rPr>
          <w:b/>
          <w:smallCaps/>
          <w:color w:val="FF0000"/>
          <w:sz w:val="28"/>
        </w:rPr>
      </w:pPr>
      <w:r>
        <w:rPr>
          <w:b/>
          <w:smallCaps/>
          <w:color w:val="FF0000"/>
          <w:sz w:val="28"/>
        </w:rPr>
        <w:br w:type="page"/>
      </w:r>
      <w:r w:rsidR="00715EE3">
        <w:rPr>
          <w:color w:val="FF0000"/>
        </w:rPr>
        <w:lastRenderedPageBreak/>
        <w:t>{</w:t>
      </w:r>
      <w:proofErr w:type="gramStart"/>
      <w:r w:rsidR="00715EE3">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Pr="009678EB">
        <w:rPr>
          <w:color w:val="FF0000"/>
        </w:rPr>
        <w:t>}</w:t>
      </w:r>
      <w:r w:rsidRPr="00A73AEA">
        <w:rPr>
          <w:b/>
          <w:smallCaps/>
        </w:rPr>
        <w:t xml:space="preserve"> </w:t>
      </w:r>
      <w:r>
        <w:rPr>
          <w:b/>
          <w:smallCaps/>
        </w:rPr>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540E" w14:textId="77777777" w:rsidR="00015F2C" w:rsidRDefault="00015F2C">
      <w:r>
        <w:separator/>
      </w:r>
    </w:p>
  </w:endnote>
  <w:endnote w:type="continuationSeparator" w:id="0">
    <w:p w14:paraId="2D4C18C2" w14:textId="77777777" w:rsidR="00015F2C" w:rsidRDefault="00015F2C">
      <w:r>
        <w:continuationSeparator/>
      </w:r>
    </w:p>
  </w:endnote>
  <w:endnote w:type="continuationNotice" w:id="1">
    <w:p w14:paraId="57291C3D" w14:textId="77777777" w:rsidR="00015F2C" w:rsidRDefault="00015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4A741" w14:textId="77777777" w:rsidR="00015F2C" w:rsidRDefault="00015F2C">
      <w:r>
        <w:separator/>
      </w:r>
    </w:p>
  </w:footnote>
  <w:footnote w:type="continuationSeparator" w:id="0">
    <w:p w14:paraId="17ED3A66" w14:textId="77777777" w:rsidR="00015F2C" w:rsidRDefault="00015F2C">
      <w:r>
        <w:continuationSeparator/>
      </w:r>
    </w:p>
  </w:footnote>
  <w:footnote w:type="continuationNotice" w:id="1">
    <w:p w14:paraId="52D03AA6" w14:textId="77777777" w:rsidR="00015F2C" w:rsidRDefault="00015F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6"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2"/>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5"/>
    <w:lvlOverride w:ilvl="0">
      <w:startOverride w:val="1"/>
    </w:lvlOverride>
  </w:num>
  <w:num w:numId="4" w16cid:durableId="32971996">
    <w:abstractNumId w:val="7"/>
  </w:num>
  <w:num w:numId="5" w16cid:durableId="1306400007">
    <w:abstractNumId w:val="5"/>
  </w:num>
  <w:num w:numId="6" w16cid:durableId="982656360">
    <w:abstractNumId w:val="24"/>
  </w:num>
  <w:num w:numId="7" w16cid:durableId="1670913333">
    <w:abstractNumId w:val="1"/>
  </w:num>
  <w:num w:numId="8" w16cid:durableId="2109353118">
    <w:abstractNumId w:val="16"/>
  </w:num>
  <w:num w:numId="9" w16cid:durableId="1366713576">
    <w:abstractNumId w:val="23"/>
  </w:num>
  <w:num w:numId="10" w16cid:durableId="1552575726">
    <w:abstractNumId w:val="2"/>
  </w:num>
  <w:num w:numId="11" w16cid:durableId="1201891529">
    <w:abstractNumId w:val="6"/>
  </w:num>
  <w:num w:numId="12" w16cid:durableId="1512992241">
    <w:abstractNumId w:val="14"/>
  </w:num>
  <w:num w:numId="13" w16cid:durableId="1598640178">
    <w:abstractNumId w:val="9"/>
  </w:num>
  <w:num w:numId="14" w16cid:durableId="1205143120">
    <w:abstractNumId w:val="25"/>
  </w:num>
  <w:num w:numId="15" w16cid:durableId="951741072">
    <w:abstractNumId w:val="3"/>
  </w:num>
  <w:num w:numId="16" w16cid:durableId="1266228566">
    <w:abstractNumId w:val="12"/>
  </w:num>
  <w:num w:numId="17" w16cid:durableId="1388458189">
    <w:abstractNumId w:val="20"/>
  </w:num>
  <w:num w:numId="18" w16cid:durableId="1742101614">
    <w:abstractNumId w:val="19"/>
  </w:num>
  <w:num w:numId="19" w16cid:durableId="334382090">
    <w:abstractNumId w:val="4"/>
  </w:num>
  <w:num w:numId="20" w16cid:durableId="923302632">
    <w:abstractNumId w:val="18"/>
  </w:num>
  <w:num w:numId="21" w16cid:durableId="271786320">
    <w:abstractNumId w:val="17"/>
  </w:num>
  <w:num w:numId="22" w16cid:durableId="1881941430">
    <w:abstractNumId w:val="11"/>
  </w:num>
  <w:num w:numId="23" w16cid:durableId="227306257">
    <w:abstractNumId w:val="8"/>
  </w:num>
  <w:num w:numId="24" w16cid:durableId="669062177">
    <w:abstractNumId w:val="21"/>
  </w:num>
  <w:num w:numId="25" w16cid:durableId="172183452">
    <w:abstractNumId w:val="10"/>
  </w:num>
  <w:num w:numId="26" w16cid:durableId="14761451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5.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35</Pages>
  <Words>12945</Words>
  <Characters>73789</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48</cp:revision>
  <cp:lastPrinted>2020-02-27T14:11:00Z</cp:lastPrinted>
  <dcterms:created xsi:type="dcterms:W3CDTF">2022-08-01T20:00:00Z</dcterms:created>
  <dcterms:modified xsi:type="dcterms:W3CDTF">2022-09-09T16:41:00Z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