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这个文档没有明确的题名段落，因为第一段就是一段很长的正文文字，长度明显超过了题名识别所允许的一百字符上限，看起来更像是直接开始叙述的正文内容，而不是一个简短的论文标题，按照冻结的判定规则，题名识别应当在这里给出不明确的提示，以便作者自行确认稿件开头的结构安排是否符合投稿要求。</w:t>
      </w:r>
    </w:p>
    <w:p>
      <w:r>
        <w:t xml:space="preserve">后续正文没有摘要，没有关键词，也没有参考文献部分。</w:t>
      </w:r>
    </w:p>
    <w:p>
      <w:r>
        <w:t xml:space="preserve">这些结构要件的缺失应当分别被识别为独立的问题。</w:t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