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示例书稿：没有结构的书稿</w:t>
      </w:r>
    </w:p>
    <w:p>
      <w:r>
        <w:t xml:space="preserve">这份书稿从头到尾没有使用任何标题样式，全部是普通段落。</w:t>
      </w:r>
      <w:r>
        <w:br w:type="page"/>
      </w:r>
    </w:p>
    <w:p>
      <w:r>
        <w:t xml:space="preserve">作者用手工分页符来切分章节，这在进入专业排版后需要清理。</w:t>
      </w:r>
      <w:r>
        <w:br w:type="page"/>
      </w:r>
    </w:p>
    <w:p>
      <w:pPr>
        <w:sectPr/>
      </w:pPr>
    </w:p>
    <w:p>
      <w:r>
        <w:t xml:space="preserve">这里再补充足够的构造文字让语言识别稳定判定为中文为主，同时保持段落干净，不引入空格、标点或空段类的问题。</w:t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