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A462E" w14:textId="77777777" w:rsidR="004042CE" w:rsidRDefault="00000000">
      <w:pPr>
        <w:spacing w:before="2400"/>
        <w:jc w:val="center"/>
      </w:pPr>
      <w:r>
        <w:rPr>
          <w:b/>
          <w:bCs/>
          <w:color w:val="1F3864"/>
          <w:sz w:val="40"/>
          <w:szCs w:val="40"/>
        </w:rPr>
        <w:t>SKYJET LOGISTICS LTD.</w:t>
      </w:r>
    </w:p>
    <w:p w14:paraId="6383204C" w14:textId="77777777" w:rsidR="004042CE" w:rsidRDefault="00000000">
      <w:pPr>
        <w:spacing w:before="200" w:after="800"/>
        <w:jc w:val="center"/>
      </w:pPr>
      <w:r>
        <w:rPr>
          <w:color w:val="595959"/>
          <w:sz w:val="32"/>
          <w:szCs w:val="32"/>
        </w:rPr>
        <w:t>Leave Policy</w:t>
      </w:r>
    </w:p>
    <w:p w14:paraId="387AF40A" w14:textId="77777777" w:rsidR="004042CE" w:rsidRDefault="004042CE"/>
    <w:p w14:paraId="5FF0FF7E" w14:textId="77777777" w:rsidR="004042CE" w:rsidRDefault="004042CE">
      <w:pPr>
        <w:spacing w:before="16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4042CE" w14:paraId="6BB02C70"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3B867923" w14:textId="77777777" w:rsidR="004042CE" w:rsidRDefault="00000000">
            <w:r>
              <w:rPr>
                <w:b/>
                <w:bCs/>
                <w:sz w:val="19"/>
                <w:szCs w:val="19"/>
              </w:rPr>
              <w:t>Document ID</w:t>
            </w:r>
          </w:p>
        </w:tc>
        <w:tc>
          <w:tcPr>
            <w:tcW w:w="7238" w:type="dxa"/>
            <w:tcMar>
              <w:top w:w="80" w:type="dxa"/>
              <w:left w:w="100" w:type="dxa"/>
              <w:bottom w:w="80" w:type="dxa"/>
              <w:right w:w="100" w:type="dxa"/>
            </w:tcMar>
            <w:vAlign w:val="center"/>
          </w:tcPr>
          <w:p w14:paraId="30E210ED" w14:textId="77777777" w:rsidR="004042CE" w:rsidRDefault="00000000">
            <w:r>
              <w:rPr>
                <w:sz w:val="19"/>
                <w:szCs w:val="19"/>
              </w:rPr>
              <w:t>SJL-HR-002</w:t>
            </w:r>
          </w:p>
        </w:tc>
      </w:tr>
      <w:tr w:rsidR="004042CE" w14:paraId="6F611CF9"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60A5A472" w14:textId="77777777" w:rsidR="004042CE" w:rsidRDefault="00000000">
            <w:r>
              <w:rPr>
                <w:b/>
                <w:bCs/>
                <w:sz w:val="19"/>
                <w:szCs w:val="19"/>
              </w:rPr>
              <w:t>Version</w:t>
            </w:r>
          </w:p>
        </w:tc>
        <w:tc>
          <w:tcPr>
            <w:tcW w:w="7238" w:type="dxa"/>
            <w:tcMar>
              <w:top w:w="80" w:type="dxa"/>
              <w:left w:w="100" w:type="dxa"/>
              <w:bottom w:w="80" w:type="dxa"/>
              <w:right w:w="100" w:type="dxa"/>
            </w:tcMar>
            <w:vAlign w:val="center"/>
          </w:tcPr>
          <w:p w14:paraId="4DA288A6" w14:textId="77777777" w:rsidR="004042CE" w:rsidRDefault="00000000">
            <w:r>
              <w:rPr>
                <w:sz w:val="19"/>
                <w:szCs w:val="19"/>
              </w:rPr>
              <w:t>1.0</w:t>
            </w:r>
          </w:p>
        </w:tc>
      </w:tr>
      <w:tr w:rsidR="004042CE" w14:paraId="62B01047"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7BA16009" w14:textId="77777777" w:rsidR="004042CE" w:rsidRDefault="00000000">
            <w:r>
              <w:rPr>
                <w:b/>
                <w:bCs/>
                <w:sz w:val="19"/>
                <w:szCs w:val="19"/>
              </w:rPr>
              <w:t>Revision Date</w:t>
            </w:r>
          </w:p>
        </w:tc>
        <w:tc>
          <w:tcPr>
            <w:tcW w:w="7238" w:type="dxa"/>
            <w:tcMar>
              <w:top w:w="80" w:type="dxa"/>
              <w:left w:w="100" w:type="dxa"/>
              <w:bottom w:w="80" w:type="dxa"/>
              <w:right w:w="100" w:type="dxa"/>
            </w:tcMar>
            <w:vAlign w:val="center"/>
          </w:tcPr>
          <w:p w14:paraId="78EE228A" w14:textId="77777777" w:rsidR="004042CE" w:rsidRDefault="00000000">
            <w:r>
              <w:rPr>
                <w:sz w:val="19"/>
                <w:szCs w:val="19"/>
              </w:rPr>
              <w:t>06 July 2026</w:t>
            </w:r>
          </w:p>
        </w:tc>
      </w:tr>
      <w:tr w:rsidR="004042CE" w14:paraId="7CE234A9"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176D4F49" w14:textId="77777777" w:rsidR="004042CE" w:rsidRDefault="00000000">
            <w:r>
              <w:rPr>
                <w:b/>
                <w:bCs/>
                <w:sz w:val="19"/>
                <w:szCs w:val="19"/>
              </w:rPr>
              <w:t>Department</w:t>
            </w:r>
          </w:p>
        </w:tc>
        <w:tc>
          <w:tcPr>
            <w:tcW w:w="7238" w:type="dxa"/>
            <w:tcMar>
              <w:top w:w="80" w:type="dxa"/>
              <w:left w:w="100" w:type="dxa"/>
              <w:bottom w:w="80" w:type="dxa"/>
              <w:right w:w="100" w:type="dxa"/>
            </w:tcMar>
            <w:vAlign w:val="center"/>
          </w:tcPr>
          <w:p w14:paraId="57874EAD" w14:textId="77777777" w:rsidR="004042CE" w:rsidRDefault="00000000">
            <w:r>
              <w:rPr>
                <w:sz w:val="19"/>
                <w:szCs w:val="19"/>
              </w:rPr>
              <w:t>Human Resources</w:t>
            </w:r>
          </w:p>
        </w:tc>
      </w:tr>
      <w:tr w:rsidR="004042CE" w14:paraId="717B4BA9"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0D0B343A" w14:textId="77777777" w:rsidR="004042CE" w:rsidRDefault="00000000">
            <w:r>
              <w:rPr>
                <w:b/>
                <w:bCs/>
                <w:sz w:val="19"/>
                <w:szCs w:val="19"/>
              </w:rPr>
              <w:t>Owner</w:t>
            </w:r>
          </w:p>
        </w:tc>
        <w:tc>
          <w:tcPr>
            <w:tcW w:w="7238" w:type="dxa"/>
            <w:tcMar>
              <w:top w:w="80" w:type="dxa"/>
              <w:left w:w="100" w:type="dxa"/>
              <w:bottom w:w="80" w:type="dxa"/>
              <w:right w:w="100" w:type="dxa"/>
            </w:tcMar>
            <w:vAlign w:val="center"/>
          </w:tcPr>
          <w:p w14:paraId="01DF603A" w14:textId="77777777" w:rsidR="004042CE" w:rsidRDefault="00000000">
            <w:r>
              <w:rPr>
                <w:sz w:val="19"/>
                <w:szCs w:val="19"/>
              </w:rPr>
              <w:t>Director of Human Resources</w:t>
            </w:r>
          </w:p>
        </w:tc>
      </w:tr>
      <w:tr w:rsidR="004042CE" w14:paraId="274B2DE5"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22129440" w14:textId="77777777" w:rsidR="004042CE" w:rsidRDefault="00000000">
            <w:r>
              <w:rPr>
                <w:b/>
                <w:bCs/>
                <w:sz w:val="19"/>
                <w:szCs w:val="19"/>
              </w:rPr>
              <w:t>Approver</w:t>
            </w:r>
          </w:p>
        </w:tc>
        <w:tc>
          <w:tcPr>
            <w:tcW w:w="7238" w:type="dxa"/>
            <w:tcMar>
              <w:top w:w="80" w:type="dxa"/>
              <w:left w:w="100" w:type="dxa"/>
              <w:bottom w:w="80" w:type="dxa"/>
              <w:right w:w="100" w:type="dxa"/>
            </w:tcMar>
            <w:vAlign w:val="center"/>
          </w:tcPr>
          <w:p w14:paraId="3DCE1D6A" w14:textId="77777777" w:rsidR="004042CE" w:rsidRDefault="00000000">
            <w:r>
              <w:rPr>
                <w:sz w:val="19"/>
                <w:szCs w:val="19"/>
              </w:rPr>
              <w:t>Chief Executive Officer</w:t>
            </w:r>
          </w:p>
        </w:tc>
      </w:tr>
      <w:tr w:rsidR="004042CE" w14:paraId="34E00EE0"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0A2C817D" w14:textId="77777777" w:rsidR="004042CE" w:rsidRDefault="00000000">
            <w:r>
              <w:rPr>
                <w:b/>
                <w:bCs/>
                <w:sz w:val="19"/>
                <w:szCs w:val="19"/>
              </w:rPr>
              <w:t>Classification</w:t>
            </w:r>
          </w:p>
        </w:tc>
        <w:tc>
          <w:tcPr>
            <w:tcW w:w="7238" w:type="dxa"/>
            <w:tcMar>
              <w:top w:w="80" w:type="dxa"/>
              <w:left w:w="100" w:type="dxa"/>
              <w:bottom w:w="80" w:type="dxa"/>
              <w:right w:w="100" w:type="dxa"/>
            </w:tcMar>
            <w:vAlign w:val="center"/>
          </w:tcPr>
          <w:p w14:paraId="68703CF9" w14:textId="77777777" w:rsidR="004042CE" w:rsidRDefault="00000000">
            <w:r>
              <w:rPr>
                <w:sz w:val="19"/>
                <w:szCs w:val="19"/>
              </w:rPr>
              <w:t>Internal Use Only</w:t>
            </w:r>
          </w:p>
        </w:tc>
      </w:tr>
      <w:tr w:rsidR="004042CE" w14:paraId="21632D98"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12A768DE" w14:textId="77777777" w:rsidR="004042CE" w:rsidRDefault="00000000">
            <w:r>
              <w:rPr>
                <w:b/>
                <w:bCs/>
                <w:sz w:val="19"/>
                <w:szCs w:val="19"/>
              </w:rPr>
              <w:t>Review Cycle</w:t>
            </w:r>
          </w:p>
        </w:tc>
        <w:tc>
          <w:tcPr>
            <w:tcW w:w="7238" w:type="dxa"/>
            <w:tcMar>
              <w:top w:w="80" w:type="dxa"/>
              <w:left w:w="100" w:type="dxa"/>
              <w:bottom w:w="80" w:type="dxa"/>
              <w:right w:w="100" w:type="dxa"/>
            </w:tcMar>
            <w:vAlign w:val="center"/>
          </w:tcPr>
          <w:p w14:paraId="3B6EB6AF" w14:textId="77777777" w:rsidR="004042CE" w:rsidRDefault="00000000">
            <w:r>
              <w:rPr>
                <w:sz w:val="19"/>
                <w:szCs w:val="19"/>
              </w:rPr>
              <w:t>Annual</w:t>
            </w:r>
          </w:p>
        </w:tc>
      </w:tr>
    </w:tbl>
    <w:p w14:paraId="74D8E7C6" w14:textId="77777777" w:rsidR="004042CE" w:rsidRDefault="00000000">
      <w:r>
        <w:br w:type="page"/>
      </w:r>
    </w:p>
    <w:p w14:paraId="404082AD" w14:textId="77777777" w:rsidR="004042CE" w:rsidRDefault="00000000">
      <w:pPr>
        <w:pStyle w:val="Heading1"/>
        <w:spacing w:before="360" w:after="160"/>
      </w:pPr>
      <w:r>
        <w:rPr>
          <w:b/>
          <w:bCs/>
          <w:color w:val="1F3864"/>
          <w:sz w:val="30"/>
          <w:szCs w:val="30"/>
        </w:rPr>
        <w:lastRenderedPageBreak/>
        <w:t>Table of Contents</w:t>
      </w:r>
    </w:p>
    <w:sdt>
      <w:sdtPr>
        <w:alias w:val="Table of Contents"/>
        <w:id w:val="-1723743804"/>
      </w:sdtPr>
      <w:sdtContent>
        <w:p w14:paraId="05E2087C" w14:textId="77777777" w:rsidR="004042CE" w:rsidRDefault="00000000">
          <w:r>
            <w:fldChar w:fldCharType="begin"/>
          </w:r>
          <w:r>
            <w:instrText>TOC \h \o "1-3"</w:instrText>
          </w:r>
          <w:r>
            <w:fldChar w:fldCharType="separate"/>
          </w:r>
        </w:p>
        <w:p w14:paraId="4B6C2429" w14:textId="77777777" w:rsidR="004042CE" w:rsidRDefault="00000000">
          <w:r>
            <w:fldChar w:fldCharType="end"/>
          </w:r>
        </w:p>
      </w:sdtContent>
    </w:sdt>
    <w:p w14:paraId="0EB40BB2" w14:textId="77777777" w:rsidR="004042CE" w:rsidRDefault="00000000">
      <w:r>
        <w:br w:type="page"/>
      </w:r>
    </w:p>
    <w:p w14:paraId="010C3C52" w14:textId="77777777" w:rsidR="00FB767C" w:rsidRDefault="00FB767C">
      <w:pPr>
        <w:pStyle w:val="Heading1"/>
        <w:spacing w:before="360" w:after="160"/>
        <w:rPr>
          <w:b/>
          <w:bCs/>
          <w:color w:val="1F3864"/>
          <w:sz w:val="30"/>
          <w:szCs w:val="30"/>
        </w:rPr>
      </w:pPr>
    </w:p>
    <w:p w14:paraId="2C315420" w14:textId="6785549F" w:rsidR="004042CE" w:rsidRDefault="00000000">
      <w:pPr>
        <w:pStyle w:val="Heading1"/>
        <w:spacing w:before="360" w:after="160"/>
      </w:pPr>
      <w:r>
        <w:rPr>
          <w:b/>
          <w:bCs/>
          <w:color w:val="1F3864"/>
          <w:sz w:val="30"/>
          <w:szCs w:val="30"/>
        </w:rPr>
        <w:t>Revision History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3200"/>
        <w:gridCol w:w="3238"/>
      </w:tblGrid>
      <w:tr w:rsidR="004042CE" w14:paraId="213BE205" w14:textId="77777777">
        <w:tblPrEx>
          <w:tblCellMar>
            <w:top w:w="0" w:type="dxa"/>
            <w:bottom w:w="0" w:type="dxa"/>
          </w:tblCellMar>
        </w:tblPrEx>
        <w:trPr>
          <w:tblHeader/>
        </w:trPr>
        <w:tc>
          <w:tcPr>
            <w:tcW w:w="1400" w:type="dxa"/>
            <w:shd w:val="clear" w:color="auto" w:fill="1F3864"/>
            <w:tcMar>
              <w:top w:w="60" w:type="dxa"/>
              <w:left w:w="100" w:type="dxa"/>
              <w:bottom w:w="60" w:type="dxa"/>
              <w:right w:w="100" w:type="dxa"/>
            </w:tcMar>
            <w:vAlign w:val="center"/>
          </w:tcPr>
          <w:p w14:paraId="7B752CC2" w14:textId="77777777" w:rsidR="004042CE" w:rsidRDefault="00000000">
            <w:r>
              <w:rPr>
                <w:b/>
                <w:bCs/>
                <w:color w:val="FFFFFF"/>
                <w:sz w:val="19"/>
                <w:szCs w:val="19"/>
              </w:rPr>
              <w:t>Version</w:t>
            </w:r>
          </w:p>
        </w:tc>
        <w:tc>
          <w:tcPr>
            <w:tcW w:w="1800" w:type="dxa"/>
            <w:shd w:val="clear" w:color="auto" w:fill="1F3864"/>
            <w:tcMar>
              <w:top w:w="60" w:type="dxa"/>
              <w:left w:w="100" w:type="dxa"/>
              <w:bottom w:w="60" w:type="dxa"/>
              <w:right w:w="100" w:type="dxa"/>
            </w:tcMar>
            <w:vAlign w:val="center"/>
          </w:tcPr>
          <w:p w14:paraId="59430636" w14:textId="77777777" w:rsidR="004042CE" w:rsidRDefault="00000000">
            <w:r>
              <w:rPr>
                <w:b/>
                <w:bCs/>
                <w:color w:val="FFFFFF"/>
                <w:sz w:val="19"/>
                <w:szCs w:val="19"/>
              </w:rPr>
              <w:t>Date</w:t>
            </w:r>
          </w:p>
        </w:tc>
        <w:tc>
          <w:tcPr>
            <w:tcW w:w="3200" w:type="dxa"/>
            <w:shd w:val="clear" w:color="auto" w:fill="1F3864"/>
            <w:tcMar>
              <w:top w:w="60" w:type="dxa"/>
              <w:left w:w="100" w:type="dxa"/>
              <w:bottom w:w="60" w:type="dxa"/>
              <w:right w:w="100" w:type="dxa"/>
            </w:tcMar>
            <w:vAlign w:val="center"/>
          </w:tcPr>
          <w:p w14:paraId="7B5229A5" w14:textId="77777777" w:rsidR="004042CE" w:rsidRDefault="00000000">
            <w:r>
              <w:rPr>
                <w:b/>
                <w:bCs/>
                <w:color w:val="FFFFFF"/>
                <w:sz w:val="19"/>
                <w:szCs w:val="19"/>
              </w:rPr>
              <w:t>Author</w:t>
            </w:r>
          </w:p>
        </w:tc>
        <w:tc>
          <w:tcPr>
            <w:tcW w:w="3238" w:type="dxa"/>
            <w:shd w:val="clear" w:color="auto" w:fill="1F3864"/>
            <w:tcMar>
              <w:top w:w="60" w:type="dxa"/>
              <w:left w:w="100" w:type="dxa"/>
              <w:bottom w:w="60" w:type="dxa"/>
              <w:right w:w="100" w:type="dxa"/>
            </w:tcMar>
            <w:vAlign w:val="center"/>
          </w:tcPr>
          <w:p w14:paraId="1A148B97" w14:textId="77777777" w:rsidR="004042CE" w:rsidRDefault="00000000">
            <w:r>
              <w:rPr>
                <w:b/>
                <w:bCs/>
                <w:color w:val="FFFFFF"/>
                <w:sz w:val="19"/>
                <w:szCs w:val="19"/>
              </w:rPr>
              <w:t>Summary of Changes</w:t>
            </w:r>
          </w:p>
        </w:tc>
      </w:tr>
      <w:tr w:rsidR="004042CE" w14:paraId="3802406F" w14:textId="77777777">
        <w:tblPrEx>
          <w:tblCellMar>
            <w:top w:w="0" w:type="dxa"/>
            <w:bottom w:w="0" w:type="dxa"/>
          </w:tblCellMar>
        </w:tblPrEx>
        <w:tc>
          <w:tcPr>
            <w:tcW w:w="1400" w:type="dxa"/>
            <w:tcMar>
              <w:top w:w="60" w:type="dxa"/>
              <w:left w:w="100" w:type="dxa"/>
              <w:bottom w:w="60" w:type="dxa"/>
              <w:right w:w="100" w:type="dxa"/>
            </w:tcMar>
            <w:vAlign w:val="center"/>
          </w:tcPr>
          <w:p w14:paraId="115A9C35" w14:textId="77777777" w:rsidR="004042CE" w:rsidRDefault="00000000">
            <w:r>
              <w:rPr>
                <w:color w:val="000000"/>
                <w:sz w:val="19"/>
                <w:szCs w:val="19"/>
              </w:rPr>
              <w:t>0.1</w:t>
            </w:r>
          </w:p>
        </w:tc>
        <w:tc>
          <w:tcPr>
            <w:tcW w:w="1800" w:type="dxa"/>
            <w:tcMar>
              <w:top w:w="60" w:type="dxa"/>
              <w:left w:w="100" w:type="dxa"/>
              <w:bottom w:w="60" w:type="dxa"/>
              <w:right w:w="100" w:type="dxa"/>
            </w:tcMar>
            <w:vAlign w:val="center"/>
          </w:tcPr>
          <w:p w14:paraId="5C274E2E" w14:textId="77777777" w:rsidR="004042CE" w:rsidRDefault="00000000">
            <w:r>
              <w:rPr>
                <w:color w:val="000000"/>
                <w:sz w:val="19"/>
                <w:szCs w:val="19"/>
              </w:rPr>
              <w:t>28 May 2026</w:t>
            </w:r>
          </w:p>
        </w:tc>
        <w:tc>
          <w:tcPr>
            <w:tcW w:w="3200" w:type="dxa"/>
            <w:tcMar>
              <w:top w:w="60" w:type="dxa"/>
              <w:left w:w="100" w:type="dxa"/>
              <w:bottom w:w="60" w:type="dxa"/>
              <w:right w:w="100" w:type="dxa"/>
            </w:tcMar>
            <w:vAlign w:val="center"/>
          </w:tcPr>
          <w:p w14:paraId="6AEF2C00" w14:textId="77777777" w:rsidR="004042CE" w:rsidRDefault="00000000">
            <w:r>
              <w:rPr>
                <w:color w:val="000000"/>
                <w:sz w:val="19"/>
                <w:szCs w:val="19"/>
              </w:rPr>
              <w:t>T. Haddad, HR Coordinator</w:t>
            </w:r>
          </w:p>
        </w:tc>
        <w:tc>
          <w:tcPr>
            <w:tcW w:w="3238" w:type="dxa"/>
            <w:tcMar>
              <w:top w:w="60" w:type="dxa"/>
              <w:left w:w="100" w:type="dxa"/>
              <w:bottom w:w="60" w:type="dxa"/>
              <w:right w:w="100" w:type="dxa"/>
            </w:tcMar>
            <w:vAlign w:val="center"/>
          </w:tcPr>
          <w:p w14:paraId="7477EE6A" w14:textId="77777777" w:rsidR="004042CE" w:rsidRDefault="00000000">
            <w:r>
              <w:rPr>
                <w:color w:val="000000"/>
                <w:sz w:val="19"/>
                <w:szCs w:val="19"/>
              </w:rPr>
              <w:t>Initial draft</w:t>
            </w:r>
          </w:p>
        </w:tc>
      </w:tr>
      <w:tr w:rsidR="004042CE" w14:paraId="5795E72E" w14:textId="77777777">
        <w:tblPrEx>
          <w:tblCellMar>
            <w:top w:w="0" w:type="dxa"/>
            <w:bottom w:w="0" w:type="dxa"/>
          </w:tblCellMar>
        </w:tblPrEx>
        <w:tc>
          <w:tcPr>
            <w:tcW w:w="1400" w:type="dxa"/>
            <w:tcMar>
              <w:top w:w="60" w:type="dxa"/>
              <w:left w:w="100" w:type="dxa"/>
              <w:bottom w:w="60" w:type="dxa"/>
              <w:right w:w="100" w:type="dxa"/>
            </w:tcMar>
            <w:vAlign w:val="center"/>
          </w:tcPr>
          <w:p w14:paraId="496EB9C4" w14:textId="77777777" w:rsidR="004042CE" w:rsidRDefault="00000000">
            <w:r>
              <w:rPr>
                <w:color w:val="000000"/>
                <w:sz w:val="19"/>
                <w:szCs w:val="19"/>
              </w:rPr>
              <w:t>0.6</w:t>
            </w:r>
          </w:p>
        </w:tc>
        <w:tc>
          <w:tcPr>
            <w:tcW w:w="1800" w:type="dxa"/>
            <w:tcMar>
              <w:top w:w="60" w:type="dxa"/>
              <w:left w:w="100" w:type="dxa"/>
              <w:bottom w:w="60" w:type="dxa"/>
              <w:right w:w="100" w:type="dxa"/>
            </w:tcMar>
            <w:vAlign w:val="center"/>
          </w:tcPr>
          <w:p w14:paraId="37D96D12" w14:textId="77777777" w:rsidR="004042CE" w:rsidRDefault="00000000">
            <w:r>
              <w:rPr>
                <w:color w:val="000000"/>
                <w:sz w:val="19"/>
                <w:szCs w:val="19"/>
              </w:rPr>
              <w:t>18 June 2026</w:t>
            </w:r>
          </w:p>
        </w:tc>
        <w:tc>
          <w:tcPr>
            <w:tcW w:w="3200" w:type="dxa"/>
            <w:tcMar>
              <w:top w:w="60" w:type="dxa"/>
              <w:left w:w="100" w:type="dxa"/>
              <w:bottom w:w="60" w:type="dxa"/>
              <w:right w:w="100" w:type="dxa"/>
            </w:tcMar>
            <w:vAlign w:val="center"/>
          </w:tcPr>
          <w:p w14:paraId="2B3A0F5A" w14:textId="77777777" w:rsidR="004042CE" w:rsidRDefault="00000000">
            <w:r>
              <w:rPr>
                <w:color w:val="000000"/>
                <w:sz w:val="19"/>
                <w:szCs w:val="19"/>
              </w:rPr>
              <w:t>R. Qassem, HR Director</w:t>
            </w:r>
          </w:p>
        </w:tc>
        <w:tc>
          <w:tcPr>
            <w:tcW w:w="3238" w:type="dxa"/>
            <w:tcMar>
              <w:top w:w="60" w:type="dxa"/>
              <w:left w:w="100" w:type="dxa"/>
              <w:bottom w:w="60" w:type="dxa"/>
              <w:right w:w="100" w:type="dxa"/>
            </w:tcMar>
            <w:vAlign w:val="center"/>
          </w:tcPr>
          <w:p w14:paraId="6D6BB1EE" w14:textId="77777777" w:rsidR="004042CE" w:rsidRDefault="00000000">
            <w:r>
              <w:rPr>
                <w:color w:val="000000"/>
                <w:sz w:val="19"/>
                <w:szCs w:val="19"/>
              </w:rPr>
              <w:t>Added approval workflow and worked examples</w:t>
            </w:r>
          </w:p>
        </w:tc>
      </w:tr>
      <w:tr w:rsidR="004042CE" w14:paraId="635E6D56" w14:textId="77777777">
        <w:tblPrEx>
          <w:tblCellMar>
            <w:top w:w="0" w:type="dxa"/>
            <w:bottom w:w="0" w:type="dxa"/>
          </w:tblCellMar>
        </w:tblPrEx>
        <w:tc>
          <w:tcPr>
            <w:tcW w:w="1400" w:type="dxa"/>
            <w:tcMar>
              <w:top w:w="60" w:type="dxa"/>
              <w:left w:w="100" w:type="dxa"/>
              <w:bottom w:w="60" w:type="dxa"/>
              <w:right w:w="100" w:type="dxa"/>
            </w:tcMar>
            <w:vAlign w:val="center"/>
          </w:tcPr>
          <w:p w14:paraId="2CD2A2F5" w14:textId="77777777" w:rsidR="004042CE" w:rsidRDefault="00000000">
            <w:r>
              <w:rPr>
                <w:color w:val="000000"/>
                <w:sz w:val="19"/>
                <w:szCs w:val="19"/>
              </w:rPr>
              <w:t>1.0</w:t>
            </w:r>
          </w:p>
        </w:tc>
        <w:tc>
          <w:tcPr>
            <w:tcW w:w="1800" w:type="dxa"/>
            <w:tcMar>
              <w:top w:w="60" w:type="dxa"/>
              <w:left w:w="100" w:type="dxa"/>
              <w:bottom w:w="60" w:type="dxa"/>
              <w:right w:w="100" w:type="dxa"/>
            </w:tcMar>
            <w:vAlign w:val="center"/>
          </w:tcPr>
          <w:p w14:paraId="27C26347" w14:textId="77777777" w:rsidR="004042CE" w:rsidRDefault="00000000">
            <w:r>
              <w:rPr>
                <w:color w:val="000000"/>
                <w:sz w:val="19"/>
                <w:szCs w:val="19"/>
              </w:rPr>
              <w:t>06 July 2026</w:t>
            </w:r>
          </w:p>
        </w:tc>
        <w:tc>
          <w:tcPr>
            <w:tcW w:w="3200" w:type="dxa"/>
            <w:tcMar>
              <w:top w:w="60" w:type="dxa"/>
              <w:left w:w="100" w:type="dxa"/>
              <w:bottom w:w="60" w:type="dxa"/>
              <w:right w:w="100" w:type="dxa"/>
            </w:tcMar>
            <w:vAlign w:val="center"/>
          </w:tcPr>
          <w:p w14:paraId="67675F33" w14:textId="77777777" w:rsidR="004042CE" w:rsidRDefault="00000000">
            <w:r>
              <w:rPr>
                <w:color w:val="000000"/>
                <w:sz w:val="19"/>
                <w:szCs w:val="19"/>
              </w:rPr>
              <w:t>R. Qassem, HR Director</w:t>
            </w:r>
          </w:p>
        </w:tc>
        <w:tc>
          <w:tcPr>
            <w:tcW w:w="3238" w:type="dxa"/>
            <w:tcMar>
              <w:top w:w="60" w:type="dxa"/>
              <w:left w:w="100" w:type="dxa"/>
              <w:bottom w:w="60" w:type="dxa"/>
              <w:right w:w="100" w:type="dxa"/>
            </w:tcMar>
            <w:vAlign w:val="center"/>
          </w:tcPr>
          <w:p w14:paraId="03BC2184" w14:textId="77777777" w:rsidR="004042CE" w:rsidRDefault="00000000">
            <w:r>
              <w:rPr>
                <w:color w:val="000000"/>
                <w:sz w:val="19"/>
                <w:szCs w:val="19"/>
              </w:rPr>
              <w:t>Approved for distribution</w:t>
            </w:r>
          </w:p>
        </w:tc>
      </w:tr>
    </w:tbl>
    <w:p w14:paraId="389578C6" w14:textId="77777777" w:rsidR="004042CE" w:rsidRDefault="00000000">
      <w:r>
        <w:br w:type="page"/>
      </w:r>
    </w:p>
    <w:p w14:paraId="5947196C" w14:textId="77777777" w:rsidR="004042CE" w:rsidRDefault="00000000">
      <w:pPr>
        <w:pStyle w:val="Heading1"/>
        <w:spacing w:before="360" w:after="160"/>
      </w:pPr>
      <w:r>
        <w:rPr>
          <w:b/>
          <w:bCs/>
          <w:color w:val="1F3864"/>
          <w:sz w:val="30"/>
          <w:szCs w:val="30"/>
        </w:rPr>
        <w:lastRenderedPageBreak/>
        <w:t>1. Purpose and Scope</w:t>
      </w:r>
    </w:p>
    <w:p w14:paraId="17A727BE" w14:textId="77777777" w:rsidR="004042CE" w:rsidRDefault="00000000">
      <w:pPr>
        <w:spacing w:after="160" w:line="276" w:lineRule="auto"/>
      </w:pPr>
      <w:r>
        <w:rPr>
          <w:sz w:val="21"/>
          <w:szCs w:val="21"/>
        </w:rPr>
        <w:t xml:space="preserve">This Leave Policy sets out the categories of leave available to </w:t>
      </w:r>
      <w:proofErr w:type="spellStart"/>
      <w:r>
        <w:rPr>
          <w:sz w:val="21"/>
          <w:szCs w:val="21"/>
        </w:rPr>
        <w:t>SkyJet</w:t>
      </w:r>
      <w:proofErr w:type="spellEnd"/>
      <w:r>
        <w:rPr>
          <w:sz w:val="21"/>
          <w:szCs w:val="21"/>
        </w:rPr>
        <w:t xml:space="preserve"> Logistics Ltd. employees, entitlement calculations, approval workflows, and required documentation. It applies to all full-time and part-time employees across all branches and should be read alongside the Employee Handbook (Document ID SJL-HR-001), which provides a summarized overview of these entitlements.</w:t>
      </w:r>
    </w:p>
    <w:p w14:paraId="02AC5FE5" w14:textId="77777777" w:rsidR="004042CE" w:rsidRDefault="00000000">
      <w:pPr>
        <w:spacing w:after="160" w:line="276" w:lineRule="auto"/>
      </w:pPr>
      <w:r>
        <w:rPr>
          <w:sz w:val="21"/>
          <w:szCs w:val="21"/>
        </w:rPr>
        <w:t>Temporary and seasonal staff are entitled to statutory leave only, as described in Section 9. Contractors and consultants engaged through Procurement are not covered by this policy; their leave, if any, is governed by their individual service agreement.</w:t>
      </w:r>
    </w:p>
    <w:p w14:paraId="29E78CB0" w14:textId="77777777" w:rsidR="004042CE" w:rsidRDefault="00000000">
      <w:pPr>
        <w:pStyle w:val="Heading1"/>
        <w:spacing w:before="360" w:after="160"/>
      </w:pPr>
      <w:r>
        <w:rPr>
          <w:b/>
          <w:bCs/>
          <w:color w:val="1F3864"/>
          <w:sz w:val="30"/>
          <w:szCs w:val="30"/>
        </w:rPr>
        <w:t>2. Annual Leave</w:t>
      </w:r>
    </w:p>
    <w:p w14:paraId="330D1422" w14:textId="77777777" w:rsidR="004042CE" w:rsidRDefault="00000000">
      <w:pPr>
        <w:pStyle w:val="Heading2"/>
        <w:spacing w:before="260" w:after="120"/>
      </w:pPr>
      <w:r>
        <w:rPr>
          <w:b/>
          <w:bCs/>
          <w:color w:val="1F3864"/>
          <w:sz w:val="24"/>
          <w:szCs w:val="24"/>
        </w:rPr>
        <w:t>2.1 Entitlement</w:t>
      </w:r>
    </w:p>
    <w:p w14:paraId="17CA1ED1" w14:textId="77777777" w:rsidR="004042CE" w:rsidRDefault="00000000">
      <w:pPr>
        <w:spacing w:after="160" w:line="276" w:lineRule="auto"/>
      </w:pPr>
      <w:r>
        <w:rPr>
          <w:sz w:val="21"/>
          <w:szCs w:val="21"/>
        </w:rPr>
        <w:t>Full-time permanent employees accrue 21 working days of paid annual leave per calendar year, credited at a rate of 1.75 days per completed month of service. Part-time employees accrue leave on a pro-rated basis proportional to their contracted weekly hours relative to a standard 40-hour week.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319"/>
        <w:gridCol w:w="3319"/>
      </w:tblGrid>
      <w:tr w:rsidR="004042CE" w14:paraId="4AD1C893" w14:textId="77777777">
        <w:tblPrEx>
          <w:tblCellMar>
            <w:top w:w="0" w:type="dxa"/>
            <w:bottom w:w="0" w:type="dxa"/>
          </w:tblCellMar>
        </w:tblPrEx>
        <w:trPr>
          <w:tblHeader/>
        </w:trPr>
        <w:tc>
          <w:tcPr>
            <w:tcW w:w="3000" w:type="dxa"/>
            <w:shd w:val="clear" w:color="auto" w:fill="1F3864"/>
            <w:tcMar>
              <w:top w:w="60" w:type="dxa"/>
              <w:left w:w="100" w:type="dxa"/>
              <w:bottom w:w="60" w:type="dxa"/>
              <w:right w:w="100" w:type="dxa"/>
            </w:tcMar>
            <w:vAlign w:val="center"/>
          </w:tcPr>
          <w:p w14:paraId="400CEFD3" w14:textId="77777777" w:rsidR="004042CE" w:rsidRDefault="00000000">
            <w:r>
              <w:rPr>
                <w:b/>
                <w:bCs/>
                <w:color w:val="FFFFFF"/>
                <w:sz w:val="19"/>
                <w:szCs w:val="19"/>
              </w:rPr>
              <w:t>Years of Service</w:t>
            </w:r>
          </w:p>
        </w:tc>
        <w:tc>
          <w:tcPr>
            <w:tcW w:w="3319" w:type="dxa"/>
            <w:shd w:val="clear" w:color="auto" w:fill="1F3864"/>
            <w:tcMar>
              <w:top w:w="60" w:type="dxa"/>
              <w:left w:w="100" w:type="dxa"/>
              <w:bottom w:w="60" w:type="dxa"/>
              <w:right w:w="100" w:type="dxa"/>
            </w:tcMar>
            <w:vAlign w:val="center"/>
          </w:tcPr>
          <w:p w14:paraId="4B593876" w14:textId="77777777" w:rsidR="004042CE" w:rsidRDefault="00000000">
            <w:r>
              <w:rPr>
                <w:b/>
                <w:bCs/>
                <w:color w:val="FFFFFF"/>
                <w:sz w:val="19"/>
                <w:szCs w:val="19"/>
              </w:rPr>
              <w:t>Annual Leave Days</w:t>
            </w:r>
          </w:p>
        </w:tc>
        <w:tc>
          <w:tcPr>
            <w:tcW w:w="3319" w:type="dxa"/>
            <w:shd w:val="clear" w:color="auto" w:fill="1F3864"/>
            <w:tcMar>
              <w:top w:w="60" w:type="dxa"/>
              <w:left w:w="100" w:type="dxa"/>
              <w:bottom w:w="60" w:type="dxa"/>
              <w:right w:w="100" w:type="dxa"/>
            </w:tcMar>
            <w:vAlign w:val="center"/>
          </w:tcPr>
          <w:p w14:paraId="38D7D34B" w14:textId="77777777" w:rsidR="004042CE" w:rsidRDefault="00000000">
            <w:r>
              <w:rPr>
                <w:b/>
                <w:bCs/>
                <w:color w:val="FFFFFF"/>
                <w:sz w:val="19"/>
                <w:szCs w:val="19"/>
              </w:rPr>
              <w:t>Notes</w:t>
            </w:r>
          </w:p>
        </w:tc>
      </w:tr>
      <w:tr w:rsidR="004042CE" w14:paraId="16C40044" w14:textId="77777777">
        <w:tblPrEx>
          <w:tblCellMar>
            <w:top w:w="0" w:type="dxa"/>
            <w:bottom w:w="0" w:type="dxa"/>
          </w:tblCellMar>
        </w:tblPrEx>
        <w:tc>
          <w:tcPr>
            <w:tcW w:w="3000" w:type="dxa"/>
            <w:tcMar>
              <w:top w:w="60" w:type="dxa"/>
              <w:left w:w="100" w:type="dxa"/>
              <w:bottom w:w="60" w:type="dxa"/>
              <w:right w:w="100" w:type="dxa"/>
            </w:tcMar>
            <w:vAlign w:val="center"/>
          </w:tcPr>
          <w:p w14:paraId="6D08918E" w14:textId="77777777" w:rsidR="004042CE" w:rsidRDefault="00000000">
            <w:r>
              <w:rPr>
                <w:color w:val="000000"/>
                <w:sz w:val="19"/>
                <w:szCs w:val="19"/>
              </w:rPr>
              <w:t>0-2 years</w:t>
            </w:r>
          </w:p>
        </w:tc>
        <w:tc>
          <w:tcPr>
            <w:tcW w:w="3319" w:type="dxa"/>
            <w:tcMar>
              <w:top w:w="60" w:type="dxa"/>
              <w:left w:w="100" w:type="dxa"/>
              <w:bottom w:w="60" w:type="dxa"/>
              <w:right w:w="100" w:type="dxa"/>
            </w:tcMar>
            <w:vAlign w:val="center"/>
          </w:tcPr>
          <w:p w14:paraId="7CC4F2D6" w14:textId="77777777" w:rsidR="004042CE" w:rsidRDefault="00000000">
            <w:r>
              <w:rPr>
                <w:color w:val="000000"/>
                <w:sz w:val="19"/>
                <w:szCs w:val="19"/>
              </w:rPr>
              <w:t>21 days</w:t>
            </w:r>
          </w:p>
        </w:tc>
        <w:tc>
          <w:tcPr>
            <w:tcW w:w="3319" w:type="dxa"/>
            <w:tcMar>
              <w:top w:w="60" w:type="dxa"/>
              <w:left w:w="100" w:type="dxa"/>
              <w:bottom w:w="60" w:type="dxa"/>
              <w:right w:w="100" w:type="dxa"/>
            </w:tcMar>
            <w:vAlign w:val="center"/>
          </w:tcPr>
          <w:p w14:paraId="2AA4FE7E" w14:textId="77777777" w:rsidR="004042CE" w:rsidRDefault="00000000">
            <w:r>
              <w:rPr>
                <w:color w:val="000000"/>
                <w:sz w:val="19"/>
                <w:szCs w:val="19"/>
              </w:rPr>
              <w:t>Standard entitlement</w:t>
            </w:r>
          </w:p>
        </w:tc>
      </w:tr>
      <w:tr w:rsidR="004042CE" w14:paraId="55D3862D" w14:textId="77777777">
        <w:tblPrEx>
          <w:tblCellMar>
            <w:top w:w="0" w:type="dxa"/>
            <w:bottom w:w="0" w:type="dxa"/>
          </w:tblCellMar>
        </w:tblPrEx>
        <w:tc>
          <w:tcPr>
            <w:tcW w:w="3000" w:type="dxa"/>
            <w:tcMar>
              <w:top w:w="60" w:type="dxa"/>
              <w:left w:w="100" w:type="dxa"/>
              <w:bottom w:w="60" w:type="dxa"/>
              <w:right w:w="100" w:type="dxa"/>
            </w:tcMar>
            <w:vAlign w:val="center"/>
          </w:tcPr>
          <w:p w14:paraId="784AF808" w14:textId="77777777" w:rsidR="004042CE" w:rsidRDefault="00000000">
            <w:r>
              <w:rPr>
                <w:color w:val="000000"/>
                <w:sz w:val="19"/>
                <w:szCs w:val="19"/>
              </w:rPr>
              <w:t>3-5 years</w:t>
            </w:r>
          </w:p>
        </w:tc>
        <w:tc>
          <w:tcPr>
            <w:tcW w:w="3319" w:type="dxa"/>
            <w:tcMar>
              <w:top w:w="60" w:type="dxa"/>
              <w:left w:w="100" w:type="dxa"/>
              <w:bottom w:w="60" w:type="dxa"/>
              <w:right w:w="100" w:type="dxa"/>
            </w:tcMar>
            <w:vAlign w:val="center"/>
          </w:tcPr>
          <w:p w14:paraId="6F1A481C" w14:textId="77777777" w:rsidR="004042CE" w:rsidRDefault="00000000">
            <w:r>
              <w:rPr>
                <w:color w:val="000000"/>
                <w:sz w:val="19"/>
                <w:szCs w:val="19"/>
              </w:rPr>
              <w:t>24 days</w:t>
            </w:r>
          </w:p>
        </w:tc>
        <w:tc>
          <w:tcPr>
            <w:tcW w:w="3319" w:type="dxa"/>
            <w:tcMar>
              <w:top w:w="60" w:type="dxa"/>
              <w:left w:w="100" w:type="dxa"/>
              <w:bottom w:w="60" w:type="dxa"/>
              <w:right w:w="100" w:type="dxa"/>
            </w:tcMar>
            <w:vAlign w:val="center"/>
          </w:tcPr>
          <w:p w14:paraId="5E4D4817" w14:textId="77777777" w:rsidR="004042CE" w:rsidRDefault="00000000">
            <w:r>
              <w:rPr>
                <w:color w:val="000000"/>
                <w:sz w:val="19"/>
                <w:szCs w:val="19"/>
              </w:rPr>
              <w:t>Increased entitlement begins on service anniversary</w:t>
            </w:r>
          </w:p>
        </w:tc>
      </w:tr>
      <w:tr w:rsidR="004042CE" w14:paraId="4BC03214" w14:textId="77777777">
        <w:tblPrEx>
          <w:tblCellMar>
            <w:top w:w="0" w:type="dxa"/>
            <w:bottom w:w="0" w:type="dxa"/>
          </w:tblCellMar>
        </w:tblPrEx>
        <w:tc>
          <w:tcPr>
            <w:tcW w:w="3000" w:type="dxa"/>
            <w:tcMar>
              <w:top w:w="60" w:type="dxa"/>
              <w:left w:w="100" w:type="dxa"/>
              <w:bottom w:w="60" w:type="dxa"/>
              <w:right w:w="100" w:type="dxa"/>
            </w:tcMar>
            <w:vAlign w:val="center"/>
          </w:tcPr>
          <w:p w14:paraId="2ECF54CD" w14:textId="77777777" w:rsidR="004042CE" w:rsidRDefault="00000000">
            <w:r>
              <w:rPr>
                <w:color w:val="000000"/>
                <w:sz w:val="19"/>
                <w:szCs w:val="19"/>
              </w:rPr>
              <w:t>6-10 years</w:t>
            </w:r>
          </w:p>
        </w:tc>
        <w:tc>
          <w:tcPr>
            <w:tcW w:w="3319" w:type="dxa"/>
            <w:tcMar>
              <w:top w:w="60" w:type="dxa"/>
              <w:left w:w="100" w:type="dxa"/>
              <w:bottom w:w="60" w:type="dxa"/>
              <w:right w:w="100" w:type="dxa"/>
            </w:tcMar>
            <w:vAlign w:val="center"/>
          </w:tcPr>
          <w:p w14:paraId="62F4F7E4" w14:textId="77777777" w:rsidR="004042CE" w:rsidRDefault="00000000">
            <w:r>
              <w:rPr>
                <w:color w:val="000000"/>
                <w:sz w:val="19"/>
                <w:szCs w:val="19"/>
              </w:rPr>
              <w:t>27 days</w:t>
            </w:r>
          </w:p>
        </w:tc>
        <w:tc>
          <w:tcPr>
            <w:tcW w:w="3319" w:type="dxa"/>
            <w:tcMar>
              <w:top w:w="60" w:type="dxa"/>
              <w:left w:w="100" w:type="dxa"/>
              <w:bottom w:w="60" w:type="dxa"/>
              <w:right w:w="100" w:type="dxa"/>
            </w:tcMar>
            <w:vAlign w:val="center"/>
          </w:tcPr>
          <w:p w14:paraId="6AD6C13D" w14:textId="77777777" w:rsidR="004042CE" w:rsidRDefault="00000000">
            <w:r>
              <w:rPr>
                <w:color w:val="000000"/>
                <w:sz w:val="19"/>
                <w:szCs w:val="19"/>
              </w:rPr>
              <w:t>Increased entitlement begins on service anniversary</w:t>
            </w:r>
          </w:p>
        </w:tc>
      </w:tr>
      <w:tr w:rsidR="004042CE" w14:paraId="1FD6C7A1" w14:textId="77777777">
        <w:tblPrEx>
          <w:tblCellMar>
            <w:top w:w="0" w:type="dxa"/>
            <w:bottom w:w="0" w:type="dxa"/>
          </w:tblCellMar>
        </w:tblPrEx>
        <w:tc>
          <w:tcPr>
            <w:tcW w:w="3000" w:type="dxa"/>
            <w:tcMar>
              <w:top w:w="60" w:type="dxa"/>
              <w:left w:w="100" w:type="dxa"/>
              <w:bottom w:w="60" w:type="dxa"/>
              <w:right w:w="100" w:type="dxa"/>
            </w:tcMar>
            <w:vAlign w:val="center"/>
          </w:tcPr>
          <w:p w14:paraId="274DF8EB" w14:textId="77777777" w:rsidR="004042CE" w:rsidRDefault="00000000">
            <w:r>
              <w:rPr>
                <w:color w:val="000000"/>
                <w:sz w:val="19"/>
                <w:szCs w:val="19"/>
              </w:rPr>
              <w:t>11+ years</w:t>
            </w:r>
          </w:p>
        </w:tc>
        <w:tc>
          <w:tcPr>
            <w:tcW w:w="3319" w:type="dxa"/>
            <w:tcMar>
              <w:top w:w="60" w:type="dxa"/>
              <w:left w:w="100" w:type="dxa"/>
              <w:bottom w:w="60" w:type="dxa"/>
              <w:right w:w="100" w:type="dxa"/>
            </w:tcMar>
            <w:vAlign w:val="center"/>
          </w:tcPr>
          <w:p w14:paraId="75530611" w14:textId="77777777" w:rsidR="004042CE" w:rsidRDefault="00000000">
            <w:r>
              <w:rPr>
                <w:color w:val="000000"/>
                <w:sz w:val="19"/>
                <w:szCs w:val="19"/>
              </w:rPr>
              <w:t>30 days</w:t>
            </w:r>
          </w:p>
        </w:tc>
        <w:tc>
          <w:tcPr>
            <w:tcW w:w="3319" w:type="dxa"/>
            <w:tcMar>
              <w:top w:w="60" w:type="dxa"/>
              <w:left w:w="100" w:type="dxa"/>
              <w:bottom w:w="60" w:type="dxa"/>
              <w:right w:w="100" w:type="dxa"/>
            </w:tcMar>
            <w:vAlign w:val="center"/>
          </w:tcPr>
          <w:p w14:paraId="0D1CAAF2" w14:textId="77777777" w:rsidR="004042CE" w:rsidRDefault="00000000">
            <w:r>
              <w:rPr>
                <w:color w:val="000000"/>
                <w:sz w:val="19"/>
                <w:szCs w:val="19"/>
              </w:rPr>
              <w:t>Maximum entitlement tier</w:t>
            </w:r>
          </w:p>
        </w:tc>
      </w:tr>
    </w:tbl>
    <w:p w14:paraId="0DB52A6E" w14:textId="77777777" w:rsidR="004042CE" w:rsidRDefault="00000000">
      <w:pPr>
        <w:pStyle w:val="Heading2"/>
        <w:spacing w:before="260" w:after="120"/>
      </w:pPr>
      <w:r>
        <w:rPr>
          <w:b/>
          <w:bCs/>
          <w:color w:val="1F3864"/>
          <w:sz w:val="24"/>
          <w:szCs w:val="24"/>
        </w:rPr>
        <w:t>2.2 Carryover and Forfeiture</w:t>
      </w:r>
    </w:p>
    <w:p w14:paraId="7A29879D" w14:textId="77777777" w:rsidR="004042CE" w:rsidRDefault="00000000">
      <w:pPr>
        <w:spacing w:after="160" w:line="276" w:lineRule="auto"/>
      </w:pPr>
      <w:r>
        <w:rPr>
          <w:sz w:val="21"/>
          <w:szCs w:val="21"/>
        </w:rPr>
        <w:t>Up to 5 unused annual leave days may be carried over into the following calendar year with direct manager approval. Carried-over days must be used within the first quarter of the new year or they are forfeited. Balances beyond the 5-day carryover cap are forfeited at year-end unless applicable labor law requires payout or extended carryover.</w:t>
      </w:r>
    </w:p>
    <w:p w14:paraId="26448115" w14:textId="77777777" w:rsidR="004042CE" w:rsidRDefault="00000000">
      <w:pPr>
        <w:pStyle w:val="Heading2"/>
        <w:spacing w:before="260" w:after="120"/>
      </w:pPr>
      <w:r>
        <w:rPr>
          <w:b/>
          <w:bCs/>
          <w:color w:val="1F3864"/>
          <w:sz w:val="24"/>
          <w:szCs w:val="24"/>
        </w:rPr>
        <w:t>2.3 Requesting Annual Leave</w:t>
      </w:r>
    </w:p>
    <w:p w14:paraId="2D18BD99" w14:textId="77777777" w:rsidR="004042CE" w:rsidRDefault="00000000">
      <w:pPr>
        <w:spacing w:after="160" w:line="276" w:lineRule="auto"/>
      </w:pPr>
      <w:r>
        <w:rPr>
          <w:sz w:val="21"/>
          <w:szCs w:val="21"/>
        </w:rPr>
        <w:t>Leave requests should be submitted through the HR portal at least 5 working days in advance for requests of 3 days or fewer, and at least 15 working days in advance for requests exceeding 3 consecutive days. Requests during peak operational periods, such as year-end for Logistics staff, may be subject to additional scheduling constraints communicated by the branch manager.</w:t>
      </w:r>
    </w:p>
    <w:p w14:paraId="292E6E8D" w14:textId="77777777" w:rsidR="004042CE" w:rsidRDefault="00000000">
      <w:pPr>
        <w:pStyle w:val="Heading1"/>
        <w:spacing w:before="360" w:after="160"/>
      </w:pPr>
      <w:r>
        <w:rPr>
          <w:b/>
          <w:bCs/>
          <w:color w:val="1F3864"/>
          <w:sz w:val="30"/>
          <w:szCs w:val="30"/>
        </w:rPr>
        <w:t>3. Emergency Leave</w:t>
      </w:r>
    </w:p>
    <w:p w14:paraId="7553D423" w14:textId="77777777" w:rsidR="004042CE" w:rsidRDefault="00000000">
      <w:pPr>
        <w:spacing w:after="160" w:line="276" w:lineRule="auto"/>
      </w:pPr>
      <w:r>
        <w:rPr>
          <w:sz w:val="21"/>
          <w:szCs w:val="21"/>
        </w:rPr>
        <w:t>Employees are entitled to 3 days of paid emergency leave per calendar year for unforeseen personal matters that cannot reasonably be scheduled in advance, such as urgent family matters or home emergencies. Emergency leave does not require advance notice but must be reported to the direct manager as soon as reasonably possible, ideally before the start of the affected shift.</w:t>
      </w:r>
    </w:p>
    <w:p w14:paraId="2BFE3668" w14:textId="77777777" w:rsidR="004042CE" w:rsidRDefault="00000000">
      <w:pPr>
        <w:spacing w:after="160" w:line="276" w:lineRule="auto"/>
      </w:pPr>
      <w:r>
        <w:rPr>
          <w:sz w:val="21"/>
          <w:szCs w:val="21"/>
        </w:rPr>
        <w:lastRenderedPageBreak/>
        <w:t>Emergency leave does not draw down the annual leave balance but is capped at 3 days per year; additional days required for the same or a related matter will be drawn from annual leave or, if exhausted, treated as unpaid leave subject to manager approval.</w:t>
      </w:r>
    </w:p>
    <w:p w14:paraId="5279F8A4" w14:textId="77777777" w:rsidR="004042CE" w:rsidRDefault="00000000">
      <w:pPr>
        <w:pStyle w:val="Heading1"/>
        <w:spacing w:before="360" w:after="160"/>
      </w:pPr>
      <w:r>
        <w:rPr>
          <w:b/>
          <w:bCs/>
          <w:color w:val="1F3864"/>
          <w:sz w:val="30"/>
          <w:szCs w:val="30"/>
        </w:rPr>
        <w:t>4. Sick Leave</w:t>
      </w:r>
    </w:p>
    <w:p w14:paraId="2C4482A5" w14:textId="77777777" w:rsidR="004042CE" w:rsidRDefault="00000000">
      <w:pPr>
        <w:pStyle w:val="Heading2"/>
        <w:spacing w:before="260" w:after="120"/>
      </w:pPr>
      <w:r>
        <w:rPr>
          <w:b/>
          <w:bCs/>
          <w:color w:val="1F3864"/>
          <w:sz w:val="24"/>
          <w:szCs w:val="24"/>
        </w:rPr>
        <w:t>4.1 Entitlement</w:t>
      </w:r>
    </w:p>
    <w:p w14:paraId="5B54D054" w14:textId="77777777" w:rsidR="004042CE" w:rsidRDefault="00000000">
      <w:pPr>
        <w:spacing w:after="160" w:line="276" w:lineRule="auto"/>
      </w:pPr>
      <w:r>
        <w:rPr>
          <w:sz w:val="21"/>
          <w:szCs w:val="21"/>
        </w:rPr>
        <w:t>Employees are entitled to 14 days of paid sick leave per calendar year. A medical certificate from a licensed physician is required for any sick leave exceeding 2 consecutive working days and must be submitted to HR within 5 working days of the employee's return to work.</w:t>
      </w:r>
    </w:p>
    <w:p w14:paraId="5FC8FEEE" w14:textId="77777777" w:rsidR="004042CE" w:rsidRDefault="00000000">
      <w:pPr>
        <w:pStyle w:val="Heading2"/>
        <w:spacing w:before="260" w:after="120"/>
      </w:pPr>
      <w:r>
        <w:rPr>
          <w:b/>
          <w:bCs/>
          <w:color w:val="1F3864"/>
          <w:sz w:val="24"/>
          <w:szCs w:val="24"/>
        </w:rPr>
        <w:t>4.2 Extended Illness</w:t>
      </w:r>
    </w:p>
    <w:p w14:paraId="3CE8D730" w14:textId="77777777" w:rsidR="004042CE" w:rsidRDefault="00000000">
      <w:pPr>
        <w:spacing w:after="160" w:line="276" w:lineRule="auto"/>
      </w:pPr>
      <w:r>
        <w:rPr>
          <w:sz w:val="21"/>
          <w:szCs w:val="21"/>
        </w:rPr>
        <w:t>Employees requiring sick leave beyond the 14-day entitlement may apply for extended unpaid medical leave, subject to HR Director approval and supporting medical documentation. Extended leave arrangements are assessed on a case-by-case basis in consultation with the employee and their physician where appropriate.</w:t>
      </w:r>
    </w:p>
    <w:p w14:paraId="4B942766" w14:textId="77777777" w:rsidR="004042CE" w:rsidRDefault="00000000">
      <w:pPr>
        <w:pStyle w:val="Heading3"/>
        <w:spacing w:before="200" w:after="100"/>
      </w:pPr>
      <w:r>
        <w:rPr>
          <w:b/>
          <w:bCs/>
          <w:color w:val="595959"/>
          <w:sz w:val="22"/>
          <w:szCs w:val="22"/>
        </w:rPr>
        <w:t>Frequently Asked Questions</w:t>
      </w:r>
    </w:p>
    <w:p w14:paraId="0DB86187" w14:textId="77777777" w:rsidR="004042CE" w:rsidRDefault="00000000">
      <w:pPr>
        <w:spacing w:before="120" w:after="40"/>
      </w:pPr>
      <w:r>
        <w:rPr>
          <w:b/>
          <w:bCs/>
          <w:i/>
          <w:iCs/>
          <w:sz w:val="21"/>
          <w:szCs w:val="21"/>
        </w:rPr>
        <w:t>Q: Does sick leave affect my annual leave balance?</w:t>
      </w:r>
    </w:p>
    <w:p w14:paraId="758239FA" w14:textId="77777777" w:rsidR="004042CE" w:rsidRDefault="00000000">
      <w:pPr>
        <w:spacing w:after="160" w:line="276" w:lineRule="auto"/>
      </w:pPr>
      <w:r>
        <w:rPr>
          <w:sz w:val="21"/>
          <w:szCs w:val="21"/>
        </w:rPr>
        <w:t>A: No. Sick leave is tracked separately and does not reduce your annual leave balance.</w:t>
      </w:r>
    </w:p>
    <w:p w14:paraId="1FF72608" w14:textId="77777777" w:rsidR="004042CE" w:rsidRDefault="00000000">
      <w:pPr>
        <w:spacing w:before="120" w:after="40"/>
      </w:pPr>
      <w:r>
        <w:rPr>
          <w:b/>
          <w:bCs/>
          <w:i/>
          <w:iCs/>
          <w:sz w:val="21"/>
          <w:szCs w:val="21"/>
        </w:rPr>
        <w:t>Q: What if I run out of sick leave and I am still unwell?</w:t>
      </w:r>
    </w:p>
    <w:p w14:paraId="677ABE45" w14:textId="77777777" w:rsidR="004042CE" w:rsidRDefault="00000000">
      <w:pPr>
        <w:spacing w:after="160" w:line="276" w:lineRule="auto"/>
      </w:pPr>
      <w:r>
        <w:rPr>
          <w:sz w:val="21"/>
          <w:szCs w:val="21"/>
        </w:rPr>
        <w:t>A: Speak with HR about extended unpaid medical leave options as described in Section 4.2.</w:t>
      </w:r>
    </w:p>
    <w:p w14:paraId="6AE25433" w14:textId="77777777" w:rsidR="004042CE" w:rsidRDefault="00000000">
      <w:pPr>
        <w:pStyle w:val="Heading1"/>
        <w:spacing w:before="360" w:after="160"/>
      </w:pPr>
      <w:r>
        <w:rPr>
          <w:b/>
          <w:bCs/>
          <w:color w:val="1F3864"/>
          <w:sz w:val="30"/>
          <w:szCs w:val="30"/>
        </w:rPr>
        <w:t>5. Bereavement Leave</w:t>
      </w:r>
    </w:p>
    <w:p w14:paraId="07C52164" w14:textId="77777777" w:rsidR="004042CE" w:rsidRDefault="00000000">
      <w:pPr>
        <w:spacing w:after="160" w:line="276" w:lineRule="auto"/>
      </w:pPr>
      <w:r>
        <w:rPr>
          <w:sz w:val="21"/>
          <w:szCs w:val="21"/>
        </w:rPr>
        <w:t>Employees are entitled to 3 working days of paid bereavement leave following the death of an immediate family member, defined as spouse, child, parent, or sibling. For the death of a grandparent, grandchild, or in-law, 1 working day of paid bereavement leave is provided. Additional unpaid leave may be granted at manager discretion for employees needing to travel for funeral arrangements.</w:t>
      </w:r>
    </w:p>
    <w:p w14:paraId="309EAC5B" w14:textId="77777777" w:rsidR="004042CE" w:rsidRDefault="00000000">
      <w:pPr>
        <w:pStyle w:val="Heading1"/>
        <w:spacing w:before="360" w:after="160"/>
      </w:pPr>
      <w:r>
        <w:rPr>
          <w:b/>
          <w:bCs/>
          <w:color w:val="1F3864"/>
          <w:sz w:val="30"/>
          <w:szCs w:val="30"/>
        </w:rPr>
        <w:t>6. Marriage Leave</w:t>
      </w:r>
    </w:p>
    <w:p w14:paraId="5246ED48" w14:textId="77777777" w:rsidR="004042CE" w:rsidRDefault="00000000">
      <w:pPr>
        <w:spacing w:after="160" w:line="276" w:lineRule="auto"/>
      </w:pPr>
      <w:r>
        <w:rPr>
          <w:sz w:val="21"/>
          <w:szCs w:val="21"/>
        </w:rPr>
        <w:t>Employees are entitled to 3 working days of paid marriage leave, granted once per employment period, to be taken within one month of the marriage date. Supporting documentation, such as a marriage certificate, should be submitted to HR within 30 days of return.</w:t>
      </w:r>
    </w:p>
    <w:p w14:paraId="0609D547" w14:textId="77777777" w:rsidR="004042CE" w:rsidRDefault="00000000">
      <w:pPr>
        <w:pStyle w:val="Heading1"/>
        <w:spacing w:before="360" w:after="160"/>
      </w:pPr>
      <w:r>
        <w:rPr>
          <w:b/>
          <w:bCs/>
          <w:color w:val="1F3864"/>
          <w:sz w:val="30"/>
          <w:szCs w:val="30"/>
        </w:rPr>
        <w:t>7. Maternity Leave</w:t>
      </w:r>
    </w:p>
    <w:p w14:paraId="4247AA68" w14:textId="77777777" w:rsidR="004042CE" w:rsidRDefault="00000000">
      <w:pPr>
        <w:spacing w:after="160" w:line="276" w:lineRule="auto"/>
      </w:pPr>
      <w:r>
        <w:rPr>
          <w:sz w:val="21"/>
          <w:szCs w:val="21"/>
        </w:rPr>
        <w:t xml:space="preserve">Female employees are entitled to 70 calendar days of paid maternity leave in accordance with Jordanian labor law. Leave may </w:t>
      </w:r>
      <w:proofErr w:type="gramStart"/>
      <w:r>
        <w:rPr>
          <w:sz w:val="21"/>
          <w:szCs w:val="21"/>
        </w:rPr>
        <w:t>begin up to</w:t>
      </w:r>
      <w:proofErr w:type="gramEnd"/>
      <w:r>
        <w:rPr>
          <w:sz w:val="21"/>
          <w:szCs w:val="21"/>
        </w:rPr>
        <w:t xml:space="preserve"> 10 days before the expected delivery date, as confirmed by a physician's estimate. Employees should notify HR of their intention to take maternity leave at least one month in advance where possible to support workload transition planning.</w:t>
      </w:r>
    </w:p>
    <w:p w14:paraId="526138AA" w14:textId="77777777" w:rsidR="004042CE" w:rsidRDefault="00000000">
      <w:pPr>
        <w:spacing w:after="160" w:line="276" w:lineRule="auto"/>
      </w:pPr>
      <w:r>
        <w:rPr>
          <w:sz w:val="21"/>
          <w:szCs w:val="21"/>
        </w:rPr>
        <w:t>Following return from maternity leave, employees are entitled to one paid nursing break per day, not exceeding one hour, for a period of one year from the date of return.</w:t>
      </w:r>
    </w:p>
    <w:p w14:paraId="76C7A646" w14:textId="77777777" w:rsidR="004042CE" w:rsidRDefault="00000000">
      <w:pPr>
        <w:pStyle w:val="Heading1"/>
        <w:spacing w:before="360" w:after="160"/>
      </w:pPr>
      <w:r>
        <w:rPr>
          <w:b/>
          <w:bCs/>
          <w:color w:val="1F3864"/>
          <w:sz w:val="30"/>
          <w:szCs w:val="30"/>
        </w:rPr>
        <w:lastRenderedPageBreak/>
        <w:t>8. Paternity Leave</w:t>
      </w:r>
    </w:p>
    <w:p w14:paraId="6442C76F" w14:textId="77777777" w:rsidR="004042CE" w:rsidRDefault="00000000">
      <w:pPr>
        <w:spacing w:after="160" w:line="276" w:lineRule="auto"/>
      </w:pPr>
      <w:r>
        <w:rPr>
          <w:sz w:val="21"/>
          <w:szCs w:val="21"/>
        </w:rPr>
        <w:t>Male employees are entitled to 3 working days of paid paternity leave following the birth of a child, to be taken within one month of the birth date. Requests require only direct manager approval and should be submitted with reasonable advance notice where the birth date is known.</w:t>
      </w:r>
    </w:p>
    <w:p w14:paraId="70E9DED7" w14:textId="77777777" w:rsidR="004042CE" w:rsidRDefault="00000000">
      <w:pPr>
        <w:pStyle w:val="Heading1"/>
        <w:spacing w:before="360" w:after="160"/>
      </w:pPr>
      <w:r>
        <w:rPr>
          <w:b/>
          <w:bCs/>
          <w:color w:val="1F3864"/>
          <w:sz w:val="30"/>
          <w:szCs w:val="30"/>
        </w:rPr>
        <w:t>9. Statutory Leave for Temporary and Seasonal Staff</w:t>
      </w:r>
    </w:p>
    <w:p w14:paraId="5716BF10" w14:textId="77777777" w:rsidR="004042CE" w:rsidRDefault="00000000">
      <w:pPr>
        <w:spacing w:after="160" w:line="276" w:lineRule="auto"/>
      </w:pPr>
      <w:r>
        <w:rPr>
          <w:sz w:val="21"/>
          <w:szCs w:val="21"/>
        </w:rPr>
        <w:t>Temporary and seasonal employees are entitled to statutory leave minimums under Jordanian labor law, prorated to contract length. Such employees are not eligible for the extended entitlements described in Sections 2-8 of this policy unless their contract is converted to permanent or fixed-term status.</w:t>
      </w:r>
    </w:p>
    <w:p w14:paraId="1EACA474" w14:textId="77777777" w:rsidR="004042CE" w:rsidRDefault="00000000">
      <w:pPr>
        <w:pStyle w:val="Heading1"/>
        <w:spacing w:before="360" w:after="160"/>
      </w:pPr>
      <w:r>
        <w:rPr>
          <w:b/>
          <w:bCs/>
          <w:color w:val="1F3864"/>
          <w:sz w:val="30"/>
          <w:szCs w:val="30"/>
        </w:rPr>
        <w:t>10. Leave Approval Workflow</w:t>
      </w:r>
    </w:p>
    <w:p w14:paraId="602DAF3C" w14:textId="77777777" w:rsidR="004042CE" w:rsidRDefault="00000000">
      <w:pPr>
        <w:spacing w:after="160" w:line="276" w:lineRule="auto"/>
      </w:pPr>
      <w:r>
        <w:rPr>
          <w:sz w:val="21"/>
          <w:szCs w:val="21"/>
        </w:rPr>
        <w:t xml:space="preserve">All leave requests, </w:t>
      </w:r>
      <w:proofErr w:type="gramStart"/>
      <w:r>
        <w:rPr>
          <w:sz w:val="21"/>
          <w:szCs w:val="21"/>
        </w:rPr>
        <w:t>with the exception of</w:t>
      </w:r>
      <w:proofErr w:type="gramEnd"/>
      <w:r>
        <w:rPr>
          <w:sz w:val="21"/>
          <w:szCs w:val="21"/>
        </w:rPr>
        <w:t xml:space="preserve"> emergency and sick leave, follow a standard three-step approval workflow, illustrated below.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919"/>
        <w:gridCol w:w="2519"/>
        <w:gridCol w:w="2000"/>
      </w:tblGrid>
      <w:tr w:rsidR="004042CE" w14:paraId="0D8BA9C4" w14:textId="77777777">
        <w:tblPrEx>
          <w:tblCellMar>
            <w:top w:w="0" w:type="dxa"/>
            <w:bottom w:w="0" w:type="dxa"/>
          </w:tblCellMar>
        </w:tblPrEx>
        <w:trPr>
          <w:tblHeader/>
        </w:trPr>
        <w:tc>
          <w:tcPr>
            <w:tcW w:w="1200" w:type="dxa"/>
            <w:shd w:val="clear" w:color="auto" w:fill="1F3864"/>
            <w:tcMar>
              <w:top w:w="60" w:type="dxa"/>
              <w:left w:w="100" w:type="dxa"/>
              <w:bottom w:w="60" w:type="dxa"/>
              <w:right w:w="100" w:type="dxa"/>
            </w:tcMar>
            <w:vAlign w:val="center"/>
          </w:tcPr>
          <w:p w14:paraId="53A87A5F" w14:textId="77777777" w:rsidR="004042CE" w:rsidRDefault="00000000">
            <w:r>
              <w:rPr>
                <w:b/>
                <w:bCs/>
                <w:color w:val="FFFFFF"/>
                <w:sz w:val="19"/>
                <w:szCs w:val="19"/>
              </w:rPr>
              <w:t>Step</w:t>
            </w:r>
          </w:p>
        </w:tc>
        <w:tc>
          <w:tcPr>
            <w:tcW w:w="3919" w:type="dxa"/>
            <w:shd w:val="clear" w:color="auto" w:fill="1F3864"/>
            <w:tcMar>
              <w:top w:w="60" w:type="dxa"/>
              <w:left w:w="100" w:type="dxa"/>
              <w:bottom w:w="60" w:type="dxa"/>
              <w:right w:w="100" w:type="dxa"/>
            </w:tcMar>
            <w:vAlign w:val="center"/>
          </w:tcPr>
          <w:p w14:paraId="016B65BB" w14:textId="77777777" w:rsidR="004042CE" w:rsidRDefault="00000000">
            <w:r>
              <w:rPr>
                <w:b/>
                <w:bCs/>
                <w:color w:val="FFFFFF"/>
                <w:sz w:val="19"/>
                <w:szCs w:val="19"/>
              </w:rPr>
              <w:t>Action</w:t>
            </w:r>
          </w:p>
        </w:tc>
        <w:tc>
          <w:tcPr>
            <w:tcW w:w="2519" w:type="dxa"/>
            <w:shd w:val="clear" w:color="auto" w:fill="1F3864"/>
            <w:tcMar>
              <w:top w:w="60" w:type="dxa"/>
              <w:left w:w="100" w:type="dxa"/>
              <w:bottom w:w="60" w:type="dxa"/>
              <w:right w:w="100" w:type="dxa"/>
            </w:tcMar>
            <w:vAlign w:val="center"/>
          </w:tcPr>
          <w:p w14:paraId="102A7AE6" w14:textId="77777777" w:rsidR="004042CE" w:rsidRDefault="00000000">
            <w:r>
              <w:rPr>
                <w:b/>
                <w:bCs/>
                <w:color w:val="FFFFFF"/>
                <w:sz w:val="19"/>
                <w:szCs w:val="19"/>
              </w:rPr>
              <w:t>Responsible Party</w:t>
            </w:r>
          </w:p>
        </w:tc>
        <w:tc>
          <w:tcPr>
            <w:tcW w:w="2000" w:type="dxa"/>
            <w:shd w:val="clear" w:color="auto" w:fill="1F3864"/>
            <w:tcMar>
              <w:top w:w="60" w:type="dxa"/>
              <w:left w:w="100" w:type="dxa"/>
              <w:bottom w:w="60" w:type="dxa"/>
              <w:right w:w="100" w:type="dxa"/>
            </w:tcMar>
            <w:vAlign w:val="center"/>
          </w:tcPr>
          <w:p w14:paraId="48B9735E" w14:textId="77777777" w:rsidR="004042CE" w:rsidRDefault="00000000">
            <w:r>
              <w:rPr>
                <w:b/>
                <w:bCs/>
                <w:color w:val="FFFFFF"/>
                <w:sz w:val="19"/>
                <w:szCs w:val="19"/>
              </w:rPr>
              <w:t>Typical Timeframe</w:t>
            </w:r>
          </w:p>
        </w:tc>
      </w:tr>
      <w:tr w:rsidR="004042CE" w14:paraId="37DB73ED" w14:textId="77777777">
        <w:tblPrEx>
          <w:tblCellMar>
            <w:top w:w="0" w:type="dxa"/>
            <w:bottom w:w="0" w:type="dxa"/>
          </w:tblCellMar>
        </w:tblPrEx>
        <w:tc>
          <w:tcPr>
            <w:tcW w:w="1200" w:type="dxa"/>
            <w:tcMar>
              <w:top w:w="60" w:type="dxa"/>
              <w:left w:w="100" w:type="dxa"/>
              <w:bottom w:w="60" w:type="dxa"/>
              <w:right w:w="100" w:type="dxa"/>
            </w:tcMar>
            <w:vAlign w:val="center"/>
          </w:tcPr>
          <w:p w14:paraId="41FC8072" w14:textId="77777777" w:rsidR="004042CE" w:rsidRDefault="00000000">
            <w:r>
              <w:rPr>
                <w:color w:val="000000"/>
                <w:sz w:val="19"/>
                <w:szCs w:val="19"/>
              </w:rPr>
              <w:t>1</w:t>
            </w:r>
          </w:p>
        </w:tc>
        <w:tc>
          <w:tcPr>
            <w:tcW w:w="3919" w:type="dxa"/>
            <w:tcMar>
              <w:top w:w="60" w:type="dxa"/>
              <w:left w:w="100" w:type="dxa"/>
              <w:bottom w:w="60" w:type="dxa"/>
              <w:right w:w="100" w:type="dxa"/>
            </w:tcMar>
            <w:vAlign w:val="center"/>
          </w:tcPr>
          <w:p w14:paraId="0ED870C1" w14:textId="77777777" w:rsidR="004042CE" w:rsidRDefault="00000000">
            <w:r>
              <w:rPr>
                <w:color w:val="000000"/>
                <w:sz w:val="19"/>
                <w:szCs w:val="19"/>
              </w:rPr>
              <w:t>Submit leave request via HR portal</w:t>
            </w:r>
          </w:p>
        </w:tc>
        <w:tc>
          <w:tcPr>
            <w:tcW w:w="2519" w:type="dxa"/>
            <w:tcMar>
              <w:top w:w="60" w:type="dxa"/>
              <w:left w:w="100" w:type="dxa"/>
              <w:bottom w:w="60" w:type="dxa"/>
              <w:right w:w="100" w:type="dxa"/>
            </w:tcMar>
            <w:vAlign w:val="center"/>
          </w:tcPr>
          <w:p w14:paraId="206A5FB3" w14:textId="77777777" w:rsidR="004042CE" w:rsidRDefault="00000000">
            <w:r>
              <w:rPr>
                <w:color w:val="000000"/>
                <w:sz w:val="19"/>
                <w:szCs w:val="19"/>
              </w:rPr>
              <w:t>Employee</w:t>
            </w:r>
          </w:p>
        </w:tc>
        <w:tc>
          <w:tcPr>
            <w:tcW w:w="2000" w:type="dxa"/>
            <w:tcMar>
              <w:top w:w="60" w:type="dxa"/>
              <w:left w:w="100" w:type="dxa"/>
              <w:bottom w:w="60" w:type="dxa"/>
              <w:right w:w="100" w:type="dxa"/>
            </w:tcMar>
            <w:vAlign w:val="center"/>
          </w:tcPr>
          <w:p w14:paraId="2BE629B9" w14:textId="77777777" w:rsidR="004042CE" w:rsidRDefault="00000000">
            <w:r>
              <w:rPr>
                <w:color w:val="000000"/>
                <w:sz w:val="19"/>
                <w:szCs w:val="19"/>
              </w:rPr>
              <w:t>As per notice requirements in Section 2.3</w:t>
            </w:r>
          </w:p>
        </w:tc>
      </w:tr>
      <w:tr w:rsidR="004042CE" w14:paraId="326F5C0B" w14:textId="77777777">
        <w:tblPrEx>
          <w:tblCellMar>
            <w:top w:w="0" w:type="dxa"/>
            <w:bottom w:w="0" w:type="dxa"/>
          </w:tblCellMar>
        </w:tblPrEx>
        <w:tc>
          <w:tcPr>
            <w:tcW w:w="1200" w:type="dxa"/>
            <w:tcMar>
              <w:top w:w="60" w:type="dxa"/>
              <w:left w:w="100" w:type="dxa"/>
              <w:bottom w:w="60" w:type="dxa"/>
              <w:right w:w="100" w:type="dxa"/>
            </w:tcMar>
            <w:vAlign w:val="center"/>
          </w:tcPr>
          <w:p w14:paraId="78FB1D24" w14:textId="77777777" w:rsidR="004042CE" w:rsidRDefault="00000000">
            <w:r>
              <w:rPr>
                <w:color w:val="000000"/>
                <w:sz w:val="19"/>
                <w:szCs w:val="19"/>
              </w:rPr>
              <w:t>2</w:t>
            </w:r>
          </w:p>
        </w:tc>
        <w:tc>
          <w:tcPr>
            <w:tcW w:w="3919" w:type="dxa"/>
            <w:tcMar>
              <w:top w:w="60" w:type="dxa"/>
              <w:left w:w="100" w:type="dxa"/>
              <w:bottom w:w="60" w:type="dxa"/>
              <w:right w:w="100" w:type="dxa"/>
            </w:tcMar>
            <w:vAlign w:val="center"/>
          </w:tcPr>
          <w:p w14:paraId="5499EA4F" w14:textId="77777777" w:rsidR="004042CE" w:rsidRDefault="00000000">
            <w:r>
              <w:rPr>
                <w:color w:val="000000"/>
                <w:sz w:val="19"/>
                <w:szCs w:val="19"/>
              </w:rPr>
              <w:t xml:space="preserve">Review for team coverage and </w:t>
            </w:r>
            <w:proofErr w:type="gramStart"/>
            <w:r>
              <w:rPr>
                <w:color w:val="000000"/>
                <w:sz w:val="19"/>
                <w:szCs w:val="19"/>
              </w:rPr>
              <w:t>approve</w:t>
            </w:r>
            <w:proofErr w:type="gramEnd"/>
            <w:r>
              <w:rPr>
                <w:color w:val="000000"/>
                <w:sz w:val="19"/>
                <w:szCs w:val="19"/>
              </w:rPr>
              <w:t>/decline</w:t>
            </w:r>
          </w:p>
        </w:tc>
        <w:tc>
          <w:tcPr>
            <w:tcW w:w="2519" w:type="dxa"/>
            <w:tcMar>
              <w:top w:w="60" w:type="dxa"/>
              <w:left w:w="100" w:type="dxa"/>
              <w:bottom w:w="60" w:type="dxa"/>
              <w:right w:w="100" w:type="dxa"/>
            </w:tcMar>
            <w:vAlign w:val="center"/>
          </w:tcPr>
          <w:p w14:paraId="2FBEB8D5" w14:textId="77777777" w:rsidR="004042CE" w:rsidRDefault="00000000">
            <w:r>
              <w:rPr>
                <w:color w:val="000000"/>
                <w:sz w:val="19"/>
                <w:szCs w:val="19"/>
              </w:rPr>
              <w:t>Direct Manager</w:t>
            </w:r>
          </w:p>
        </w:tc>
        <w:tc>
          <w:tcPr>
            <w:tcW w:w="2000" w:type="dxa"/>
            <w:tcMar>
              <w:top w:w="60" w:type="dxa"/>
              <w:left w:w="100" w:type="dxa"/>
              <w:bottom w:w="60" w:type="dxa"/>
              <w:right w:w="100" w:type="dxa"/>
            </w:tcMar>
            <w:vAlign w:val="center"/>
          </w:tcPr>
          <w:p w14:paraId="42C59EF1" w14:textId="77777777" w:rsidR="004042CE" w:rsidRDefault="00000000">
            <w:r>
              <w:rPr>
                <w:color w:val="000000"/>
                <w:sz w:val="19"/>
                <w:szCs w:val="19"/>
              </w:rPr>
              <w:t>Within 3 working days</w:t>
            </w:r>
          </w:p>
        </w:tc>
      </w:tr>
      <w:tr w:rsidR="004042CE" w14:paraId="0C189029" w14:textId="77777777">
        <w:tblPrEx>
          <w:tblCellMar>
            <w:top w:w="0" w:type="dxa"/>
            <w:bottom w:w="0" w:type="dxa"/>
          </w:tblCellMar>
        </w:tblPrEx>
        <w:tc>
          <w:tcPr>
            <w:tcW w:w="1200" w:type="dxa"/>
            <w:tcMar>
              <w:top w:w="60" w:type="dxa"/>
              <w:left w:w="100" w:type="dxa"/>
              <w:bottom w:w="60" w:type="dxa"/>
              <w:right w:w="100" w:type="dxa"/>
            </w:tcMar>
            <w:vAlign w:val="center"/>
          </w:tcPr>
          <w:p w14:paraId="752AD953" w14:textId="77777777" w:rsidR="004042CE" w:rsidRDefault="00000000">
            <w:r>
              <w:rPr>
                <w:color w:val="000000"/>
                <w:sz w:val="19"/>
                <w:szCs w:val="19"/>
              </w:rPr>
              <w:t>3</w:t>
            </w:r>
          </w:p>
        </w:tc>
        <w:tc>
          <w:tcPr>
            <w:tcW w:w="3919" w:type="dxa"/>
            <w:tcMar>
              <w:top w:w="60" w:type="dxa"/>
              <w:left w:w="100" w:type="dxa"/>
              <w:bottom w:w="60" w:type="dxa"/>
              <w:right w:w="100" w:type="dxa"/>
            </w:tcMar>
            <w:vAlign w:val="center"/>
          </w:tcPr>
          <w:p w14:paraId="07E0425C" w14:textId="77777777" w:rsidR="004042CE" w:rsidRDefault="00000000">
            <w:r>
              <w:rPr>
                <w:color w:val="000000"/>
                <w:sz w:val="19"/>
                <w:szCs w:val="19"/>
              </w:rPr>
              <w:t>Confirm balance and record in payroll system</w:t>
            </w:r>
          </w:p>
        </w:tc>
        <w:tc>
          <w:tcPr>
            <w:tcW w:w="2519" w:type="dxa"/>
            <w:tcMar>
              <w:top w:w="60" w:type="dxa"/>
              <w:left w:w="100" w:type="dxa"/>
              <w:bottom w:w="60" w:type="dxa"/>
              <w:right w:w="100" w:type="dxa"/>
            </w:tcMar>
            <w:vAlign w:val="center"/>
          </w:tcPr>
          <w:p w14:paraId="415E8AFB" w14:textId="77777777" w:rsidR="004042CE" w:rsidRDefault="00000000">
            <w:r>
              <w:rPr>
                <w:color w:val="000000"/>
                <w:sz w:val="19"/>
                <w:szCs w:val="19"/>
              </w:rPr>
              <w:t>HR Department</w:t>
            </w:r>
          </w:p>
        </w:tc>
        <w:tc>
          <w:tcPr>
            <w:tcW w:w="2000" w:type="dxa"/>
            <w:tcMar>
              <w:top w:w="60" w:type="dxa"/>
              <w:left w:w="100" w:type="dxa"/>
              <w:bottom w:w="60" w:type="dxa"/>
              <w:right w:w="100" w:type="dxa"/>
            </w:tcMar>
            <w:vAlign w:val="center"/>
          </w:tcPr>
          <w:p w14:paraId="63068491" w14:textId="77777777" w:rsidR="004042CE" w:rsidRDefault="00000000">
            <w:r>
              <w:rPr>
                <w:color w:val="000000"/>
                <w:sz w:val="19"/>
                <w:szCs w:val="19"/>
              </w:rPr>
              <w:t>Within 2 working days of manager approval</w:t>
            </w:r>
          </w:p>
        </w:tc>
      </w:tr>
    </w:tbl>
    <w:p w14:paraId="255F3470" w14:textId="77777777" w:rsidR="004042CE" w:rsidRDefault="00000000">
      <w:pPr>
        <w:pStyle w:val="Heading2"/>
        <w:spacing w:before="260" w:after="120"/>
      </w:pPr>
      <w:r>
        <w:rPr>
          <w:b/>
          <w:bCs/>
          <w:color w:val="1F3864"/>
          <w:sz w:val="24"/>
          <w:szCs w:val="24"/>
        </w:rPr>
        <w:t>10.1 Worked Example</w:t>
      </w:r>
    </w:p>
    <w:p w14:paraId="506B615D" w14:textId="77777777" w:rsidR="004042CE" w:rsidRDefault="00000000">
      <w:pPr>
        <w:spacing w:after="160" w:line="276" w:lineRule="auto"/>
      </w:pPr>
      <w:r>
        <w:rPr>
          <w:sz w:val="21"/>
          <w:szCs w:val="21"/>
        </w:rPr>
        <w:t>An employee wishing to take 5 consecutive days of annual leave beginning 20 August should submit the request no later than 30 July, given the 15-working-day advance notice requirement for requests exceeding 3 days. The direct manager reviews the request against team coverage needs and approves or declines within 3 working days. Once approved, HR updates the employee's leave balance and confirms the approved dates through the HR portal.</w:t>
      </w:r>
    </w:p>
    <w:p w14:paraId="4282FADC" w14:textId="77777777" w:rsidR="004042CE" w:rsidRDefault="00000000">
      <w:pPr>
        <w:pStyle w:val="Heading2"/>
        <w:spacing w:before="260" w:after="120"/>
      </w:pPr>
      <w:r>
        <w:rPr>
          <w:b/>
          <w:bCs/>
          <w:color w:val="1F3864"/>
          <w:sz w:val="24"/>
          <w:szCs w:val="24"/>
        </w:rPr>
        <w:t>10.2 Escalation</w:t>
      </w:r>
    </w:p>
    <w:p w14:paraId="35DEAE1A" w14:textId="77777777" w:rsidR="004042CE" w:rsidRDefault="00000000">
      <w:pPr>
        <w:spacing w:after="160" w:line="276" w:lineRule="auto"/>
      </w:pPr>
      <w:r>
        <w:rPr>
          <w:sz w:val="21"/>
          <w:szCs w:val="21"/>
        </w:rPr>
        <w:t>If a leave request is declined and the employee disagrees with the decision, the matter may be escalated to the Department Director, and if still unresolved, through the Grievance Process described in the Employee Handbook (Document ID SJL-HR-001), Section 18.</w:t>
      </w:r>
    </w:p>
    <w:p w14:paraId="3AC9EFAA" w14:textId="77777777" w:rsidR="004042CE" w:rsidRDefault="00000000">
      <w:pPr>
        <w:pStyle w:val="Heading1"/>
        <w:spacing w:before="360" w:after="160"/>
      </w:pPr>
      <w:r>
        <w:rPr>
          <w:b/>
          <w:bCs/>
          <w:color w:val="1F3864"/>
          <w:sz w:val="30"/>
          <w:szCs w:val="30"/>
        </w:rPr>
        <w:t>11. Frequently Asked Questions</w:t>
      </w:r>
    </w:p>
    <w:p w14:paraId="6FFC2CE3" w14:textId="77777777" w:rsidR="004042CE" w:rsidRDefault="00000000">
      <w:pPr>
        <w:pStyle w:val="Heading3"/>
        <w:spacing w:before="200" w:after="100"/>
      </w:pPr>
      <w:r>
        <w:rPr>
          <w:b/>
          <w:bCs/>
          <w:color w:val="595959"/>
          <w:sz w:val="22"/>
          <w:szCs w:val="22"/>
        </w:rPr>
        <w:t>Frequently Asked Questions</w:t>
      </w:r>
    </w:p>
    <w:p w14:paraId="38530264" w14:textId="77777777" w:rsidR="004042CE" w:rsidRDefault="00000000">
      <w:pPr>
        <w:spacing w:before="120" w:after="40"/>
      </w:pPr>
      <w:r>
        <w:rPr>
          <w:b/>
          <w:bCs/>
          <w:i/>
          <w:iCs/>
          <w:sz w:val="21"/>
          <w:szCs w:val="21"/>
        </w:rPr>
        <w:t>Q: Can I take annual leave during my probation period?</w:t>
      </w:r>
    </w:p>
    <w:p w14:paraId="638F8EF7" w14:textId="77777777" w:rsidR="004042CE" w:rsidRDefault="00000000">
      <w:pPr>
        <w:spacing w:after="160" w:line="276" w:lineRule="auto"/>
      </w:pPr>
      <w:r>
        <w:rPr>
          <w:sz w:val="21"/>
          <w:szCs w:val="21"/>
        </w:rPr>
        <w:t>A: Leave accrues from the start of employment, but usage during probation is subject to manager approval and is generally discouraged except for urgent matters.</w:t>
      </w:r>
    </w:p>
    <w:p w14:paraId="156C955D" w14:textId="77777777" w:rsidR="004042CE" w:rsidRDefault="00000000">
      <w:pPr>
        <w:spacing w:before="120" w:after="40"/>
      </w:pPr>
      <w:r>
        <w:rPr>
          <w:b/>
          <w:bCs/>
          <w:i/>
          <w:iCs/>
          <w:sz w:val="21"/>
          <w:szCs w:val="21"/>
        </w:rPr>
        <w:t>Q: What happens to my unused leave if I resign?</w:t>
      </w:r>
    </w:p>
    <w:p w14:paraId="01AADF64" w14:textId="77777777" w:rsidR="004042CE" w:rsidRDefault="00000000">
      <w:pPr>
        <w:spacing w:after="160" w:line="276" w:lineRule="auto"/>
      </w:pPr>
      <w:r>
        <w:rPr>
          <w:sz w:val="21"/>
          <w:szCs w:val="21"/>
        </w:rPr>
        <w:lastRenderedPageBreak/>
        <w:t>A: Unused accrued annual leave is paid out as part of final settlement, in accordance with the Payroll Policy (Document ID SJL-FIN-004).</w:t>
      </w:r>
    </w:p>
    <w:p w14:paraId="1348A133" w14:textId="77777777" w:rsidR="004042CE" w:rsidRDefault="00000000">
      <w:pPr>
        <w:spacing w:before="120" w:after="40"/>
      </w:pPr>
      <w:r>
        <w:rPr>
          <w:b/>
          <w:bCs/>
          <w:i/>
          <w:iCs/>
          <w:sz w:val="21"/>
          <w:szCs w:val="21"/>
        </w:rPr>
        <w:t>Q: Can I split my annual leave into single days?</w:t>
      </w:r>
    </w:p>
    <w:p w14:paraId="645CD8E6" w14:textId="77777777" w:rsidR="004042CE" w:rsidRDefault="00000000">
      <w:pPr>
        <w:spacing w:after="160" w:line="276" w:lineRule="auto"/>
      </w:pPr>
      <w:r>
        <w:rPr>
          <w:sz w:val="21"/>
          <w:szCs w:val="21"/>
        </w:rPr>
        <w:t>A: Yes, subject to the standard notice periods in Section 2.3 and manager approval for coverage.</w:t>
      </w:r>
    </w:p>
    <w:p w14:paraId="58F9E950" w14:textId="77777777" w:rsidR="004042CE" w:rsidRDefault="00000000">
      <w:pPr>
        <w:spacing w:before="120" w:after="40"/>
      </w:pPr>
      <w:r>
        <w:rPr>
          <w:b/>
          <w:bCs/>
          <w:i/>
          <w:iCs/>
          <w:sz w:val="21"/>
          <w:szCs w:val="21"/>
        </w:rPr>
        <w:t>Q: Who approves leave for branch managers themselves?</w:t>
      </w:r>
    </w:p>
    <w:p w14:paraId="06788246" w14:textId="77777777" w:rsidR="004042CE" w:rsidRDefault="00000000">
      <w:pPr>
        <w:spacing w:after="160" w:line="276" w:lineRule="auto"/>
      </w:pPr>
      <w:r>
        <w:rPr>
          <w:sz w:val="21"/>
          <w:szCs w:val="21"/>
        </w:rPr>
        <w:t>A: Branch managers submit leave requests to their Department Director for approval.</w:t>
      </w:r>
    </w:p>
    <w:p w14:paraId="582A7399" w14:textId="77777777" w:rsidR="004042CE" w:rsidRDefault="00000000">
      <w:r>
        <w:br w:type="page"/>
      </w:r>
    </w:p>
    <w:p w14:paraId="6FA188F3" w14:textId="77777777" w:rsidR="004042CE" w:rsidRDefault="00000000">
      <w:pPr>
        <w:pStyle w:val="Heading1"/>
        <w:spacing w:before="360" w:after="160"/>
      </w:pPr>
      <w:r>
        <w:rPr>
          <w:b/>
          <w:bCs/>
          <w:color w:val="1F3864"/>
          <w:sz w:val="30"/>
          <w:szCs w:val="30"/>
        </w:rPr>
        <w:lastRenderedPageBreak/>
        <w:t>Approval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4042CE" w14:paraId="3DDD64C7"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230FC059" w14:textId="77777777" w:rsidR="004042CE" w:rsidRDefault="00000000">
            <w:r>
              <w:rPr>
                <w:b/>
                <w:bCs/>
                <w:sz w:val="19"/>
                <w:szCs w:val="19"/>
              </w:rPr>
              <w:t>Prepared By</w:t>
            </w:r>
          </w:p>
        </w:tc>
        <w:tc>
          <w:tcPr>
            <w:tcW w:w="7238" w:type="dxa"/>
            <w:tcMar>
              <w:top w:w="80" w:type="dxa"/>
              <w:left w:w="100" w:type="dxa"/>
              <w:bottom w:w="80" w:type="dxa"/>
              <w:right w:w="100" w:type="dxa"/>
            </w:tcMar>
            <w:vAlign w:val="center"/>
          </w:tcPr>
          <w:p w14:paraId="2E52E9BB" w14:textId="77777777" w:rsidR="004042CE" w:rsidRDefault="00000000">
            <w:r>
              <w:rPr>
                <w:sz w:val="19"/>
                <w:szCs w:val="19"/>
              </w:rPr>
              <w:t>R. Qassem, HR Director</w:t>
            </w:r>
          </w:p>
        </w:tc>
      </w:tr>
      <w:tr w:rsidR="004042CE" w14:paraId="5223BD09"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717008D2" w14:textId="77777777" w:rsidR="004042CE" w:rsidRDefault="00000000">
            <w:r>
              <w:rPr>
                <w:b/>
                <w:bCs/>
                <w:sz w:val="19"/>
                <w:szCs w:val="19"/>
              </w:rPr>
              <w:t>Reviewed By</w:t>
            </w:r>
          </w:p>
        </w:tc>
        <w:tc>
          <w:tcPr>
            <w:tcW w:w="7238" w:type="dxa"/>
            <w:tcMar>
              <w:top w:w="80" w:type="dxa"/>
              <w:left w:w="100" w:type="dxa"/>
              <w:bottom w:w="80" w:type="dxa"/>
              <w:right w:w="100" w:type="dxa"/>
            </w:tcMar>
            <w:vAlign w:val="center"/>
          </w:tcPr>
          <w:p w14:paraId="720F5B05" w14:textId="77777777" w:rsidR="004042CE" w:rsidRDefault="00000000">
            <w:r>
              <w:rPr>
                <w:sz w:val="19"/>
                <w:szCs w:val="19"/>
              </w:rPr>
              <w:t xml:space="preserve">N. </w:t>
            </w:r>
            <w:proofErr w:type="spellStart"/>
            <w:r>
              <w:rPr>
                <w:sz w:val="19"/>
                <w:szCs w:val="19"/>
              </w:rPr>
              <w:t>Sarayrah</w:t>
            </w:r>
            <w:proofErr w:type="spellEnd"/>
            <w:r>
              <w:rPr>
                <w:sz w:val="19"/>
                <w:szCs w:val="19"/>
              </w:rPr>
              <w:t>, Compliance Officer</w:t>
            </w:r>
          </w:p>
        </w:tc>
      </w:tr>
      <w:tr w:rsidR="004042CE" w14:paraId="1E7667ED"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4017E39A" w14:textId="77777777" w:rsidR="004042CE" w:rsidRDefault="00000000">
            <w:r>
              <w:rPr>
                <w:b/>
                <w:bCs/>
                <w:sz w:val="19"/>
                <w:szCs w:val="19"/>
              </w:rPr>
              <w:t>Approved By</w:t>
            </w:r>
          </w:p>
        </w:tc>
        <w:tc>
          <w:tcPr>
            <w:tcW w:w="7238" w:type="dxa"/>
            <w:tcMar>
              <w:top w:w="80" w:type="dxa"/>
              <w:left w:w="100" w:type="dxa"/>
              <w:bottom w:w="80" w:type="dxa"/>
              <w:right w:w="100" w:type="dxa"/>
            </w:tcMar>
            <w:vAlign w:val="center"/>
          </w:tcPr>
          <w:p w14:paraId="6F8362E9" w14:textId="77777777" w:rsidR="004042CE" w:rsidRDefault="00000000">
            <w:r>
              <w:rPr>
                <w:sz w:val="19"/>
                <w:szCs w:val="19"/>
              </w:rPr>
              <w:t>Chief Executive Officer</w:t>
            </w:r>
          </w:p>
        </w:tc>
      </w:tr>
      <w:tr w:rsidR="004042CE" w14:paraId="2657D777"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3F7DBC80" w14:textId="77777777" w:rsidR="004042CE" w:rsidRDefault="00000000">
            <w:r>
              <w:rPr>
                <w:b/>
                <w:bCs/>
                <w:sz w:val="19"/>
                <w:szCs w:val="19"/>
              </w:rPr>
              <w:t>Approval Date</w:t>
            </w:r>
          </w:p>
        </w:tc>
        <w:tc>
          <w:tcPr>
            <w:tcW w:w="7238" w:type="dxa"/>
            <w:tcMar>
              <w:top w:w="80" w:type="dxa"/>
              <w:left w:w="100" w:type="dxa"/>
              <w:bottom w:w="80" w:type="dxa"/>
              <w:right w:w="100" w:type="dxa"/>
            </w:tcMar>
            <w:vAlign w:val="center"/>
          </w:tcPr>
          <w:p w14:paraId="55B54654" w14:textId="77777777" w:rsidR="004042CE" w:rsidRDefault="00000000">
            <w:r>
              <w:rPr>
                <w:sz w:val="19"/>
                <w:szCs w:val="19"/>
              </w:rPr>
              <w:t>06 July 2026</w:t>
            </w:r>
          </w:p>
        </w:tc>
      </w:tr>
      <w:tr w:rsidR="004042CE" w14:paraId="152FD8BA"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12F1A6A2" w14:textId="77777777" w:rsidR="004042CE" w:rsidRDefault="00000000">
            <w:r>
              <w:rPr>
                <w:b/>
                <w:bCs/>
                <w:sz w:val="19"/>
                <w:szCs w:val="19"/>
              </w:rPr>
              <w:t>Next Scheduled Review</w:t>
            </w:r>
          </w:p>
        </w:tc>
        <w:tc>
          <w:tcPr>
            <w:tcW w:w="7238" w:type="dxa"/>
            <w:tcMar>
              <w:top w:w="80" w:type="dxa"/>
              <w:left w:w="100" w:type="dxa"/>
              <w:bottom w:w="80" w:type="dxa"/>
              <w:right w:w="100" w:type="dxa"/>
            </w:tcMar>
            <w:vAlign w:val="center"/>
          </w:tcPr>
          <w:p w14:paraId="5B924361" w14:textId="77777777" w:rsidR="004042CE" w:rsidRDefault="00000000">
            <w:r>
              <w:rPr>
                <w:sz w:val="19"/>
                <w:szCs w:val="19"/>
              </w:rPr>
              <w:t>06 July 2027</w:t>
            </w:r>
          </w:p>
        </w:tc>
      </w:tr>
    </w:tbl>
    <w:p w14:paraId="679A0E0B" w14:textId="77777777" w:rsidR="00342584" w:rsidRDefault="00342584"/>
    <w:sectPr w:rsidR="0034258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E3308" w14:textId="77777777" w:rsidR="00342584" w:rsidRDefault="00342584">
      <w:r>
        <w:separator/>
      </w:r>
    </w:p>
  </w:endnote>
  <w:endnote w:type="continuationSeparator" w:id="0">
    <w:p w14:paraId="40A76913" w14:textId="77777777" w:rsidR="00342584" w:rsidRDefault="003425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950D9" w14:textId="77777777" w:rsidR="004042CE" w:rsidRDefault="00000000">
    <w:pPr>
      <w:jc w:val="center"/>
    </w:pPr>
    <w:r>
      <w:rPr>
        <w:color w:val="595959"/>
        <w:sz w:val="16"/>
        <w:szCs w:val="16"/>
      </w:rPr>
      <w:t xml:space="preserve">Internal Use Only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FB767C">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FB767C">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C75A3" w14:textId="77777777" w:rsidR="00342584" w:rsidRDefault="00342584">
      <w:r>
        <w:separator/>
      </w:r>
    </w:p>
  </w:footnote>
  <w:footnote w:type="continuationSeparator" w:id="0">
    <w:p w14:paraId="3A70A173" w14:textId="77777777" w:rsidR="00342584" w:rsidRDefault="003425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41F01" w14:textId="77777777" w:rsidR="004042CE" w:rsidRDefault="00000000">
    <w:pPr>
      <w:pBdr>
        <w:bottom w:val="single" w:sz="4" w:space="0" w:color="CCCCCC"/>
      </w:pBdr>
      <w:tabs>
        <w:tab w:val="right" w:pos="9638"/>
      </w:tabs>
    </w:pPr>
    <w:proofErr w:type="spellStart"/>
    <w:r>
      <w:rPr>
        <w:color w:val="595959"/>
        <w:sz w:val="16"/>
        <w:szCs w:val="16"/>
      </w:rPr>
      <w:t>SkyJet</w:t>
    </w:r>
    <w:proofErr w:type="spellEnd"/>
    <w:r>
      <w:rPr>
        <w:color w:val="595959"/>
        <w:sz w:val="16"/>
        <w:szCs w:val="16"/>
      </w:rPr>
      <w:t xml:space="preserve"> Logistics Ltd. — Leave Policy</w:t>
    </w:r>
    <w:r>
      <w:tab/>
    </w:r>
    <w:r>
      <w:rPr>
        <w:color w:val="595959"/>
        <w:sz w:val="16"/>
        <w:szCs w:val="16"/>
      </w:rPr>
      <w:t>SJL-HR-002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554B4"/>
    <w:multiLevelType w:val="hybridMultilevel"/>
    <w:tmpl w:val="796EE968"/>
    <w:lvl w:ilvl="0" w:tplc="EFAC5E26">
      <w:start w:val="1"/>
      <w:numFmt w:val="bullet"/>
      <w:lvlText w:val="•"/>
      <w:lvlJc w:val="left"/>
      <w:pPr>
        <w:ind w:left="450" w:hanging="260"/>
      </w:pPr>
    </w:lvl>
    <w:lvl w:ilvl="1" w:tplc="628284AA">
      <w:numFmt w:val="decimal"/>
      <w:lvlText w:val=""/>
      <w:lvlJc w:val="left"/>
    </w:lvl>
    <w:lvl w:ilvl="2" w:tplc="F214B104">
      <w:numFmt w:val="decimal"/>
      <w:lvlText w:val=""/>
      <w:lvlJc w:val="left"/>
    </w:lvl>
    <w:lvl w:ilvl="3" w:tplc="633A37BA">
      <w:numFmt w:val="decimal"/>
      <w:lvlText w:val=""/>
      <w:lvlJc w:val="left"/>
    </w:lvl>
    <w:lvl w:ilvl="4" w:tplc="2370EDE4">
      <w:numFmt w:val="decimal"/>
      <w:lvlText w:val=""/>
      <w:lvlJc w:val="left"/>
    </w:lvl>
    <w:lvl w:ilvl="5" w:tplc="DA965126">
      <w:numFmt w:val="decimal"/>
      <w:lvlText w:val=""/>
      <w:lvlJc w:val="left"/>
    </w:lvl>
    <w:lvl w:ilvl="6" w:tplc="83DC1186">
      <w:numFmt w:val="decimal"/>
      <w:lvlText w:val=""/>
      <w:lvlJc w:val="left"/>
    </w:lvl>
    <w:lvl w:ilvl="7" w:tplc="840EB772">
      <w:numFmt w:val="decimal"/>
      <w:lvlText w:val=""/>
      <w:lvlJc w:val="left"/>
    </w:lvl>
    <w:lvl w:ilvl="8" w:tplc="499C68AE">
      <w:numFmt w:val="decimal"/>
      <w:lvlText w:val=""/>
      <w:lvlJc w:val="left"/>
    </w:lvl>
  </w:abstractNum>
  <w:abstractNum w:abstractNumId="1" w15:restartNumberingAfterBreak="0">
    <w:nsid w:val="75A75AA5"/>
    <w:multiLevelType w:val="hybridMultilevel"/>
    <w:tmpl w:val="19264A4E"/>
    <w:lvl w:ilvl="0" w:tplc="0B88E682">
      <w:start w:val="1"/>
      <w:numFmt w:val="bullet"/>
      <w:lvlText w:val="●"/>
      <w:lvlJc w:val="left"/>
      <w:pPr>
        <w:ind w:left="720" w:hanging="360"/>
      </w:pPr>
    </w:lvl>
    <w:lvl w:ilvl="1" w:tplc="AFBE9024">
      <w:start w:val="1"/>
      <w:numFmt w:val="bullet"/>
      <w:lvlText w:val="○"/>
      <w:lvlJc w:val="left"/>
      <w:pPr>
        <w:ind w:left="1440" w:hanging="360"/>
      </w:pPr>
    </w:lvl>
    <w:lvl w:ilvl="2" w:tplc="259ACEF0">
      <w:start w:val="1"/>
      <w:numFmt w:val="bullet"/>
      <w:lvlText w:val="■"/>
      <w:lvlJc w:val="left"/>
      <w:pPr>
        <w:ind w:left="2160" w:hanging="360"/>
      </w:pPr>
    </w:lvl>
    <w:lvl w:ilvl="3" w:tplc="79FE8C92">
      <w:start w:val="1"/>
      <w:numFmt w:val="bullet"/>
      <w:lvlText w:val="●"/>
      <w:lvlJc w:val="left"/>
      <w:pPr>
        <w:ind w:left="2880" w:hanging="360"/>
      </w:pPr>
    </w:lvl>
    <w:lvl w:ilvl="4" w:tplc="4A7A90A8">
      <w:start w:val="1"/>
      <w:numFmt w:val="bullet"/>
      <w:lvlText w:val="○"/>
      <w:lvlJc w:val="left"/>
      <w:pPr>
        <w:ind w:left="3600" w:hanging="360"/>
      </w:pPr>
    </w:lvl>
    <w:lvl w:ilvl="5" w:tplc="264A52C6">
      <w:start w:val="1"/>
      <w:numFmt w:val="bullet"/>
      <w:lvlText w:val="■"/>
      <w:lvlJc w:val="left"/>
      <w:pPr>
        <w:ind w:left="4320" w:hanging="360"/>
      </w:pPr>
    </w:lvl>
    <w:lvl w:ilvl="6" w:tplc="EA4E656E">
      <w:start w:val="1"/>
      <w:numFmt w:val="bullet"/>
      <w:lvlText w:val="●"/>
      <w:lvlJc w:val="left"/>
      <w:pPr>
        <w:ind w:left="5040" w:hanging="360"/>
      </w:pPr>
    </w:lvl>
    <w:lvl w:ilvl="7" w:tplc="C448B8BE">
      <w:start w:val="1"/>
      <w:numFmt w:val="bullet"/>
      <w:lvlText w:val="●"/>
      <w:lvlJc w:val="left"/>
      <w:pPr>
        <w:ind w:left="5760" w:hanging="360"/>
      </w:pPr>
    </w:lvl>
    <w:lvl w:ilvl="8" w:tplc="EE70E6B8">
      <w:start w:val="1"/>
      <w:numFmt w:val="bullet"/>
      <w:lvlText w:val="●"/>
      <w:lvlJc w:val="left"/>
      <w:pPr>
        <w:ind w:left="6480" w:hanging="360"/>
      </w:pPr>
    </w:lvl>
  </w:abstractNum>
  <w:num w:numId="1" w16cid:durableId="130392778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42CE"/>
    <w:rsid w:val="0001592E"/>
    <w:rsid w:val="00342584"/>
    <w:rsid w:val="004042CE"/>
    <w:rsid w:val="0060152D"/>
    <w:rsid w:val="00FB767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DD92F"/>
  <w15:docId w15:val="{247CC16F-6F65-4E12-8E45-30D603BD7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1</Pages>
  <Words>1234</Words>
  <Characters>7038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Osama Alsheikh</cp:lastModifiedBy>
  <cp:revision>3</cp:revision>
  <dcterms:created xsi:type="dcterms:W3CDTF">2026-07-08T12:09:00Z</dcterms:created>
  <dcterms:modified xsi:type="dcterms:W3CDTF">2026-07-08T22:55:00Z</dcterms:modified>
</cp:coreProperties>
</file>