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6F1" w:rsidRDefault="009C16F1" w:rsidP="009C16F1">
      <w:pPr>
        <w:pStyle w:val="Title"/>
        <w:jc w:val="center"/>
      </w:pPr>
    </w:p>
    <w:p w:rsidR="009C16F1" w:rsidRDefault="009C16F1" w:rsidP="009C16F1">
      <w:pPr>
        <w:pStyle w:val="Title"/>
        <w:jc w:val="center"/>
      </w:pPr>
    </w:p>
    <w:p w:rsidR="009C16F1" w:rsidRDefault="009C16F1" w:rsidP="009C16F1"/>
    <w:p w:rsidR="009C16F1" w:rsidRPr="009C16F1" w:rsidRDefault="009C16F1" w:rsidP="009C16F1"/>
    <w:p w:rsidR="009C16F1" w:rsidRDefault="009C16F1" w:rsidP="009C16F1">
      <w:pPr>
        <w:pStyle w:val="Title"/>
        <w:jc w:val="center"/>
      </w:pPr>
    </w:p>
    <w:p w:rsidR="002A682E" w:rsidRDefault="00185162" w:rsidP="009C16F1">
      <w:pPr>
        <w:pStyle w:val="Title"/>
        <w:jc w:val="center"/>
      </w:pPr>
      <w:r>
        <w:t>Flamingo User Guide</w:t>
      </w:r>
    </w:p>
    <w:p w:rsidR="00E373DF" w:rsidRDefault="009D18A6" w:rsidP="009C16F1">
      <w:pPr>
        <w:pStyle w:val="Subtitle"/>
        <w:jc w:val="center"/>
      </w:pPr>
      <w:r>
        <w:t>V 0.5</w:t>
      </w:r>
      <w:r w:rsidR="00185162" w:rsidRPr="009C16F1">
        <w:t xml:space="preserve"> January 2017</w:t>
      </w:r>
    </w:p>
    <w:p w:rsidR="00800D28" w:rsidRDefault="00800D28" w:rsidP="00800D28">
      <w:pPr>
        <w:jc w:val="center"/>
      </w:pPr>
    </w:p>
    <w:p w:rsidR="00800D28" w:rsidRDefault="00800D28" w:rsidP="00800D28">
      <w:pPr>
        <w:jc w:val="center"/>
      </w:pPr>
    </w:p>
    <w:p w:rsidR="00800D28" w:rsidRDefault="00800D28" w:rsidP="00800D28">
      <w:pPr>
        <w:jc w:val="center"/>
      </w:pPr>
      <w:r>
        <w:rPr>
          <w:noProof/>
          <w:lang w:eastAsia="en-GB"/>
        </w:rPr>
        <w:drawing>
          <wp:inline distT="0" distB="0" distL="0" distR="0" wp14:anchorId="64B0401D" wp14:editId="6EDDF6B6">
            <wp:extent cx="1352550" cy="2305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2305050"/>
                    </a:xfrm>
                    <a:prstGeom prst="rect">
                      <a:avLst/>
                    </a:prstGeom>
                  </pic:spPr>
                </pic:pic>
              </a:graphicData>
            </a:graphic>
          </wp:inline>
        </w:drawing>
      </w:r>
    </w:p>
    <w:p w:rsidR="00800D28" w:rsidRDefault="00800D28">
      <w:r>
        <w:br w:type="page"/>
      </w:r>
    </w:p>
    <w:p w:rsidR="00800D28" w:rsidRDefault="00800D28"/>
    <w:p w:rsidR="00185162" w:rsidRDefault="00185162" w:rsidP="009C16F1">
      <w:pPr>
        <w:pStyle w:val="Heading1"/>
      </w:pPr>
      <w:r>
        <w:t>Introduction</w:t>
      </w:r>
    </w:p>
    <w:p w:rsidR="003868DF" w:rsidRPr="003868DF" w:rsidRDefault="00185162" w:rsidP="003868DF">
      <w:pPr>
        <w:pStyle w:val="Heading2"/>
      </w:pPr>
      <w:r>
        <w:t>Oasis</w:t>
      </w:r>
    </w:p>
    <w:p w:rsidR="003868DF" w:rsidRDefault="003868DF" w:rsidP="003868DF"/>
    <w:p w:rsidR="003868DF" w:rsidRDefault="003868DF" w:rsidP="003868DF">
      <w:r>
        <w:t>The Oasis Platform can be described as follows:</w:t>
      </w:r>
    </w:p>
    <w:p w:rsidR="003868DF" w:rsidRPr="003868DF" w:rsidRDefault="003868DF" w:rsidP="003868DF">
      <w:r w:rsidRPr="003868DF">
        <w:t>Oasis is a calculation engine used to process Monte Carlo simulations of insurance companies’ exposures to catastrophic risk against synthetic event sets provided by model providers. In brief:</w:t>
      </w:r>
    </w:p>
    <w:p w:rsidR="003868DF" w:rsidRPr="003868DF" w:rsidRDefault="003868DF" w:rsidP="003868DF">
      <w:pPr>
        <w:pStyle w:val="ListParagraph"/>
        <w:numPr>
          <w:ilvl w:val="0"/>
          <w:numId w:val="10"/>
        </w:numPr>
      </w:pPr>
      <w:r w:rsidRPr="003868DF">
        <w:t>Model providers build synthetic event sets to represent many years (100,000 years plus) of catastrophic events (say hurricanes) in a particular geography (say the East cost of the USA). This is necessary because the actual data that exists on historic events (~100 years) is too small to be statistically relevant and usable in estimating the probability of a particular event in the next year. These events are represented in the “hazard module” of oasis by storing the event and its severity in a particular area cell in tabular form. So, for example, they might say that a particular event (Event 2,465 say) has a severity of 90mph in area cell 1,456 (which is a 1km square on the coast of Florida in Dade County)</w:t>
      </w:r>
    </w:p>
    <w:p w:rsidR="003868DF" w:rsidRPr="003868DF" w:rsidRDefault="003868DF" w:rsidP="003868DF">
      <w:pPr>
        <w:pStyle w:val="ListParagraph"/>
        <w:numPr>
          <w:ilvl w:val="0"/>
          <w:numId w:val="10"/>
        </w:numPr>
      </w:pPr>
      <w:r w:rsidRPr="003868DF">
        <w:t>Model providers also represent the “vulnerability” of categories of properties to particular severities. So, they might say that a 2 story, wood framed building in Florida when hit with a 90mph wind has vulnerability category 289 and will suffer 44% damage. (Note that this is vastly simplified and in reality, there will be a damage distribution rather than a point value and there would be many more parameters that drive the vulnerability – roof fixings, window type, foundations, local geography, etc.)</w:t>
      </w:r>
    </w:p>
    <w:p w:rsidR="004349F6" w:rsidRDefault="003868DF" w:rsidP="003868DF">
      <w:pPr>
        <w:pStyle w:val="ListParagraph"/>
        <w:numPr>
          <w:ilvl w:val="0"/>
          <w:numId w:val="10"/>
        </w:numPr>
      </w:pPr>
      <w:r w:rsidRPr="003868DF">
        <w:t>Insurers then represent their exposures according to their location (i.e. which area cell is the property in) and their vulnerability category (i.e. 289 in the example above) and Oasis applies the damage quotient to the total value of the property (say 44% x $250,000 = $111,000). In reality, the distribution will be some variation around 44% to represent the secondary uncertainty and Oasis allows you to sample from that distribution to get a range of losses.</w:t>
      </w:r>
    </w:p>
    <w:p w:rsidR="003868DF" w:rsidRDefault="003868DF" w:rsidP="003868DF">
      <w:r>
        <w:t xml:space="preserve">The Oasis platform has a four-tier architecture: </w:t>
      </w:r>
    </w:p>
    <w:p w:rsidR="003868DF" w:rsidRDefault="003868DF" w:rsidP="003868DF">
      <w:pPr>
        <w:pStyle w:val="ListParagraph"/>
        <w:numPr>
          <w:ilvl w:val="0"/>
          <w:numId w:val="13"/>
        </w:numPr>
      </w:pPr>
      <w:r w:rsidRPr="003868DF">
        <w:rPr>
          <w:b/>
        </w:rPr>
        <w:t>Flamingo user interface:</w:t>
      </w:r>
      <w:r>
        <w:t xml:space="preserve"> Provides a reference user inte</w:t>
      </w:r>
      <w:r w:rsidR="00742D31">
        <w:t>rface for modelling workflows.</w:t>
      </w:r>
      <w:r>
        <w:t xml:space="preserve"> Extensible implement</w:t>
      </w:r>
      <w:r w:rsidR="00742D31">
        <w:t>ation using R-shiny framework.</w:t>
      </w:r>
      <w:r>
        <w:t xml:space="preserve"> Runs in browser and no client-side installation required. </w:t>
      </w:r>
    </w:p>
    <w:p w:rsidR="003868DF" w:rsidRDefault="003868DF" w:rsidP="003868DF">
      <w:pPr>
        <w:pStyle w:val="ListParagraph"/>
        <w:numPr>
          <w:ilvl w:val="0"/>
          <w:numId w:val="13"/>
        </w:numPr>
      </w:pPr>
      <w:r w:rsidRPr="003868DF">
        <w:rPr>
          <w:b/>
        </w:rPr>
        <w:t>Flamingo server:</w:t>
      </w:r>
      <w:r>
        <w:t xml:space="preserve"> Provides configurable business </w:t>
      </w:r>
      <w:r w:rsidR="00742D31">
        <w:t>logic for modelling workflows.</w:t>
      </w:r>
      <w:r>
        <w:t xml:space="preserve"> Provides an extensible exposure store based on a canonical data model, along with tools to transform exposure data from other common</w:t>
      </w:r>
      <w:r w:rsidR="00742D31">
        <w:t xml:space="preserve"> formats such as EDM and Cede.</w:t>
      </w:r>
      <w:r>
        <w:t xml:space="preserve"> Implemented using Python (Flask), SQL server and embedded .NET. </w:t>
      </w:r>
    </w:p>
    <w:p w:rsidR="003868DF" w:rsidRDefault="003868DF" w:rsidP="003868DF">
      <w:pPr>
        <w:pStyle w:val="ListParagraph"/>
        <w:numPr>
          <w:ilvl w:val="0"/>
          <w:numId w:val="13"/>
        </w:numPr>
      </w:pPr>
      <w:r w:rsidRPr="003868DF">
        <w:rPr>
          <w:b/>
        </w:rPr>
        <w:t>Mid-tier:</w:t>
      </w:r>
      <w:r>
        <w:t xml:space="preserve"> Provides a web service API for managing model data, running analyses and</w:t>
      </w:r>
      <w:r w:rsidR="00742D31">
        <w:t xml:space="preserve"> retrieving results.</w:t>
      </w:r>
      <w:r>
        <w:t xml:space="preserve"> Implemented using Python (Flask). </w:t>
      </w:r>
    </w:p>
    <w:p w:rsidR="003868DF" w:rsidRDefault="003868DF" w:rsidP="003868DF">
      <w:pPr>
        <w:pStyle w:val="ListParagraph"/>
        <w:numPr>
          <w:ilvl w:val="0"/>
          <w:numId w:val="13"/>
        </w:numPr>
      </w:pPr>
      <w:r w:rsidRPr="003868DF">
        <w:rPr>
          <w:b/>
        </w:rPr>
        <w:t>Calculation backend (ktools):</w:t>
      </w:r>
      <w:r>
        <w:t xml:space="preserve"> Calculation </w:t>
      </w:r>
      <w:r w:rsidR="00742D31">
        <w:t>components implemented in C++.</w:t>
      </w:r>
      <w:r>
        <w:t xml:space="preserve"> High performance, multi-threaded </w:t>
      </w:r>
      <w:r w:rsidR="00742D31">
        <w:t>model execution and analytics.</w:t>
      </w:r>
      <w:r>
        <w:t xml:space="preserve"> Provides a set of reference components for model execution.</w:t>
      </w:r>
    </w:p>
    <w:p w:rsidR="003868DF" w:rsidRDefault="003868DF">
      <w:pPr>
        <w:rPr>
          <w:rFonts w:asciiTheme="majorHAnsi" w:eastAsiaTheme="majorEastAsia" w:hAnsiTheme="majorHAnsi" w:cstheme="majorBidi"/>
          <w:color w:val="2F5496" w:themeColor="accent1" w:themeShade="BF"/>
          <w:sz w:val="26"/>
          <w:szCs w:val="26"/>
        </w:rPr>
      </w:pPr>
    </w:p>
    <w:p w:rsidR="00543E9B" w:rsidRDefault="003868DF" w:rsidP="00543E9B">
      <w:pPr>
        <w:pStyle w:val="Heading2"/>
      </w:pPr>
      <w:r>
        <w:rPr>
          <w:noProof/>
          <w:lang w:eastAsia="en-GB"/>
        </w:rPr>
        <w:lastRenderedPageBreak/>
        <w:drawing>
          <wp:inline distT="0" distB="0" distL="0" distR="0" wp14:anchorId="3264AEA3" wp14:editId="24581E6C">
            <wp:extent cx="5731510" cy="3530600"/>
            <wp:effectExtent l="19050" t="19050" r="2159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30600"/>
                    </a:xfrm>
                    <a:prstGeom prst="rect">
                      <a:avLst/>
                    </a:prstGeom>
                    <a:ln>
                      <a:solidFill>
                        <a:schemeClr val="accent5"/>
                      </a:solidFill>
                    </a:ln>
                  </pic:spPr>
                </pic:pic>
              </a:graphicData>
            </a:graphic>
          </wp:inline>
        </w:drawing>
      </w:r>
    </w:p>
    <w:p w:rsidR="003868DF" w:rsidRDefault="00543E9B" w:rsidP="00543E9B">
      <w:pPr>
        <w:pStyle w:val="Caption"/>
      </w:pPr>
      <w:r>
        <w:t xml:space="preserve">Figure </w:t>
      </w:r>
      <w:fldSimple w:instr=" SEQ Figure \* ARABIC ">
        <w:r w:rsidR="00DF4808">
          <w:rPr>
            <w:noProof/>
          </w:rPr>
          <w:t>1</w:t>
        </w:r>
      </w:fldSimple>
      <w:r>
        <w:t xml:space="preserve"> - Oasis Architecture</w:t>
      </w:r>
    </w:p>
    <w:p w:rsidR="003868DF" w:rsidRDefault="003868DF" w:rsidP="009C16F1">
      <w:pPr>
        <w:pStyle w:val="Heading2"/>
      </w:pPr>
    </w:p>
    <w:p w:rsidR="003868DF" w:rsidRDefault="003868DF" w:rsidP="009C16F1">
      <w:pPr>
        <w:pStyle w:val="Heading2"/>
      </w:pPr>
    </w:p>
    <w:p w:rsidR="00185162" w:rsidRDefault="00185162" w:rsidP="009C16F1">
      <w:pPr>
        <w:pStyle w:val="Heading2"/>
      </w:pPr>
      <w:r>
        <w:t>Flamingo</w:t>
      </w:r>
    </w:p>
    <w:p w:rsidR="00185162" w:rsidRDefault="00EC0BB8">
      <w:r>
        <w:t xml:space="preserve">Flamingo is </w:t>
      </w:r>
      <w:r w:rsidR="00F77BEF">
        <w:t>a</w:t>
      </w:r>
      <w:r>
        <w:t xml:space="preserve"> </w:t>
      </w:r>
      <w:r w:rsidR="00EE4230">
        <w:t>business</w:t>
      </w:r>
      <w:r>
        <w:t xml:space="preserve"> front end to Oasis and it has two main functions:</w:t>
      </w:r>
    </w:p>
    <w:p w:rsidR="003868DF" w:rsidRDefault="00EC0BB8" w:rsidP="003868DF">
      <w:pPr>
        <w:pStyle w:val="ListParagraph"/>
        <w:numPr>
          <w:ilvl w:val="0"/>
          <w:numId w:val="1"/>
        </w:numPr>
      </w:pPr>
      <w:r w:rsidRPr="00742D31">
        <w:rPr>
          <w:b/>
        </w:rPr>
        <w:t>Exposure management and transformations</w:t>
      </w:r>
      <w:r w:rsidR="003868DF" w:rsidRPr="00742D31">
        <w:rPr>
          <w:b/>
        </w:rPr>
        <w:t>:</w:t>
      </w:r>
      <w:r w:rsidR="003868DF">
        <w:t xml:space="preserve"> </w:t>
      </w:r>
      <w:r w:rsidR="003868DF" w:rsidRPr="003868DF">
        <w:t>It allows a user to transform their exposure data into the formats required by both model providers in order to map the exposures into their particular area an</w:t>
      </w:r>
      <w:r w:rsidR="00742D31">
        <w:t>d vulnerability categorisations,</w:t>
      </w:r>
      <w:r w:rsidR="003868DF" w:rsidRPr="003868DF">
        <w:t xml:space="preserve"> and also to transform their data into the Oasis format required to run the oasis calculations.</w:t>
      </w:r>
    </w:p>
    <w:p w:rsidR="008E489E" w:rsidRDefault="00EC0BB8" w:rsidP="003868DF">
      <w:pPr>
        <w:pStyle w:val="ListParagraph"/>
        <w:numPr>
          <w:ilvl w:val="0"/>
          <w:numId w:val="1"/>
        </w:numPr>
      </w:pPr>
      <w:r w:rsidRPr="00742D31">
        <w:rPr>
          <w:b/>
        </w:rPr>
        <w:t>Running processes into the Oasis API layer and handling the outputs</w:t>
      </w:r>
      <w:r w:rsidR="003868DF" w:rsidRPr="00742D31">
        <w:rPr>
          <w:b/>
        </w:rPr>
        <w:t>:</w:t>
      </w:r>
      <w:r w:rsidR="003868DF">
        <w:t xml:space="preserve"> </w:t>
      </w:r>
      <w:r w:rsidR="003868DF" w:rsidRPr="003868DF">
        <w:t>It provides a front end to the API interface with Oasis whereby you can present exposure data (pre-transformed into the correct format as above), choose your analysis settings (number of samples, output aggregation options, etc.), request an analysis, monitor the run and manage the output files.</w:t>
      </w:r>
    </w:p>
    <w:p w:rsidR="003868DF" w:rsidRDefault="003868DF" w:rsidP="009C16F1">
      <w:pPr>
        <w:pStyle w:val="Heading3"/>
      </w:pPr>
    </w:p>
    <w:p w:rsidR="00EC0BB8" w:rsidRDefault="00EC0BB8" w:rsidP="003868DF">
      <w:pPr>
        <w:pStyle w:val="Heading3"/>
      </w:pPr>
      <w:r>
        <w:t>Exposure Management</w:t>
      </w:r>
    </w:p>
    <w:p w:rsidR="00EC0BB8" w:rsidRDefault="00EC0BB8" w:rsidP="00EC0BB8">
      <w:r>
        <w:t xml:space="preserve">Flamingo is designed to accept exposure data in many different formats and convert that data into a canonical data model format that is perfectly generic. This data can then be converted back out into </w:t>
      </w:r>
      <w:r w:rsidR="00F92EEE">
        <w:t xml:space="preserve">many other data formats as required. </w:t>
      </w:r>
      <w:r w:rsidR="00C76598">
        <w:t xml:space="preserve">The system utilises XSD and XSLT files to validate and transform the source exposure data into and out of the canonical data model. </w:t>
      </w:r>
      <w:r w:rsidR="00F92EEE">
        <w:t xml:space="preserve">The </w:t>
      </w:r>
      <w:r w:rsidR="001C16CF">
        <w:t>three</w:t>
      </w:r>
      <w:r w:rsidR="00F92EEE">
        <w:t xml:space="preserve"> core conversions that Flamingo </w:t>
      </w:r>
      <w:r w:rsidR="001C16CF">
        <w:t>undertakes</w:t>
      </w:r>
      <w:r w:rsidR="00F92EEE">
        <w:t xml:space="preserve"> are:</w:t>
      </w:r>
    </w:p>
    <w:p w:rsidR="001C16CF" w:rsidRDefault="001C16CF" w:rsidP="00F92EEE">
      <w:pPr>
        <w:pStyle w:val="ListParagraph"/>
        <w:numPr>
          <w:ilvl w:val="0"/>
          <w:numId w:val="2"/>
        </w:numPr>
      </w:pPr>
      <w:r>
        <w:t xml:space="preserve">Conversion from source to canonical format – this transformation takes data from a source format and converts into a cleansed version of that data ahead of loading into the canonical </w:t>
      </w:r>
      <w:r>
        <w:lastRenderedPageBreak/>
        <w:t>data model. This cleansing might include replacing empty values with a default value or filtering out data that is known not to be required in the modelling process (non-modelled building codes or geographies for example).</w:t>
      </w:r>
    </w:p>
    <w:p w:rsidR="00F92EEE" w:rsidRDefault="00F92EEE" w:rsidP="00F92EEE">
      <w:pPr>
        <w:pStyle w:val="ListParagraph"/>
        <w:numPr>
          <w:ilvl w:val="0"/>
          <w:numId w:val="2"/>
        </w:numPr>
      </w:pPr>
      <w:r>
        <w:t>Conversion from canonical to model specific format – this conversion is used to get data into the format required by the model provider in order to assign the oasis keys specific to that model</w:t>
      </w:r>
      <w:r w:rsidR="001C16CF">
        <w:t xml:space="preserve"> in an exterior lookup service.</w:t>
      </w:r>
    </w:p>
    <w:p w:rsidR="00F92EEE" w:rsidRDefault="00F92EEE" w:rsidP="00F92EEE">
      <w:pPr>
        <w:pStyle w:val="ListParagraph"/>
        <w:numPr>
          <w:ilvl w:val="0"/>
          <w:numId w:val="2"/>
        </w:numPr>
      </w:pPr>
      <w:r>
        <w:t>Conversion from canonical to oasis format – this conversion takes the canonical exposure data, combines it with the model specific oasis keys that are returned from the lookup service and generates the abstract data files that are required to run models in oasis</w:t>
      </w:r>
    </w:p>
    <w:p w:rsidR="001C16CF" w:rsidRDefault="001C16CF" w:rsidP="001C16CF"/>
    <w:p w:rsidR="00F27A4B" w:rsidRDefault="00F27A4B" w:rsidP="001C16CF">
      <w:r>
        <w:t xml:space="preserve">The data conversions are all done within SQL Server using XSDs for data validation and XSLTs for transformation. These are files that define the underlying data schemas in the files </w:t>
      </w:r>
      <w:r w:rsidR="00E32EC1">
        <w:t xml:space="preserve">(XSD) </w:t>
      </w:r>
      <w:r>
        <w:t>and the transformation rules to be applied</w:t>
      </w:r>
      <w:r w:rsidR="00E32EC1">
        <w:t xml:space="preserve"> (XSLT)</w:t>
      </w:r>
    </w:p>
    <w:p w:rsidR="00742D31" w:rsidRDefault="00742D31" w:rsidP="001C16CF"/>
    <w:p w:rsidR="001C16CF" w:rsidRDefault="00F92EEE" w:rsidP="001C16CF">
      <w:pPr>
        <w:keepNext/>
      </w:pPr>
      <w:r>
        <w:rPr>
          <w:noProof/>
          <w:lang w:eastAsia="en-GB"/>
        </w:rPr>
        <w:drawing>
          <wp:inline distT="0" distB="0" distL="0" distR="0" wp14:anchorId="2B4CD686" wp14:editId="1D801E75">
            <wp:extent cx="5731510" cy="3131185"/>
            <wp:effectExtent l="19050" t="19050" r="2159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1185"/>
                    </a:xfrm>
                    <a:prstGeom prst="rect">
                      <a:avLst/>
                    </a:prstGeom>
                    <a:ln>
                      <a:solidFill>
                        <a:schemeClr val="accent5"/>
                      </a:solidFill>
                    </a:ln>
                  </pic:spPr>
                </pic:pic>
              </a:graphicData>
            </a:graphic>
          </wp:inline>
        </w:drawing>
      </w:r>
    </w:p>
    <w:p w:rsidR="00F92EEE" w:rsidRDefault="001C16CF" w:rsidP="001C16CF">
      <w:pPr>
        <w:pStyle w:val="Caption"/>
      </w:pPr>
      <w:r>
        <w:t xml:space="preserve">Figure </w:t>
      </w:r>
      <w:fldSimple w:instr=" SEQ Figure \* ARABIC ">
        <w:r w:rsidR="00DF4808">
          <w:rPr>
            <w:noProof/>
          </w:rPr>
          <w:t>2</w:t>
        </w:r>
      </w:fldSimple>
      <w:r w:rsidR="00543E9B">
        <w:rPr>
          <w:noProof/>
        </w:rPr>
        <w:t xml:space="preserve"> – Data Transformations</w:t>
      </w:r>
    </w:p>
    <w:p w:rsidR="00742D31" w:rsidRDefault="00742D31" w:rsidP="00F92EEE"/>
    <w:p w:rsidR="00F92EEE" w:rsidRDefault="00F27A4B" w:rsidP="00F92EEE">
      <w:r>
        <w:t>Figure 1 illustrates the steps are taken when converting data in Flamingo via the following steps</w:t>
      </w:r>
    </w:p>
    <w:p w:rsidR="00F27A4B" w:rsidRDefault="00B31939" w:rsidP="00543E9B">
      <w:pPr>
        <w:pStyle w:val="ListParagraph"/>
        <w:numPr>
          <w:ilvl w:val="0"/>
          <w:numId w:val="14"/>
        </w:numPr>
      </w:pPr>
      <w:r>
        <w:t xml:space="preserve">Source </w:t>
      </w:r>
      <w:r w:rsidR="00C41190">
        <w:t>Location and Contract data files conversion to Canonical Location and Contract data files</w:t>
      </w:r>
    </w:p>
    <w:p w:rsidR="00C41190" w:rsidRDefault="00C41190" w:rsidP="00543E9B">
      <w:pPr>
        <w:pStyle w:val="ListParagraph"/>
        <w:numPr>
          <w:ilvl w:val="0"/>
          <w:numId w:val="14"/>
        </w:numPr>
      </w:pPr>
      <w:r>
        <w:t>Canonical Location and Contract data files to Canonical Data Model</w:t>
      </w:r>
    </w:p>
    <w:p w:rsidR="00C41190" w:rsidRDefault="00C41190" w:rsidP="00543E9B">
      <w:pPr>
        <w:pStyle w:val="ListParagraph"/>
        <w:numPr>
          <w:ilvl w:val="0"/>
          <w:numId w:val="14"/>
        </w:numPr>
      </w:pPr>
      <w:r>
        <w:t>Canonical Location file to Model Location file conversion</w:t>
      </w:r>
    </w:p>
    <w:p w:rsidR="00C41190" w:rsidRDefault="00C41190" w:rsidP="00543E9B">
      <w:pPr>
        <w:pStyle w:val="ListParagraph"/>
        <w:numPr>
          <w:ilvl w:val="0"/>
          <w:numId w:val="14"/>
        </w:numPr>
      </w:pPr>
      <w:r>
        <w:t>Model specific oasis key files (matching and non-matching location files)</w:t>
      </w:r>
    </w:p>
    <w:p w:rsidR="00C41190" w:rsidRDefault="00C41190" w:rsidP="00543E9B">
      <w:pPr>
        <w:pStyle w:val="ListParagraph"/>
        <w:numPr>
          <w:ilvl w:val="0"/>
          <w:numId w:val="14"/>
        </w:numPr>
      </w:pPr>
      <w:r>
        <w:t>Canonical data model to Oasis file format</w:t>
      </w:r>
    </w:p>
    <w:p w:rsidR="008E489E" w:rsidRDefault="008E489E">
      <w:r>
        <w:br w:type="page"/>
      </w:r>
    </w:p>
    <w:p w:rsidR="00F92EEE" w:rsidRDefault="001C16CF" w:rsidP="009C16F1">
      <w:pPr>
        <w:pStyle w:val="Heading3"/>
      </w:pPr>
      <w:r>
        <w:lastRenderedPageBreak/>
        <w:t xml:space="preserve">Canonical </w:t>
      </w:r>
      <w:r w:rsidR="00742D31">
        <w:t xml:space="preserve">Data </w:t>
      </w:r>
      <w:r>
        <w:t>Model</w:t>
      </w:r>
    </w:p>
    <w:p w:rsidR="009C16F1" w:rsidRDefault="009C16F1" w:rsidP="00F92EEE"/>
    <w:p w:rsidR="001C16CF" w:rsidRDefault="004E3D9E" w:rsidP="00F92EEE">
      <w:r>
        <w:t xml:space="preserve">The canonical data model is </w:t>
      </w:r>
      <w:r w:rsidR="0052498C">
        <w:t>Flamingo’s way of storing exposure data. It is a generic data model that uses a general hierarchy and “key value pairs” in combinations with “profiles” to define the data formats</w:t>
      </w:r>
      <w:r w:rsidR="0025772C">
        <w:t xml:space="preserve">. The hierarchy uses </w:t>
      </w:r>
      <w:r w:rsidR="00DF4808">
        <w:t>generalised terms to describe the relationships between levels in any class of business, with the mapping to those levels being specific to the class. Each level in the hierarchy then has a related values table which stores the key value pairs, and a profile to describe the meta data associated with the keys.</w:t>
      </w:r>
    </w:p>
    <w:p w:rsidR="00DF4808" w:rsidRDefault="00DF4808" w:rsidP="00DF4808">
      <w:pPr>
        <w:keepNext/>
        <w:jc w:val="center"/>
      </w:pPr>
      <w:r>
        <w:rPr>
          <w:noProof/>
          <w:lang w:eastAsia="en-GB"/>
        </w:rPr>
        <w:drawing>
          <wp:inline distT="0" distB="0" distL="0" distR="0" wp14:anchorId="071ADCAE" wp14:editId="7C8B7D72">
            <wp:extent cx="1009650" cy="456247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9650" cy="4562475"/>
                    </a:xfrm>
                    <a:prstGeom prst="rect">
                      <a:avLst/>
                    </a:prstGeom>
                    <a:ln>
                      <a:solidFill>
                        <a:schemeClr val="accent5"/>
                      </a:solidFill>
                    </a:ln>
                  </pic:spPr>
                </pic:pic>
              </a:graphicData>
            </a:graphic>
          </wp:inline>
        </w:drawing>
      </w:r>
    </w:p>
    <w:p w:rsidR="00DF4808" w:rsidRDefault="00DF4808" w:rsidP="00DF4808">
      <w:pPr>
        <w:pStyle w:val="Caption"/>
        <w:jc w:val="center"/>
      </w:pPr>
      <w:r>
        <w:t xml:space="preserve">Figure </w:t>
      </w:r>
      <w:fldSimple w:instr=" SEQ Figure \* ARABIC ">
        <w:r>
          <w:rPr>
            <w:noProof/>
          </w:rPr>
          <w:t>3</w:t>
        </w:r>
      </w:fldSimple>
      <w:r>
        <w:t xml:space="preserve"> </w:t>
      </w:r>
      <w:r w:rsidR="002267D5">
        <w:t>–</w:t>
      </w:r>
      <w:r>
        <w:t xml:space="preserve"> </w:t>
      </w:r>
      <w:r w:rsidR="002267D5">
        <w:t xml:space="preserve">General </w:t>
      </w:r>
      <w:r>
        <w:t>Hierarchy</w:t>
      </w:r>
    </w:p>
    <w:p w:rsidR="007F2D68" w:rsidRDefault="007F2D68" w:rsidP="00F92EEE"/>
    <w:p w:rsidR="00543E9B" w:rsidRDefault="007F2D68" w:rsidP="00543E9B">
      <w:pPr>
        <w:keepNext/>
        <w:jc w:val="center"/>
      </w:pPr>
      <w:r>
        <w:rPr>
          <w:noProof/>
          <w:lang w:eastAsia="en-GB"/>
        </w:rPr>
        <w:lastRenderedPageBreak/>
        <w:drawing>
          <wp:inline distT="0" distB="0" distL="0" distR="0" wp14:anchorId="09F5323E" wp14:editId="12C9AE7F">
            <wp:extent cx="5731510" cy="3331845"/>
            <wp:effectExtent l="19050" t="19050" r="2159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31845"/>
                    </a:xfrm>
                    <a:prstGeom prst="rect">
                      <a:avLst/>
                    </a:prstGeom>
                    <a:ln>
                      <a:solidFill>
                        <a:schemeClr val="accent5"/>
                      </a:solidFill>
                    </a:ln>
                  </pic:spPr>
                </pic:pic>
              </a:graphicData>
            </a:graphic>
          </wp:inline>
        </w:drawing>
      </w:r>
    </w:p>
    <w:p w:rsidR="007F2D68" w:rsidRDefault="00543E9B" w:rsidP="00543E9B">
      <w:pPr>
        <w:pStyle w:val="Caption"/>
      </w:pPr>
      <w:r>
        <w:t xml:space="preserve">Figure </w:t>
      </w:r>
      <w:fldSimple w:instr=" SEQ Figure \* ARABIC ">
        <w:r w:rsidR="00DF4808">
          <w:rPr>
            <w:noProof/>
          </w:rPr>
          <w:t>4</w:t>
        </w:r>
      </w:fldSimple>
      <w:r>
        <w:t xml:space="preserve"> - Key Value Pairs</w:t>
      </w:r>
    </w:p>
    <w:p w:rsidR="008E489E" w:rsidRDefault="008E489E">
      <w:r>
        <w:br w:type="page"/>
      </w:r>
    </w:p>
    <w:p w:rsidR="008848E7" w:rsidRDefault="00F92EEE" w:rsidP="00DF4808">
      <w:pPr>
        <w:pStyle w:val="Heading3"/>
      </w:pPr>
      <w:r>
        <w:lastRenderedPageBreak/>
        <w:t>Processes</w:t>
      </w:r>
    </w:p>
    <w:p w:rsidR="00DF4808" w:rsidRDefault="00DF4808" w:rsidP="00F92EEE">
      <w:r>
        <w:t>Processes in Flamingo are ordered lists of API instructions to the Oasis mid-tier.</w:t>
      </w:r>
    </w:p>
    <w:p w:rsidR="00DF4808" w:rsidRDefault="00DF4808" w:rsidP="00F92EEE">
      <w:r>
        <w:t>There are 4 basic API calls that are executed in any one process, and these are:</w:t>
      </w:r>
    </w:p>
    <w:p w:rsidR="00DF4808" w:rsidRDefault="00DF4808" w:rsidP="00DF4808">
      <w:pPr>
        <w:pStyle w:val="ListParagraph"/>
        <w:numPr>
          <w:ilvl w:val="0"/>
          <w:numId w:val="15"/>
        </w:numPr>
      </w:pPr>
      <w:r>
        <w:t>Post Exposures – this sends up the exposure files as generated in the exposure management in Flamingo and receives confirmation of the location of the exposure files in the Oaiss data store</w:t>
      </w:r>
    </w:p>
    <w:p w:rsidR="00DF4808" w:rsidRDefault="00DF4808" w:rsidP="00DF4808">
      <w:pPr>
        <w:pStyle w:val="ListParagraph"/>
        <w:numPr>
          <w:ilvl w:val="0"/>
          <w:numId w:val="15"/>
        </w:numPr>
      </w:pPr>
      <w:r>
        <w:t>Post Analysis – this sends up a reference to the location of the exposures and the requested analysis settings – i.e. which analyses are required. It receives back a queue resource form the Oasis mid-tier.</w:t>
      </w:r>
    </w:p>
    <w:p w:rsidR="00DF4808" w:rsidRDefault="00DF4808" w:rsidP="00DF4808">
      <w:pPr>
        <w:pStyle w:val="ListParagraph"/>
        <w:numPr>
          <w:ilvl w:val="0"/>
          <w:numId w:val="15"/>
        </w:numPr>
      </w:pPr>
      <w:r>
        <w:t>Get analysis status – here Flamingo polls the Oasis mid-tier with the queue resource request and receives back the status of that analysis: either in progress, failed or completed. Once the analysis is completed, the Oasis mid-tier also returns the location of the output files that have been generated</w:t>
      </w:r>
    </w:p>
    <w:p w:rsidR="00DF4808" w:rsidRDefault="00DF4808" w:rsidP="00DF4808">
      <w:pPr>
        <w:pStyle w:val="ListParagraph"/>
        <w:numPr>
          <w:ilvl w:val="0"/>
          <w:numId w:val="15"/>
        </w:numPr>
      </w:pPr>
      <w:r>
        <w:t>Get outputs – this call passes the output location and receives back the files themselves from the oasis data store</w:t>
      </w:r>
    </w:p>
    <w:p w:rsidR="00543E9B" w:rsidRDefault="00C41190" w:rsidP="00543E9B">
      <w:pPr>
        <w:keepNext/>
      </w:pPr>
      <w:r>
        <w:rPr>
          <w:noProof/>
          <w:lang w:eastAsia="en-GB"/>
        </w:rPr>
        <w:drawing>
          <wp:inline distT="0" distB="0" distL="0" distR="0" wp14:anchorId="33D6DF22" wp14:editId="631E2DDE">
            <wp:extent cx="5731510" cy="3359785"/>
            <wp:effectExtent l="19050" t="19050" r="21590" b="120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59785"/>
                    </a:xfrm>
                    <a:prstGeom prst="rect">
                      <a:avLst/>
                    </a:prstGeom>
                    <a:ln>
                      <a:solidFill>
                        <a:schemeClr val="accent5"/>
                      </a:solidFill>
                    </a:ln>
                  </pic:spPr>
                </pic:pic>
              </a:graphicData>
            </a:graphic>
          </wp:inline>
        </w:drawing>
      </w:r>
    </w:p>
    <w:p w:rsidR="00543E9B" w:rsidRDefault="00543E9B" w:rsidP="00543E9B">
      <w:pPr>
        <w:pStyle w:val="Caption"/>
      </w:pPr>
      <w:r>
        <w:t xml:space="preserve">Figure </w:t>
      </w:r>
      <w:fldSimple w:instr=" SEQ Figure \* ARABIC ">
        <w:r w:rsidR="00DF4808">
          <w:rPr>
            <w:noProof/>
          </w:rPr>
          <w:t>5</w:t>
        </w:r>
      </w:fldSimple>
      <w:r>
        <w:t xml:space="preserve"> - Oasis APIs</w:t>
      </w:r>
    </w:p>
    <w:p w:rsidR="00543E9B" w:rsidRDefault="00543E9B"/>
    <w:p w:rsidR="00543E9B" w:rsidRDefault="003D708F">
      <w:r>
        <w:br w:type="page"/>
      </w:r>
    </w:p>
    <w:p w:rsidR="00185162" w:rsidRDefault="00185162" w:rsidP="009C16F1">
      <w:pPr>
        <w:pStyle w:val="Heading1"/>
      </w:pPr>
      <w:r>
        <w:lastRenderedPageBreak/>
        <w:t>User Guide</w:t>
      </w:r>
    </w:p>
    <w:p w:rsidR="002206B5" w:rsidRDefault="00185162" w:rsidP="00973155">
      <w:pPr>
        <w:pStyle w:val="Heading2"/>
      </w:pPr>
      <w:r>
        <w:t>Login</w:t>
      </w:r>
    </w:p>
    <w:p w:rsidR="00973155" w:rsidRPr="002206B5" w:rsidRDefault="00973155" w:rsidP="002206B5">
      <w:r>
        <w:t xml:space="preserve">The login screen </w:t>
      </w:r>
      <w:r w:rsidR="003C0AB8">
        <w:t>is where you should enter your Flamingo username and password</w:t>
      </w:r>
    </w:p>
    <w:p w:rsidR="00185162" w:rsidRDefault="003D708F">
      <w:r w:rsidRPr="003D708F">
        <w:rPr>
          <w:noProof/>
          <w:lang w:eastAsia="en-GB"/>
        </w:rPr>
        <w:drawing>
          <wp:inline distT="0" distB="0" distL="0" distR="0" wp14:anchorId="1265BA8C" wp14:editId="77969424">
            <wp:extent cx="5731510" cy="3025140"/>
            <wp:effectExtent l="19050" t="19050" r="21590" b="2286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731510" cy="3025140"/>
                    </a:xfrm>
                    <a:prstGeom prst="rect">
                      <a:avLst/>
                    </a:prstGeom>
                    <a:ln>
                      <a:solidFill>
                        <a:schemeClr val="accent5"/>
                      </a:solidFill>
                    </a:ln>
                  </pic:spPr>
                </pic:pic>
              </a:graphicData>
            </a:graphic>
          </wp:inline>
        </w:drawing>
      </w:r>
    </w:p>
    <w:p w:rsidR="003D708F" w:rsidRDefault="003D708F"/>
    <w:p w:rsidR="008E489E" w:rsidRDefault="008E489E" w:rsidP="009C16F1">
      <w:pPr>
        <w:pStyle w:val="Heading2"/>
      </w:pPr>
      <w:r>
        <w:t>Landing Page</w:t>
      </w:r>
    </w:p>
    <w:p w:rsidR="002206B5" w:rsidRPr="002206B5" w:rsidRDefault="003C0AB8" w:rsidP="002206B5">
      <w:r>
        <w:t>The Landing page displays a number of areas of Flamingo functionality on the left hand side and a list of previously requested processes in the main section with the current status.</w:t>
      </w:r>
    </w:p>
    <w:p w:rsidR="003D708F" w:rsidRDefault="003D708F">
      <w:r w:rsidRPr="003D708F">
        <w:rPr>
          <w:noProof/>
          <w:lang w:eastAsia="en-GB"/>
        </w:rPr>
        <w:drawing>
          <wp:inline distT="0" distB="0" distL="0" distR="0" wp14:anchorId="12C2428C" wp14:editId="2C6B6039">
            <wp:extent cx="5731510" cy="3025140"/>
            <wp:effectExtent l="19050" t="19050" r="21590" b="2286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731510" cy="3025140"/>
                    </a:xfrm>
                    <a:prstGeom prst="rect">
                      <a:avLst/>
                    </a:prstGeom>
                    <a:ln>
                      <a:solidFill>
                        <a:schemeClr val="accent5"/>
                      </a:solidFill>
                    </a:ln>
                  </pic:spPr>
                </pic:pic>
              </a:graphicData>
            </a:graphic>
          </wp:inline>
        </w:drawing>
      </w:r>
    </w:p>
    <w:p w:rsidR="003868DF" w:rsidRDefault="003868DF" w:rsidP="009C16F1">
      <w:pPr>
        <w:pStyle w:val="Heading2"/>
      </w:pPr>
    </w:p>
    <w:p w:rsidR="003868DF" w:rsidRDefault="003868DF" w:rsidP="009C16F1">
      <w:pPr>
        <w:pStyle w:val="Heading2"/>
      </w:pPr>
    </w:p>
    <w:p w:rsidR="003868DF" w:rsidRDefault="003868DF" w:rsidP="009C16F1">
      <w:pPr>
        <w:pStyle w:val="Heading2"/>
      </w:pPr>
    </w:p>
    <w:p w:rsidR="003D708F" w:rsidRDefault="00185162" w:rsidP="003868DF">
      <w:pPr>
        <w:pStyle w:val="Heading2"/>
      </w:pPr>
      <w:r>
        <w:t>Exposure Management</w:t>
      </w:r>
    </w:p>
    <w:p w:rsidR="003868DF" w:rsidRPr="003868DF" w:rsidRDefault="003868DF" w:rsidP="003868DF"/>
    <w:p w:rsidR="003D708F" w:rsidRDefault="003D708F" w:rsidP="003D708F">
      <w:r>
        <w:t>Once you’re logged in navigate to “Exposure Management” on the top left</w:t>
      </w:r>
    </w:p>
    <w:p w:rsidR="003D708F" w:rsidRDefault="003A307B" w:rsidP="009C16F1">
      <w:pPr>
        <w:jc w:val="center"/>
      </w:pPr>
      <w:r>
        <w:rPr>
          <w:noProof/>
          <w:lang w:eastAsia="en-GB"/>
        </w:rPr>
        <w:drawing>
          <wp:inline distT="0" distB="0" distL="0" distR="0">
            <wp:extent cx="4705350" cy="42100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4210050"/>
                    </a:xfrm>
                    <a:prstGeom prst="rect">
                      <a:avLst/>
                    </a:prstGeom>
                    <a:noFill/>
                    <a:ln>
                      <a:solidFill>
                        <a:schemeClr val="accent5"/>
                      </a:solidFill>
                    </a:ln>
                  </pic:spPr>
                </pic:pic>
              </a:graphicData>
            </a:graphic>
          </wp:inline>
        </w:drawing>
      </w:r>
    </w:p>
    <w:p w:rsidR="003D708F" w:rsidRDefault="003D708F" w:rsidP="003D708F"/>
    <w:p w:rsidR="003D708F" w:rsidRDefault="003D708F" w:rsidP="003D708F">
      <w:r w:rsidRPr="003D708F">
        <w:rPr>
          <w:noProof/>
          <w:lang w:eastAsia="en-GB"/>
        </w:rPr>
        <w:lastRenderedPageBreak/>
        <w:drawing>
          <wp:inline distT="0" distB="0" distL="0" distR="0" wp14:anchorId="11E922C4" wp14:editId="37E763FD">
            <wp:extent cx="5731510" cy="3455670"/>
            <wp:effectExtent l="19050" t="19050" r="21590" b="1143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731510" cy="3455670"/>
                    </a:xfrm>
                    <a:prstGeom prst="rect">
                      <a:avLst/>
                    </a:prstGeom>
                    <a:ln>
                      <a:solidFill>
                        <a:schemeClr val="accent5"/>
                      </a:solidFill>
                    </a:ln>
                  </pic:spPr>
                </pic:pic>
              </a:graphicData>
            </a:graphic>
          </wp:inline>
        </w:drawing>
      </w:r>
    </w:p>
    <w:p w:rsidR="003D708F" w:rsidRDefault="003D708F" w:rsidP="003D708F"/>
    <w:p w:rsidR="003D708F" w:rsidRDefault="003D708F" w:rsidP="003D708F">
      <w:r>
        <w:t>Click on “Define Account” on the top menu bar</w:t>
      </w:r>
    </w:p>
    <w:p w:rsidR="003D708F" w:rsidRDefault="003D708F" w:rsidP="009C16F1">
      <w:pPr>
        <w:jc w:val="center"/>
      </w:pPr>
      <w:r>
        <w:rPr>
          <w:noProof/>
          <w:lang w:eastAsia="en-GB"/>
        </w:rPr>
        <w:drawing>
          <wp:inline distT="0" distB="0" distL="0" distR="0" wp14:anchorId="76A4ED3F" wp14:editId="302E7CC1">
            <wp:extent cx="5724525" cy="5810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noFill/>
                    <a:ln>
                      <a:solidFill>
                        <a:schemeClr val="accent5"/>
                      </a:solidFill>
                    </a:ln>
                  </pic:spPr>
                </pic:pic>
              </a:graphicData>
            </a:graphic>
          </wp:inline>
        </w:drawing>
      </w:r>
    </w:p>
    <w:p w:rsidR="009C16F1" w:rsidRDefault="009C16F1" w:rsidP="003D708F"/>
    <w:p w:rsidR="003D708F" w:rsidRDefault="003D708F" w:rsidP="003D708F">
      <w:r>
        <w:t>Click on “Create Account”</w:t>
      </w:r>
    </w:p>
    <w:p w:rsidR="003D708F" w:rsidRDefault="003D708F" w:rsidP="009C16F1">
      <w:pPr>
        <w:jc w:val="center"/>
      </w:pPr>
      <w:r>
        <w:rPr>
          <w:noProof/>
          <w:lang w:eastAsia="en-GB"/>
        </w:rPr>
        <w:drawing>
          <wp:inline distT="0" distB="0" distL="0" distR="0" wp14:anchorId="0274BD20" wp14:editId="53883344">
            <wp:extent cx="1771650" cy="6953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650" cy="69532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Name the Account and click on “Submit”</w:t>
      </w:r>
    </w:p>
    <w:p w:rsidR="003D708F" w:rsidRDefault="003D708F" w:rsidP="009C16F1">
      <w:pPr>
        <w:jc w:val="center"/>
      </w:pPr>
      <w:r>
        <w:rPr>
          <w:noProof/>
          <w:lang w:eastAsia="en-GB"/>
        </w:rPr>
        <w:lastRenderedPageBreak/>
        <w:drawing>
          <wp:inline distT="0" distB="0" distL="0" distR="0" wp14:anchorId="2B238BDA" wp14:editId="0DB8F401">
            <wp:extent cx="4648200" cy="23622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2362200"/>
                    </a:xfrm>
                    <a:prstGeom prst="rect">
                      <a:avLst/>
                    </a:prstGeom>
                    <a:noFill/>
                    <a:ln>
                      <a:solidFill>
                        <a:schemeClr val="accent5"/>
                      </a:solidFill>
                    </a:ln>
                  </pic:spPr>
                </pic:pic>
              </a:graphicData>
            </a:graphic>
          </wp:inline>
        </w:drawing>
      </w:r>
    </w:p>
    <w:p w:rsidR="003D708F" w:rsidRDefault="003D708F" w:rsidP="003D708F">
      <w:r>
        <w:t>Click “OK” on the pop up box that appears</w:t>
      </w:r>
    </w:p>
    <w:p w:rsidR="003D708F" w:rsidRDefault="003D708F" w:rsidP="009C16F1">
      <w:pPr>
        <w:jc w:val="center"/>
      </w:pPr>
      <w:r>
        <w:rPr>
          <w:noProof/>
          <w:lang w:eastAsia="en-GB"/>
        </w:rPr>
        <w:drawing>
          <wp:inline distT="0" distB="0" distL="0" distR="0" wp14:anchorId="0B757A9F" wp14:editId="34EDD857">
            <wp:extent cx="4314825" cy="17430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4825" cy="1743075"/>
                    </a:xfrm>
                    <a:prstGeom prst="rect">
                      <a:avLst/>
                    </a:prstGeom>
                    <a:noFill/>
                    <a:ln>
                      <a:solidFill>
                        <a:schemeClr val="accent5"/>
                      </a:solidFill>
                    </a:ln>
                  </pic:spPr>
                </pic:pic>
              </a:graphicData>
            </a:graphic>
          </wp:inline>
        </w:drawing>
      </w:r>
    </w:p>
    <w:p w:rsidR="003D708F" w:rsidRDefault="003D708F" w:rsidP="003D708F">
      <w:r>
        <w:t>Navigate to “Define Prog” on the menu bar at the top</w:t>
      </w:r>
    </w:p>
    <w:p w:rsidR="003D708F" w:rsidRDefault="003D708F" w:rsidP="003D708F">
      <w:r>
        <w:rPr>
          <w:noProof/>
          <w:lang w:eastAsia="en-GB"/>
        </w:rPr>
        <w:drawing>
          <wp:inline distT="0" distB="0" distL="0" distR="0" wp14:anchorId="23914C63" wp14:editId="182C3015">
            <wp:extent cx="5724525" cy="352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52425"/>
                    </a:xfrm>
                    <a:prstGeom prst="rect">
                      <a:avLst/>
                    </a:prstGeom>
                    <a:noFill/>
                    <a:ln>
                      <a:noFill/>
                    </a:ln>
                  </pic:spPr>
                </pic:pic>
              </a:graphicData>
            </a:graphic>
          </wp:inline>
        </w:drawing>
      </w:r>
    </w:p>
    <w:p w:rsidR="003D708F" w:rsidRDefault="003D708F" w:rsidP="003D708F">
      <w:r>
        <w:t>Click on “Create Programme”</w:t>
      </w:r>
    </w:p>
    <w:p w:rsidR="003D708F" w:rsidRDefault="003D708F" w:rsidP="009C16F1">
      <w:pPr>
        <w:jc w:val="center"/>
      </w:pPr>
      <w:r>
        <w:rPr>
          <w:noProof/>
          <w:lang w:eastAsia="en-GB"/>
        </w:rPr>
        <w:drawing>
          <wp:inline distT="0" distB="0" distL="0" distR="0" wp14:anchorId="723D5F5B" wp14:editId="37801C12">
            <wp:extent cx="2200275" cy="7620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762000"/>
                    </a:xfrm>
                    <a:prstGeom prst="rect">
                      <a:avLst/>
                    </a:prstGeom>
                    <a:noFill/>
                    <a:ln>
                      <a:solidFill>
                        <a:schemeClr val="accent5"/>
                      </a:solidFill>
                    </a:ln>
                  </pic:spPr>
                </pic:pic>
              </a:graphicData>
            </a:graphic>
          </wp:inline>
        </w:drawing>
      </w:r>
    </w:p>
    <w:p w:rsidR="003D708F" w:rsidRDefault="003D708F" w:rsidP="003D708F">
      <w:r>
        <w:t>Select your account, name the programme and select a transform, then click “submit”</w:t>
      </w:r>
    </w:p>
    <w:p w:rsidR="003D708F" w:rsidRDefault="003D708F" w:rsidP="009C16F1">
      <w:pPr>
        <w:jc w:val="center"/>
      </w:pPr>
      <w:r>
        <w:rPr>
          <w:noProof/>
          <w:lang w:eastAsia="en-GB"/>
        </w:rPr>
        <w:lastRenderedPageBreak/>
        <w:drawing>
          <wp:inline distT="0" distB="0" distL="0" distR="0" wp14:anchorId="48C1BBAD" wp14:editId="4B49AD38">
            <wp:extent cx="4467225" cy="31242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3124200"/>
                    </a:xfrm>
                    <a:prstGeom prst="rect">
                      <a:avLst/>
                    </a:prstGeom>
                    <a:noFill/>
                    <a:ln>
                      <a:solidFill>
                        <a:schemeClr val="accent5"/>
                      </a:solidFill>
                    </a:ln>
                  </pic:spPr>
                </pic:pic>
              </a:graphicData>
            </a:graphic>
          </wp:inline>
        </w:drawing>
      </w:r>
    </w:p>
    <w:p w:rsidR="003D708F" w:rsidRDefault="003D708F" w:rsidP="003D708F"/>
    <w:p w:rsidR="003D708F" w:rsidRDefault="003D708F" w:rsidP="003D708F">
      <w:r>
        <w:t>Select the programme that you have just created and click on “Amend Programme”</w:t>
      </w:r>
    </w:p>
    <w:p w:rsidR="003D708F" w:rsidRDefault="003D708F" w:rsidP="003D708F"/>
    <w:p w:rsidR="003D708F" w:rsidRDefault="003D708F" w:rsidP="009C16F1">
      <w:pPr>
        <w:jc w:val="center"/>
      </w:pPr>
      <w:r>
        <w:rPr>
          <w:noProof/>
          <w:lang w:eastAsia="en-GB"/>
        </w:rPr>
        <w:drawing>
          <wp:inline distT="0" distB="0" distL="0" distR="0" wp14:anchorId="64872139" wp14:editId="2F12666B">
            <wp:extent cx="2247900" cy="8286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7900" cy="82867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Select the “Upload New File” Option for the Source Location File</w:t>
      </w:r>
    </w:p>
    <w:p w:rsidR="003D708F" w:rsidRDefault="003D708F" w:rsidP="003D708F"/>
    <w:p w:rsidR="003D708F" w:rsidRDefault="003D708F" w:rsidP="009C16F1">
      <w:pPr>
        <w:jc w:val="center"/>
      </w:pPr>
      <w:r>
        <w:rPr>
          <w:noProof/>
          <w:lang w:eastAsia="en-GB"/>
        </w:rPr>
        <w:lastRenderedPageBreak/>
        <w:drawing>
          <wp:inline distT="0" distB="0" distL="0" distR="0" wp14:anchorId="6FEFE11F" wp14:editId="609C62B0">
            <wp:extent cx="4200525" cy="38576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385762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Click “Choose File” and select your source location file form your file system</w:t>
      </w:r>
    </w:p>
    <w:p w:rsidR="003D708F" w:rsidRDefault="003D708F" w:rsidP="003D708F"/>
    <w:p w:rsidR="003D708F" w:rsidRDefault="003D708F" w:rsidP="009C16F1">
      <w:pPr>
        <w:jc w:val="center"/>
      </w:pPr>
      <w:r>
        <w:rPr>
          <w:noProof/>
          <w:lang w:eastAsia="en-GB"/>
        </w:rPr>
        <w:drawing>
          <wp:inline distT="0" distB="0" distL="0" distR="0" wp14:anchorId="6A82E0A9" wp14:editId="39F1B4B9">
            <wp:extent cx="4114800" cy="17907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1790700"/>
                    </a:xfrm>
                    <a:prstGeom prst="rect">
                      <a:avLst/>
                    </a:prstGeom>
                    <a:noFill/>
                    <a:ln>
                      <a:solidFill>
                        <a:schemeClr val="accent5"/>
                      </a:solidFill>
                    </a:ln>
                  </pic:spPr>
                </pic:pic>
              </a:graphicData>
            </a:graphic>
          </wp:inline>
        </w:drawing>
      </w:r>
    </w:p>
    <w:p w:rsidR="003D708F" w:rsidRDefault="003D708F" w:rsidP="003D708F">
      <w:r>
        <w:t>Once the upload bar is complete, click on “Upload File”</w:t>
      </w:r>
    </w:p>
    <w:p w:rsidR="003D708F" w:rsidRDefault="003D708F" w:rsidP="009C16F1">
      <w:pPr>
        <w:jc w:val="center"/>
      </w:pPr>
      <w:r>
        <w:rPr>
          <w:noProof/>
          <w:lang w:eastAsia="en-GB"/>
        </w:rPr>
        <w:lastRenderedPageBreak/>
        <w:drawing>
          <wp:inline distT="0" distB="0" distL="0" distR="0" wp14:anchorId="08AEE451" wp14:editId="3879B95D">
            <wp:extent cx="4219575" cy="24574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2457450"/>
                    </a:xfrm>
                    <a:prstGeom prst="rect">
                      <a:avLst/>
                    </a:prstGeom>
                    <a:noFill/>
                    <a:ln>
                      <a:solidFill>
                        <a:schemeClr val="accent5"/>
                      </a:solidFill>
                    </a:ln>
                  </pic:spPr>
                </pic:pic>
              </a:graphicData>
            </a:graphic>
          </wp:inline>
        </w:drawing>
      </w:r>
    </w:p>
    <w:p w:rsidR="003D708F" w:rsidRDefault="003D708F" w:rsidP="003D708F"/>
    <w:p w:rsidR="003D708F" w:rsidRDefault="003D708F" w:rsidP="003D708F">
      <w:r>
        <w:t>Repeat Source Location File steps for Source Account File</w:t>
      </w:r>
    </w:p>
    <w:p w:rsidR="003D708F" w:rsidRDefault="003D708F" w:rsidP="003D708F"/>
    <w:p w:rsidR="003D708F" w:rsidRDefault="003D708F" w:rsidP="003D708F">
      <w:r>
        <w:t>Once both files are uploaded you should see the files listed in the “Programme Details” Table</w:t>
      </w:r>
    </w:p>
    <w:p w:rsidR="003D708F" w:rsidRDefault="003D708F" w:rsidP="003D708F"/>
    <w:p w:rsidR="003D708F" w:rsidRDefault="003D708F" w:rsidP="009C16F1">
      <w:pPr>
        <w:jc w:val="center"/>
      </w:pPr>
      <w:r>
        <w:rPr>
          <w:noProof/>
          <w:lang w:eastAsia="en-GB"/>
        </w:rPr>
        <w:drawing>
          <wp:inline distT="0" distB="0" distL="0" distR="0" wp14:anchorId="30C8F8A2" wp14:editId="28F71C25">
            <wp:extent cx="5731510" cy="1467485"/>
            <wp:effectExtent l="19050" t="19050" r="2159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6748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Now click on the “Load Programme” button</w:t>
      </w:r>
    </w:p>
    <w:p w:rsidR="003D708F" w:rsidRDefault="003D708F" w:rsidP="009C16F1">
      <w:pPr>
        <w:jc w:val="center"/>
      </w:pPr>
      <w:r>
        <w:rPr>
          <w:noProof/>
          <w:lang w:eastAsia="en-GB"/>
        </w:rPr>
        <w:drawing>
          <wp:inline distT="0" distB="0" distL="0" distR="0" wp14:anchorId="2AFF813F" wp14:editId="270E2481">
            <wp:extent cx="2914650" cy="9906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4650" cy="990600"/>
                    </a:xfrm>
                    <a:prstGeom prst="rect">
                      <a:avLst/>
                    </a:prstGeom>
                    <a:noFill/>
                    <a:ln>
                      <a:solidFill>
                        <a:schemeClr val="accent5"/>
                      </a:solidFill>
                    </a:ln>
                  </pic:spPr>
                </pic:pic>
              </a:graphicData>
            </a:graphic>
          </wp:inline>
        </w:drawing>
      </w:r>
    </w:p>
    <w:p w:rsidR="003D708F" w:rsidRDefault="003D708F" w:rsidP="003D708F">
      <w:r>
        <w:t>Click on the “Refresh” button above the “Programme Details” table to refresh the details</w:t>
      </w:r>
    </w:p>
    <w:p w:rsidR="003D708F" w:rsidRDefault="003D708F" w:rsidP="009C16F1">
      <w:pPr>
        <w:jc w:val="center"/>
      </w:pPr>
      <w:r>
        <w:rPr>
          <w:noProof/>
          <w:lang w:eastAsia="en-GB"/>
        </w:rPr>
        <w:lastRenderedPageBreak/>
        <w:drawing>
          <wp:inline distT="0" distB="0" distL="0" distR="0" wp14:anchorId="649B41CD" wp14:editId="3338469E">
            <wp:extent cx="3800475" cy="19335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475" cy="193357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You should now see the Programme Details table is complete</w:t>
      </w:r>
    </w:p>
    <w:p w:rsidR="003D708F" w:rsidRDefault="003D708F" w:rsidP="003D708F"/>
    <w:p w:rsidR="003D708F" w:rsidRDefault="003D708F" w:rsidP="009C16F1">
      <w:pPr>
        <w:jc w:val="center"/>
      </w:pPr>
      <w:r>
        <w:rPr>
          <w:noProof/>
          <w:lang w:eastAsia="en-GB"/>
        </w:rPr>
        <w:drawing>
          <wp:inline distT="0" distB="0" distL="0" distR="0" wp14:anchorId="10F9D984" wp14:editId="5C1A66AE">
            <wp:extent cx="5731510" cy="1468120"/>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68120"/>
                    </a:xfrm>
                    <a:prstGeom prst="rect">
                      <a:avLst/>
                    </a:prstGeom>
                    <a:noFill/>
                    <a:ln>
                      <a:solidFill>
                        <a:schemeClr val="accent5"/>
                      </a:solidFill>
                    </a:ln>
                  </pic:spPr>
                </pic:pic>
              </a:graphicData>
            </a:graphic>
          </wp:inline>
        </w:drawing>
      </w:r>
    </w:p>
    <w:p w:rsidR="003D708F" w:rsidRDefault="003D708F" w:rsidP="003D708F"/>
    <w:p w:rsidR="003D708F" w:rsidRDefault="003D708F" w:rsidP="003D708F">
      <w:r>
        <w:t>Scroll down and click on “Create Programme Model” button</w:t>
      </w:r>
    </w:p>
    <w:p w:rsidR="003D708F" w:rsidRDefault="003D708F" w:rsidP="003D708F"/>
    <w:p w:rsidR="003D708F" w:rsidRDefault="003D708F" w:rsidP="009C16F1">
      <w:pPr>
        <w:jc w:val="center"/>
      </w:pPr>
      <w:r>
        <w:rPr>
          <w:noProof/>
          <w:lang w:eastAsia="en-GB"/>
        </w:rPr>
        <w:drawing>
          <wp:inline distT="0" distB="0" distL="0" distR="0" wp14:anchorId="7BE21738" wp14:editId="2BA1C2C5">
            <wp:extent cx="2495550" cy="10953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5550" cy="109537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Select the Programme, Model and Transform that you want to use from the drop-down menus and click on “Create”</w:t>
      </w:r>
    </w:p>
    <w:p w:rsidR="003D708F" w:rsidRDefault="003D708F" w:rsidP="009C16F1">
      <w:pPr>
        <w:jc w:val="center"/>
      </w:pPr>
      <w:r>
        <w:rPr>
          <w:noProof/>
          <w:lang w:eastAsia="en-GB"/>
        </w:rPr>
        <w:lastRenderedPageBreak/>
        <w:drawing>
          <wp:inline distT="0" distB="0" distL="0" distR="0" wp14:anchorId="77B9CA1E" wp14:editId="2D8BD6D6">
            <wp:extent cx="4514850" cy="35718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4850" cy="357187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You should see a row created in the Programme Model Table</w:t>
      </w:r>
    </w:p>
    <w:p w:rsidR="003D708F" w:rsidRDefault="003D708F" w:rsidP="003D708F"/>
    <w:p w:rsidR="003D708F" w:rsidRDefault="003D708F" w:rsidP="009C16F1">
      <w:pPr>
        <w:jc w:val="center"/>
      </w:pPr>
      <w:r>
        <w:rPr>
          <w:noProof/>
          <w:lang w:eastAsia="en-GB"/>
        </w:rPr>
        <w:drawing>
          <wp:inline distT="0" distB="0" distL="0" distR="0" wp14:anchorId="68BDA5FC" wp14:editId="4E959102">
            <wp:extent cx="5731510" cy="1147445"/>
            <wp:effectExtent l="19050" t="19050" r="2159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4744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Select the row and you should see some details appear below in the Programme Model Details Table</w:t>
      </w:r>
    </w:p>
    <w:p w:rsidR="003D708F" w:rsidRDefault="003D708F" w:rsidP="003D708F"/>
    <w:p w:rsidR="003D708F" w:rsidRDefault="003D708F" w:rsidP="009C16F1">
      <w:pPr>
        <w:jc w:val="center"/>
      </w:pPr>
      <w:r>
        <w:rPr>
          <w:noProof/>
          <w:lang w:eastAsia="en-GB"/>
        </w:rPr>
        <w:lastRenderedPageBreak/>
        <w:drawing>
          <wp:inline distT="0" distB="0" distL="0" distR="0" wp14:anchorId="5AE8D91C" wp14:editId="31DDE9C7">
            <wp:extent cx="5731510" cy="4022090"/>
            <wp:effectExtent l="19050" t="19050" r="2159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22090"/>
                    </a:xfrm>
                    <a:prstGeom prst="rect">
                      <a:avLst/>
                    </a:prstGeom>
                    <a:noFill/>
                    <a:ln>
                      <a:solidFill>
                        <a:schemeClr val="accent5"/>
                      </a:solidFill>
                    </a:ln>
                  </pic:spPr>
                </pic:pic>
              </a:graphicData>
            </a:graphic>
          </wp:inline>
        </w:drawing>
      </w:r>
    </w:p>
    <w:p w:rsidR="003D708F" w:rsidRDefault="003D708F" w:rsidP="003D708F"/>
    <w:p w:rsidR="003D708F" w:rsidRDefault="003D708F" w:rsidP="003D708F">
      <w:r>
        <w:t xml:space="preserve">Click on the “Load Programme Model” Button. This step converts the data to the model lookup required format (say </w:t>
      </w:r>
      <w:r w:rsidR="00F85CA5">
        <w:t xml:space="preserve">csv or </w:t>
      </w:r>
      <w:r>
        <w:t>upx), fires off the API lookup service, consumes the response and generates the Oasis files so can take a little while</w:t>
      </w:r>
    </w:p>
    <w:p w:rsidR="003D708F" w:rsidRDefault="003D708F" w:rsidP="003D708F"/>
    <w:p w:rsidR="003D708F" w:rsidRDefault="003D708F" w:rsidP="009C16F1">
      <w:pPr>
        <w:jc w:val="center"/>
      </w:pPr>
      <w:r>
        <w:rPr>
          <w:noProof/>
          <w:lang w:eastAsia="en-GB"/>
        </w:rPr>
        <w:drawing>
          <wp:inline distT="0" distB="0" distL="0" distR="0" wp14:anchorId="295E52A2" wp14:editId="2294D470">
            <wp:extent cx="2247900" cy="10953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900" cy="1095375"/>
                    </a:xfrm>
                    <a:prstGeom prst="rect">
                      <a:avLst/>
                    </a:prstGeom>
                    <a:noFill/>
                    <a:ln>
                      <a:solidFill>
                        <a:schemeClr val="accent5"/>
                      </a:solidFill>
                    </a:ln>
                  </pic:spPr>
                </pic:pic>
              </a:graphicData>
            </a:graphic>
          </wp:inline>
        </w:drawing>
      </w:r>
    </w:p>
    <w:p w:rsidR="003D708F" w:rsidRDefault="003D708F" w:rsidP="003D708F">
      <w:r>
        <w:t>Click the “Refresh” button above the table to monitor the progress</w:t>
      </w:r>
    </w:p>
    <w:p w:rsidR="003D708F" w:rsidRDefault="003D708F" w:rsidP="009C16F1">
      <w:pPr>
        <w:jc w:val="center"/>
      </w:pPr>
      <w:r>
        <w:rPr>
          <w:noProof/>
          <w:lang w:eastAsia="en-GB"/>
        </w:rPr>
        <w:lastRenderedPageBreak/>
        <w:drawing>
          <wp:inline distT="0" distB="0" distL="0" distR="0" wp14:anchorId="42A6A062" wp14:editId="0D63A553">
            <wp:extent cx="3429000" cy="20955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2095500"/>
                    </a:xfrm>
                    <a:prstGeom prst="rect">
                      <a:avLst/>
                    </a:prstGeom>
                    <a:noFill/>
                    <a:ln>
                      <a:solidFill>
                        <a:schemeClr val="accent5"/>
                      </a:solidFill>
                    </a:ln>
                  </pic:spPr>
                </pic:pic>
              </a:graphicData>
            </a:graphic>
          </wp:inline>
        </w:drawing>
      </w:r>
    </w:p>
    <w:p w:rsidR="003D708F" w:rsidRDefault="003D708F" w:rsidP="003D708F"/>
    <w:p w:rsidR="003D708F" w:rsidRDefault="003D708F" w:rsidP="003D708F">
      <w:r>
        <w:t>Once the process is complete, all rows should be populated for the table</w:t>
      </w:r>
    </w:p>
    <w:p w:rsidR="003D708F" w:rsidRDefault="003D708F" w:rsidP="003D708F"/>
    <w:p w:rsidR="003D708F" w:rsidRDefault="003D708F" w:rsidP="009C16F1">
      <w:pPr>
        <w:jc w:val="center"/>
      </w:pPr>
      <w:r>
        <w:rPr>
          <w:noProof/>
          <w:lang w:eastAsia="en-GB"/>
        </w:rPr>
        <w:drawing>
          <wp:inline distT="0" distB="0" distL="0" distR="0" wp14:anchorId="42CA0CD6" wp14:editId="5C5B439C">
            <wp:extent cx="5731510" cy="2863850"/>
            <wp:effectExtent l="19050" t="19050" r="2159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63850"/>
                    </a:xfrm>
                    <a:prstGeom prst="rect">
                      <a:avLst/>
                    </a:prstGeom>
                    <a:noFill/>
                    <a:ln>
                      <a:solidFill>
                        <a:schemeClr val="accent5"/>
                      </a:solidFill>
                    </a:ln>
                  </pic:spPr>
                </pic:pic>
              </a:graphicData>
            </a:graphic>
          </wp:inline>
        </w:drawing>
      </w:r>
    </w:p>
    <w:p w:rsidR="003D708F" w:rsidRDefault="003D708F" w:rsidP="003D708F"/>
    <w:p w:rsidR="003D708F" w:rsidRDefault="003D708F" w:rsidP="003D708F">
      <w:r>
        <w:t>Navigate back to the main menu from the top menu bar</w:t>
      </w:r>
    </w:p>
    <w:p w:rsidR="003D708F" w:rsidRDefault="003D708F" w:rsidP="003D708F"/>
    <w:p w:rsidR="003D708F" w:rsidRDefault="003D708F" w:rsidP="009C16F1">
      <w:pPr>
        <w:jc w:val="center"/>
      </w:pPr>
      <w:r>
        <w:rPr>
          <w:noProof/>
          <w:lang w:eastAsia="en-GB"/>
        </w:rPr>
        <w:drawing>
          <wp:inline distT="0" distB="0" distL="0" distR="0" wp14:anchorId="343D97A8" wp14:editId="39EFD5A8">
            <wp:extent cx="5724525" cy="28575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solidFill>
                        <a:schemeClr val="accent5"/>
                      </a:solidFill>
                    </a:ln>
                  </pic:spPr>
                </pic:pic>
              </a:graphicData>
            </a:graphic>
          </wp:inline>
        </w:drawing>
      </w:r>
    </w:p>
    <w:p w:rsidR="003D708F" w:rsidRDefault="003D708F" w:rsidP="003D708F"/>
    <w:p w:rsidR="00F77BEF" w:rsidRDefault="00F77BEF">
      <w:r>
        <w:br w:type="page"/>
      </w:r>
    </w:p>
    <w:p w:rsidR="003D708F" w:rsidRDefault="003D708F" w:rsidP="003D708F">
      <w:r>
        <w:lastRenderedPageBreak/>
        <w:t>Process Management</w:t>
      </w:r>
    </w:p>
    <w:p w:rsidR="003D708F" w:rsidRDefault="003D708F" w:rsidP="003D708F"/>
    <w:p w:rsidR="003D708F" w:rsidRDefault="003D708F" w:rsidP="003D708F">
      <w:r>
        <w:t>Select “Process Management” From the menu bar on the left of the screen</w:t>
      </w:r>
    </w:p>
    <w:p w:rsidR="003D708F" w:rsidRDefault="003D708F" w:rsidP="009C16F1">
      <w:pPr>
        <w:jc w:val="center"/>
      </w:pPr>
      <w:r>
        <w:rPr>
          <w:noProof/>
          <w:lang w:eastAsia="en-GB"/>
        </w:rPr>
        <w:drawing>
          <wp:inline distT="0" distB="0" distL="0" distR="0" wp14:anchorId="40E46EC4" wp14:editId="167A1BCA">
            <wp:extent cx="4724400" cy="49434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4943475"/>
                    </a:xfrm>
                    <a:prstGeom prst="rect">
                      <a:avLst/>
                    </a:prstGeom>
                    <a:noFill/>
                    <a:ln>
                      <a:solidFill>
                        <a:schemeClr val="accent5"/>
                      </a:solidFill>
                    </a:ln>
                  </pic:spPr>
                </pic:pic>
              </a:graphicData>
            </a:graphic>
          </wp:inline>
        </w:drawing>
      </w:r>
    </w:p>
    <w:p w:rsidR="003D708F" w:rsidRDefault="003D708F" w:rsidP="003D708F"/>
    <w:p w:rsidR="003D708F" w:rsidRDefault="003D708F" w:rsidP="009C16F1">
      <w:pPr>
        <w:jc w:val="center"/>
      </w:pPr>
      <w:r w:rsidRPr="003D708F">
        <w:rPr>
          <w:noProof/>
          <w:lang w:eastAsia="en-GB"/>
        </w:rPr>
        <w:lastRenderedPageBreak/>
        <w:drawing>
          <wp:inline distT="0" distB="0" distL="0" distR="0" wp14:anchorId="1CDC73F4" wp14:editId="7AA1D87D">
            <wp:extent cx="5731510" cy="3455670"/>
            <wp:effectExtent l="19050" t="19050" r="21590" b="1143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a:stretch>
                      <a:fillRect/>
                    </a:stretch>
                  </pic:blipFill>
                  <pic:spPr>
                    <a:xfrm>
                      <a:off x="0" y="0"/>
                      <a:ext cx="5731510" cy="3455670"/>
                    </a:xfrm>
                    <a:prstGeom prst="rect">
                      <a:avLst/>
                    </a:prstGeom>
                    <a:noFill/>
                    <a:ln>
                      <a:solidFill>
                        <a:schemeClr val="accent5"/>
                      </a:solidFill>
                    </a:ln>
                  </pic:spPr>
                </pic:pic>
              </a:graphicData>
            </a:graphic>
          </wp:inline>
        </w:drawing>
      </w:r>
    </w:p>
    <w:p w:rsidR="003D708F" w:rsidRDefault="003D708F" w:rsidP="003D708F">
      <w:r>
        <w:t>Select the Prog Oasis that you have just created form the Table on the screen</w:t>
      </w:r>
    </w:p>
    <w:p w:rsidR="003D708F" w:rsidRDefault="003D708F" w:rsidP="009C16F1">
      <w:pPr>
        <w:jc w:val="center"/>
      </w:pPr>
      <w:r>
        <w:rPr>
          <w:noProof/>
          <w:lang w:eastAsia="en-GB"/>
        </w:rPr>
        <w:drawing>
          <wp:inline distT="0" distB="0" distL="0" distR="0" wp14:anchorId="6588CBE7" wp14:editId="4C034D9C">
            <wp:extent cx="5731510" cy="568960"/>
            <wp:effectExtent l="19050" t="19050" r="2159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68960"/>
                    </a:xfrm>
                    <a:prstGeom prst="rect">
                      <a:avLst/>
                    </a:prstGeom>
                    <a:noFill/>
                    <a:ln>
                      <a:solidFill>
                        <a:schemeClr val="accent5"/>
                      </a:solidFill>
                    </a:ln>
                  </pic:spPr>
                </pic:pic>
              </a:graphicData>
            </a:graphic>
          </wp:inline>
        </w:drawing>
      </w:r>
    </w:p>
    <w:p w:rsidR="003D708F" w:rsidRDefault="003D708F" w:rsidP="003D708F">
      <w:r>
        <w:t>Click on “Run Process” Button</w:t>
      </w:r>
    </w:p>
    <w:p w:rsidR="003D708F" w:rsidRDefault="003D708F" w:rsidP="003D708F"/>
    <w:p w:rsidR="003D708F" w:rsidRDefault="003D708F" w:rsidP="009C16F1">
      <w:pPr>
        <w:jc w:val="center"/>
      </w:pPr>
      <w:r>
        <w:rPr>
          <w:noProof/>
          <w:lang w:eastAsia="en-GB"/>
        </w:rPr>
        <w:drawing>
          <wp:inline distT="0" distB="0" distL="0" distR="0" wp14:anchorId="35C53AB4" wp14:editId="6A69EDD8">
            <wp:extent cx="2076450" cy="10572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450" cy="1057275"/>
                    </a:xfrm>
                    <a:prstGeom prst="rect">
                      <a:avLst/>
                    </a:prstGeom>
                    <a:noFill/>
                    <a:ln>
                      <a:solidFill>
                        <a:schemeClr val="accent5"/>
                      </a:solidFill>
                    </a:ln>
                  </pic:spPr>
                </pic:pic>
              </a:graphicData>
            </a:graphic>
          </wp:inline>
        </w:drawing>
      </w:r>
    </w:p>
    <w:p w:rsidR="003D708F" w:rsidRDefault="003D708F" w:rsidP="003D708F">
      <w:r>
        <w:t>The following pop up screen should appear for you</w:t>
      </w:r>
    </w:p>
    <w:p w:rsidR="003D708F" w:rsidRDefault="003D708F" w:rsidP="009C16F1">
      <w:pPr>
        <w:jc w:val="center"/>
      </w:pPr>
      <w:r w:rsidRPr="003D708F">
        <w:rPr>
          <w:noProof/>
          <w:lang w:eastAsia="en-GB"/>
        </w:rPr>
        <w:lastRenderedPageBreak/>
        <w:drawing>
          <wp:inline distT="0" distB="0" distL="0" distR="0" wp14:anchorId="2DDFC78B" wp14:editId="716E58BC">
            <wp:extent cx="5731510" cy="4608195"/>
            <wp:effectExtent l="19050" t="19050" r="21590" b="2095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a:stretch>
                      <a:fillRect/>
                    </a:stretch>
                  </pic:blipFill>
                  <pic:spPr>
                    <a:xfrm>
                      <a:off x="0" y="0"/>
                      <a:ext cx="5731510" cy="460819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Here you can select the run time parameters that you would like to use and the output option that you would like to be returned. Once you have made your selections, click on the “Execute Run” button</w:t>
      </w:r>
    </w:p>
    <w:p w:rsidR="003D708F" w:rsidRDefault="003D708F" w:rsidP="003D708F"/>
    <w:p w:rsidR="003D708F" w:rsidRDefault="003D708F" w:rsidP="009C16F1">
      <w:pPr>
        <w:jc w:val="center"/>
      </w:pPr>
      <w:r>
        <w:rPr>
          <w:noProof/>
          <w:lang w:eastAsia="en-GB"/>
        </w:rPr>
        <w:drawing>
          <wp:inline distT="0" distB="0" distL="0" distR="0" wp14:anchorId="543DD512" wp14:editId="6323F04C">
            <wp:extent cx="1409700" cy="9810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9700" cy="981075"/>
                    </a:xfrm>
                    <a:prstGeom prst="rect">
                      <a:avLst/>
                    </a:prstGeom>
                    <a:noFill/>
                    <a:ln>
                      <a:solidFill>
                        <a:schemeClr val="accent5"/>
                      </a:solidFill>
                    </a:ln>
                  </pic:spPr>
                </pic:pic>
              </a:graphicData>
            </a:graphic>
          </wp:inline>
        </w:drawing>
      </w:r>
    </w:p>
    <w:p w:rsidR="003D708F" w:rsidRDefault="003D708F" w:rsidP="003D708F">
      <w:r>
        <w:t>Your process will now be running. You can monitor the progress by refreshing the “Process Runs” Table for the selected ProgOasis. This will tell you if the process run is “In Progress”, “Failed” or “Completed”.</w:t>
      </w:r>
    </w:p>
    <w:p w:rsidR="003D708F" w:rsidRDefault="003D708F" w:rsidP="009C16F1">
      <w:pPr>
        <w:jc w:val="center"/>
      </w:pPr>
      <w:r>
        <w:rPr>
          <w:noProof/>
          <w:lang w:eastAsia="en-GB"/>
        </w:rPr>
        <w:drawing>
          <wp:inline distT="0" distB="0" distL="0" distR="0" wp14:anchorId="74C68EDD" wp14:editId="0063ACC6">
            <wp:extent cx="5731510" cy="446405"/>
            <wp:effectExtent l="19050" t="19050" r="2159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46405"/>
                    </a:xfrm>
                    <a:prstGeom prst="rect">
                      <a:avLst/>
                    </a:prstGeom>
                    <a:noFill/>
                    <a:ln>
                      <a:solidFill>
                        <a:schemeClr val="accent5"/>
                      </a:solidFill>
                    </a:ln>
                  </pic:spPr>
                </pic:pic>
              </a:graphicData>
            </a:graphic>
          </wp:inline>
        </w:drawing>
      </w:r>
    </w:p>
    <w:p w:rsidR="003D708F" w:rsidRDefault="003D708F" w:rsidP="003D708F"/>
    <w:p w:rsidR="003D708F" w:rsidRDefault="003D708F" w:rsidP="003D708F">
      <w:r>
        <w:t>Once Completed, you can select the process run and click on the “Display Outputs” button</w:t>
      </w:r>
    </w:p>
    <w:p w:rsidR="003D708F" w:rsidRDefault="003D708F" w:rsidP="003D708F"/>
    <w:p w:rsidR="003D708F" w:rsidRDefault="003D708F" w:rsidP="009C16F1">
      <w:pPr>
        <w:jc w:val="center"/>
      </w:pPr>
      <w:r>
        <w:rPr>
          <w:noProof/>
          <w:lang w:eastAsia="en-GB"/>
        </w:rPr>
        <w:drawing>
          <wp:inline distT="0" distB="0" distL="0" distR="0" wp14:anchorId="0AE7DE68" wp14:editId="7C4BF147">
            <wp:extent cx="1438275" cy="9144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38275" cy="914400"/>
                    </a:xfrm>
                    <a:prstGeom prst="rect">
                      <a:avLst/>
                    </a:prstGeom>
                    <a:noFill/>
                    <a:ln>
                      <a:solidFill>
                        <a:schemeClr val="accent5"/>
                      </a:solidFill>
                    </a:ln>
                  </pic:spPr>
                </pic:pic>
              </a:graphicData>
            </a:graphic>
          </wp:inline>
        </w:drawing>
      </w:r>
    </w:p>
    <w:p w:rsidR="003D708F" w:rsidRDefault="003D708F" w:rsidP="003D708F"/>
    <w:p w:rsidR="003D708F" w:rsidRDefault="003D708F" w:rsidP="003D708F">
      <w:r>
        <w:t>This will display the output files table(s) including a list of output files, the contents of a selected file (note, you must select a file from the list before viewing it in the file contents tab)</w:t>
      </w:r>
    </w:p>
    <w:p w:rsidR="003D708F" w:rsidRDefault="003D708F" w:rsidP="003D708F"/>
    <w:p w:rsidR="003D708F" w:rsidRDefault="003D708F" w:rsidP="009C16F1">
      <w:pPr>
        <w:jc w:val="center"/>
      </w:pPr>
      <w:r>
        <w:rPr>
          <w:noProof/>
          <w:lang w:eastAsia="en-GB"/>
        </w:rPr>
        <w:drawing>
          <wp:inline distT="0" distB="0" distL="0" distR="0" wp14:anchorId="0874338A" wp14:editId="6CE9D7F9">
            <wp:extent cx="5731510" cy="727710"/>
            <wp:effectExtent l="19050" t="19050" r="2159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27710"/>
                    </a:xfrm>
                    <a:prstGeom prst="rect">
                      <a:avLst/>
                    </a:prstGeom>
                    <a:noFill/>
                    <a:ln>
                      <a:solidFill>
                        <a:schemeClr val="accent5"/>
                      </a:solidFill>
                    </a:ln>
                  </pic:spPr>
                </pic:pic>
              </a:graphicData>
            </a:graphic>
          </wp:inline>
        </w:drawing>
      </w:r>
    </w:p>
    <w:p w:rsidR="003D708F" w:rsidRDefault="003D708F" w:rsidP="003D708F"/>
    <w:p w:rsidR="003D708F" w:rsidRDefault="003D708F" w:rsidP="009C16F1">
      <w:pPr>
        <w:jc w:val="center"/>
      </w:pPr>
      <w:r>
        <w:rPr>
          <w:noProof/>
          <w:lang w:eastAsia="en-GB"/>
        </w:rPr>
        <w:drawing>
          <wp:inline distT="0" distB="0" distL="0" distR="0" wp14:anchorId="620F570D" wp14:editId="018B87A3">
            <wp:extent cx="5731510" cy="1582420"/>
            <wp:effectExtent l="19050" t="19050" r="2159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82420"/>
                    </a:xfrm>
                    <a:prstGeom prst="rect">
                      <a:avLst/>
                    </a:prstGeom>
                    <a:noFill/>
                    <a:ln>
                      <a:solidFill>
                        <a:schemeClr val="accent5"/>
                      </a:solidFill>
                    </a:ln>
                  </pic:spPr>
                </pic:pic>
              </a:graphicData>
            </a:graphic>
          </wp:inline>
        </w:drawing>
      </w:r>
    </w:p>
    <w:p w:rsidR="003D708F" w:rsidRDefault="003D708F" w:rsidP="003D708F"/>
    <w:p w:rsidR="003D708F" w:rsidRDefault="003D708F" w:rsidP="003D708F">
      <w:r>
        <w:t>The files can be exported with the following options</w:t>
      </w:r>
    </w:p>
    <w:p w:rsidR="003D708F" w:rsidRDefault="003D708F" w:rsidP="009C16F1">
      <w:pPr>
        <w:jc w:val="center"/>
      </w:pPr>
      <w:r>
        <w:rPr>
          <w:noProof/>
          <w:lang w:eastAsia="en-GB"/>
        </w:rPr>
        <w:drawing>
          <wp:inline distT="0" distB="0" distL="0" distR="0" wp14:anchorId="60DF19A2" wp14:editId="69E73624">
            <wp:extent cx="2743200" cy="124777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200" cy="1247775"/>
                    </a:xfrm>
                    <a:prstGeom prst="rect">
                      <a:avLst/>
                    </a:prstGeom>
                    <a:noFill/>
                    <a:ln>
                      <a:solidFill>
                        <a:schemeClr val="accent5"/>
                      </a:solidFill>
                    </a:ln>
                  </pic:spPr>
                </pic:pic>
              </a:graphicData>
            </a:graphic>
          </wp:inline>
        </w:drawing>
      </w:r>
    </w:p>
    <w:p w:rsidR="00185162" w:rsidRDefault="00185162"/>
    <w:p w:rsidR="003D708F" w:rsidRDefault="003D708F"/>
    <w:p w:rsidR="003D708F" w:rsidRDefault="003D708F">
      <w:r>
        <w:lastRenderedPageBreak/>
        <w:t>File Management</w:t>
      </w:r>
    </w:p>
    <w:p w:rsidR="003D708F" w:rsidRDefault="003D708F" w:rsidP="009C16F1">
      <w:pPr>
        <w:jc w:val="center"/>
      </w:pPr>
      <w:r w:rsidRPr="003D708F">
        <w:rPr>
          <w:noProof/>
          <w:lang w:eastAsia="en-GB"/>
        </w:rPr>
        <w:drawing>
          <wp:inline distT="0" distB="0" distL="0" distR="0" wp14:anchorId="6DE25016" wp14:editId="6F4CAC1D">
            <wp:extent cx="5731510" cy="4133215"/>
            <wp:effectExtent l="19050" t="19050" r="21590" b="1968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2"/>
                    <a:stretch>
                      <a:fillRect/>
                    </a:stretch>
                  </pic:blipFill>
                  <pic:spPr>
                    <a:xfrm>
                      <a:off x="0" y="0"/>
                      <a:ext cx="5731510" cy="4133215"/>
                    </a:xfrm>
                    <a:prstGeom prst="rect">
                      <a:avLst/>
                    </a:prstGeom>
                    <a:noFill/>
                    <a:ln>
                      <a:solidFill>
                        <a:schemeClr val="accent5"/>
                      </a:solidFill>
                    </a:ln>
                  </pic:spPr>
                </pic:pic>
              </a:graphicData>
            </a:graphic>
          </wp:inline>
        </w:drawing>
      </w:r>
    </w:p>
    <w:p w:rsidR="003D708F" w:rsidRDefault="003D708F"/>
    <w:p w:rsidR="003D708F" w:rsidRDefault="003D708F" w:rsidP="009C16F1">
      <w:pPr>
        <w:jc w:val="center"/>
      </w:pPr>
      <w:r w:rsidRPr="003D708F">
        <w:rPr>
          <w:noProof/>
          <w:lang w:eastAsia="en-GB"/>
        </w:rPr>
        <w:lastRenderedPageBreak/>
        <w:drawing>
          <wp:inline distT="0" distB="0" distL="0" distR="0" wp14:anchorId="373CD4D6" wp14:editId="4F60186F">
            <wp:extent cx="5731510" cy="4132580"/>
            <wp:effectExtent l="19050" t="19050" r="21590" b="2032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a:stretch>
                      <a:fillRect/>
                    </a:stretch>
                  </pic:blipFill>
                  <pic:spPr>
                    <a:xfrm>
                      <a:off x="0" y="0"/>
                      <a:ext cx="5731510" cy="4132580"/>
                    </a:xfrm>
                    <a:prstGeom prst="rect">
                      <a:avLst/>
                    </a:prstGeom>
                    <a:noFill/>
                    <a:ln>
                      <a:solidFill>
                        <a:schemeClr val="accent5"/>
                      </a:solidFill>
                    </a:ln>
                  </pic:spPr>
                </pic:pic>
              </a:graphicData>
            </a:graphic>
          </wp:inline>
        </w:drawing>
      </w:r>
    </w:p>
    <w:p w:rsidR="003D708F" w:rsidRDefault="003D708F"/>
    <w:p w:rsidR="003D708F" w:rsidRDefault="003D708F" w:rsidP="009C16F1">
      <w:pPr>
        <w:jc w:val="center"/>
      </w:pPr>
      <w:r w:rsidRPr="003D708F">
        <w:rPr>
          <w:noProof/>
          <w:lang w:eastAsia="en-GB"/>
        </w:rPr>
        <w:lastRenderedPageBreak/>
        <w:drawing>
          <wp:inline distT="0" distB="0" distL="0" distR="0" wp14:anchorId="75A26C22" wp14:editId="4E16C897">
            <wp:extent cx="5731510" cy="4133215"/>
            <wp:effectExtent l="19050" t="19050" r="21590" b="1968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4"/>
                    <a:stretch>
                      <a:fillRect/>
                    </a:stretch>
                  </pic:blipFill>
                  <pic:spPr>
                    <a:xfrm>
                      <a:off x="0" y="0"/>
                      <a:ext cx="5731510" cy="4133215"/>
                    </a:xfrm>
                    <a:prstGeom prst="rect">
                      <a:avLst/>
                    </a:prstGeom>
                    <a:noFill/>
                    <a:ln>
                      <a:solidFill>
                        <a:schemeClr val="accent5"/>
                      </a:solidFill>
                    </a:ln>
                  </pic:spPr>
                </pic:pic>
              </a:graphicData>
            </a:graphic>
          </wp:inline>
        </w:drawing>
      </w:r>
    </w:p>
    <w:p w:rsidR="009C16F1" w:rsidRDefault="009C16F1" w:rsidP="009C16F1">
      <w:pPr>
        <w:jc w:val="center"/>
      </w:pPr>
    </w:p>
    <w:p w:rsidR="009C16F1" w:rsidRDefault="009C16F1">
      <w:r>
        <w:br w:type="page"/>
      </w:r>
    </w:p>
    <w:p w:rsidR="009C16F1" w:rsidRDefault="009C16F1" w:rsidP="009C16F1">
      <w:pPr>
        <w:pStyle w:val="Heading1"/>
      </w:pPr>
      <w:r>
        <w:lastRenderedPageBreak/>
        <w:t>Outputs</w:t>
      </w:r>
    </w:p>
    <w:p w:rsidR="00502A82" w:rsidRDefault="00502A82" w:rsidP="00502A82">
      <w:pPr>
        <w:spacing w:after="0" w:line="240" w:lineRule="auto"/>
        <w:rPr>
          <w:rFonts w:ascii="Calibri" w:hAnsi="Calibri"/>
          <w:lang w:val="en-US"/>
        </w:rPr>
      </w:pPr>
      <w:r>
        <w:rPr>
          <w:rFonts w:ascii="Calibri" w:hAnsi="Calibri"/>
          <w:lang w:val="en-US"/>
        </w:rPr>
        <w:t>Flamingo enables the user to generate multiple output reports for several summary levels</w:t>
      </w:r>
      <w:r w:rsidRPr="009C7A9F">
        <w:rPr>
          <w:rFonts w:ascii="Calibri" w:hAnsi="Calibri"/>
          <w:lang w:val="en-US"/>
        </w:rPr>
        <w:t xml:space="preserve"> and perspectives </w:t>
      </w:r>
      <w:r>
        <w:rPr>
          <w:rFonts w:ascii="Calibri" w:hAnsi="Calibri"/>
          <w:lang w:val="en-US"/>
        </w:rPr>
        <w:t>in a single process run.  Reports are delivered as csv files which can be viewed through the user interface, download or launched in Microsoft Excel.</w:t>
      </w:r>
    </w:p>
    <w:p w:rsidR="00502A82" w:rsidRDefault="00502A82" w:rsidP="00502A82">
      <w:pPr>
        <w:spacing w:after="0" w:line="240" w:lineRule="auto"/>
        <w:ind w:left="357" w:hanging="357"/>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The Oasis kernel is a Monte-Carlo simulation engine allowing users to specify the number of samples to run.  T</w:t>
      </w:r>
      <w:r w:rsidRPr="006123E4">
        <w:rPr>
          <w:rFonts w:ascii="Calibri" w:hAnsi="Calibri"/>
          <w:lang w:val="en-US"/>
        </w:rPr>
        <w:t xml:space="preserve">here are two types of statistical outputs, and both </w:t>
      </w:r>
      <w:r>
        <w:rPr>
          <w:rFonts w:ascii="Calibri" w:hAnsi="Calibri"/>
          <w:lang w:val="en-US"/>
        </w:rPr>
        <w:t xml:space="preserve">types </w:t>
      </w:r>
      <w:r w:rsidRPr="006123E4">
        <w:rPr>
          <w:rFonts w:ascii="Calibri" w:hAnsi="Calibri"/>
          <w:lang w:val="en-US"/>
        </w:rPr>
        <w:t>will</w:t>
      </w:r>
      <w:r>
        <w:rPr>
          <w:rFonts w:ascii="Calibri" w:hAnsi="Calibri"/>
          <w:lang w:val="en-US"/>
        </w:rPr>
        <w:t xml:space="preserve"> generally</w:t>
      </w:r>
      <w:r w:rsidRPr="006123E4">
        <w:rPr>
          <w:rFonts w:ascii="Calibri" w:hAnsi="Calibri"/>
          <w:lang w:val="en-US"/>
        </w:rPr>
        <w:t xml:space="preserve"> be del</w:t>
      </w:r>
      <w:r>
        <w:rPr>
          <w:rFonts w:ascii="Calibri" w:hAnsi="Calibri"/>
          <w:lang w:val="en-US"/>
        </w:rPr>
        <w:t>ivered in the final report if more than 1 sample is run.</w:t>
      </w:r>
    </w:p>
    <w:p w:rsidR="00502A82" w:rsidRDefault="00502A82" w:rsidP="00502A82">
      <w:pPr>
        <w:spacing w:after="0" w:line="240" w:lineRule="auto"/>
        <w:rPr>
          <w:rFonts w:ascii="Calibri" w:hAnsi="Calibri"/>
          <w:lang w:val="en-US"/>
        </w:rPr>
      </w:pPr>
    </w:p>
    <w:p w:rsidR="00502A82" w:rsidRDefault="00502A82" w:rsidP="00502A82">
      <w:pPr>
        <w:pStyle w:val="ListParagraph"/>
        <w:numPr>
          <w:ilvl w:val="0"/>
          <w:numId w:val="17"/>
        </w:numPr>
        <w:spacing w:after="0" w:line="240" w:lineRule="auto"/>
        <w:contextualSpacing w:val="0"/>
        <w:rPr>
          <w:rFonts w:ascii="Calibri" w:hAnsi="Calibri"/>
          <w:lang w:val="en-US"/>
        </w:rPr>
      </w:pPr>
      <w:r>
        <w:rPr>
          <w:rFonts w:ascii="Calibri" w:hAnsi="Calibri"/>
          <w:lang w:val="en-US"/>
        </w:rPr>
        <w:t>Numerically integrated (type 1) – meaning the loss statistic is calculated directly from the underlying probability distribution of loss by numerical integration.</w:t>
      </w:r>
    </w:p>
    <w:p w:rsidR="00502A82" w:rsidRDefault="00502A82" w:rsidP="00502A82">
      <w:pPr>
        <w:pStyle w:val="ListParagraph"/>
        <w:numPr>
          <w:ilvl w:val="0"/>
          <w:numId w:val="17"/>
        </w:numPr>
        <w:spacing w:after="0" w:line="240" w:lineRule="auto"/>
        <w:contextualSpacing w:val="0"/>
        <w:rPr>
          <w:rFonts w:ascii="Calibri" w:hAnsi="Calibri"/>
          <w:lang w:val="en-US"/>
        </w:rPr>
      </w:pPr>
      <w:r>
        <w:rPr>
          <w:rFonts w:ascii="Calibri" w:hAnsi="Calibri"/>
          <w:lang w:val="en-US"/>
        </w:rPr>
        <w:t>Sample statistic (type 2) – meaning the probability distributions of loss are sampled N times and the loss statistic is calculated from the samples.</w:t>
      </w:r>
    </w:p>
    <w:p w:rsidR="00502A82" w:rsidRDefault="00502A82" w:rsidP="00502A82">
      <w:pPr>
        <w:spacing w:after="0" w:line="240" w:lineRule="auto"/>
        <w:rPr>
          <w:rFonts w:ascii="Calibri" w:hAnsi="Calibri"/>
          <w:lang w:val="en-US"/>
        </w:rPr>
      </w:pPr>
    </w:p>
    <w:p w:rsidR="00502A82" w:rsidRDefault="000B5BCB" w:rsidP="00502A82">
      <w:pPr>
        <w:spacing w:after="0" w:line="240" w:lineRule="auto"/>
        <w:rPr>
          <w:rFonts w:ascii="Calibri" w:hAnsi="Calibri"/>
          <w:lang w:val="en-US"/>
        </w:rPr>
      </w:pPr>
      <w:r>
        <w:rPr>
          <w:rFonts w:ascii="Calibri" w:hAnsi="Calibri"/>
          <w:lang w:val="en-US"/>
        </w:rPr>
        <w:t>T</w:t>
      </w:r>
      <w:r w:rsidR="00502A82">
        <w:rPr>
          <w:rFonts w:ascii="Calibri" w:hAnsi="Calibri"/>
          <w:lang w:val="en-US"/>
        </w:rPr>
        <w:t xml:space="preserve">he reports are abstract, </w:t>
      </w:r>
      <w:r>
        <w:rPr>
          <w:rFonts w:ascii="Calibri" w:hAnsi="Calibri"/>
          <w:lang w:val="en-US"/>
        </w:rPr>
        <w:t>containing</w:t>
      </w:r>
      <w:r w:rsidR="00502A82">
        <w:rPr>
          <w:rFonts w:ascii="Calibri" w:hAnsi="Calibri"/>
          <w:lang w:val="en-US"/>
        </w:rPr>
        <w:t xml:space="preserve"> kernel ids to identify dimensions of the data. These are;</w:t>
      </w:r>
    </w:p>
    <w:p w:rsidR="00A02500" w:rsidRDefault="00A02500" w:rsidP="00502A82">
      <w:pPr>
        <w:spacing w:after="0" w:line="240" w:lineRule="auto"/>
        <w:rPr>
          <w:rFonts w:ascii="Calibri" w:hAnsi="Calibri"/>
          <w:lang w:val="en-US"/>
        </w:rPr>
      </w:pPr>
    </w:p>
    <w:p w:rsidR="00502A82" w:rsidRPr="00A02500" w:rsidRDefault="00502A82" w:rsidP="00A02500">
      <w:pPr>
        <w:pStyle w:val="ListParagraph"/>
        <w:numPr>
          <w:ilvl w:val="0"/>
          <w:numId w:val="21"/>
        </w:numPr>
        <w:spacing w:after="0" w:line="240" w:lineRule="auto"/>
        <w:rPr>
          <w:rFonts w:ascii="Calibri" w:hAnsi="Calibri"/>
          <w:lang w:val="en-US"/>
        </w:rPr>
      </w:pPr>
      <w:r w:rsidRPr="00A02500">
        <w:rPr>
          <w:rFonts w:ascii="Calibri" w:hAnsi="Calibri"/>
          <w:b/>
          <w:lang w:val="en-US"/>
        </w:rPr>
        <w:t>summary_id</w:t>
      </w:r>
      <w:r w:rsidRPr="00A02500">
        <w:rPr>
          <w:rFonts w:ascii="Calibri" w:hAnsi="Calibri"/>
          <w:lang w:val="en-US"/>
        </w:rPr>
        <w:t xml:space="preserve"> – A number identifying a </w:t>
      </w:r>
      <w:r w:rsidR="00583D84" w:rsidRPr="00A02500">
        <w:rPr>
          <w:rFonts w:ascii="Calibri" w:hAnsi="Calibri"/>
          <w:lang w:val="en-US"/>
        </w:rPr>
        <w:t xml:space="preserve">particular group within a </w:t>
      </w:r>
      <w:r w:rsidRPr="00A02500">
        <w:rPr>
          <w:rFonts w:ascii="Calibri" w:hAnsi="Calibri"/>
          <w:lang w:val="en-US"/>
        </w:rPr>
        <w:t xml:space="preserve">summary level grouping of exposures, such as </w:t>
      </w:r>
      <w:r w:rsidR="00583D84" w:rsidRPr="00A02500">
        <w:rPr>
          <w:rFonts w:ascii="Calibri" w:hAnsi="Calibri"/>
          <w:lang w:val="en-US"/>
        </w:rPr>
        <w:t xml:space="preserve">an individual risk in </w:t>
      </w:r>
      <w:r w:rsidRPr="00A02500">
        <w:rPr>
          <w:rFonts w:ascii="Calibri" w:hAnsi="Calibri"/>
          <w:lang w:val="en-US"/>
        </w:rPr>
        <w:t>location</w:t>
      </w:r>
      <w:r w:rsidR="00583D84" w:rsidRPr="00A02500">
        <w:rPr>
          <w:rFonts w:ascii="Calibri" w:hAnsi="Calibri"/>
          <w:lang w:val="en-US"/>
        </w:rPr>
        <w:t xml:space="preserve"> summary level</w:t>
      </w:r>
      <w:r w:rsidRPr="00A02500">
        <w:rPr>
          <w:rFonts w:ascii="Calibri" w:hAnsi="Calibri"/>
          <w:lang w:val="en-US"/>
        </w:rPr>
        <w:t>,</w:t>
      </w:r>
      <w:r w:rsidR="00583D84" w:rsidRPr="00A02500">
        <w:rPr>
          <w:rFonts w:ascii="Calibri" w:hAnsi="Calibri"/>
          <w:lang w:val="en-US"/>
        </w:rPr>
        <w:t xml:space="preserve"> or a particular </w:t>
      </w:r>
      <w:r w:rsidRPr="00A02500">
        <w:rPr>
          <w:rFonts w:ascii="Calibri" w:hAnsi="Calibri"/>
          <w:lang w:val="en-US"/>
        </w:rPr>
        <w:t>state</w:t>
      </w:r>
      <w:r w:rsidR="00583D84" w:rsidRPr="00A02500">
        <w:rPr>
          <w:rFonts w:ascii="Calibri" w:hAnsi="Calibri"/>
          <w:lang w:val="en-US"/>
        </w:rPr>
        <w:t xml:space="preserve"> code in state summary level</w:t>
      </w:r>
      <w:r w:rsidRPr="00A02500">
        <w:rPr>
          <w:rFonts w:ascii="Calibri" w:hAnsi="Calibri"/>
          <w:lang w:val="en-US"/>
        </w:rPr>
        <w:t>.</w:t>
      </w:r>
    </w:p>
    <w:p w:rsidR="00FF4A3F" w:rsidRPr="00A02500" w:rsidRDefault="00FF4A3F" w:rsidP="00A02500">
      <w:pPr>
        <w:pStyle w:val="ListParagraph"/>
        <w:numPr>
          <w:ilvl w:val="0"/>
          <w:numId w:val="21"/>
        </w:numPr>
        <w:spacing w:after="0" w:line="240" w:lineRule="auto"/>
        <w:rPr>
          <w:rFonts w:ascii="Calibri" w:hAnsi="Calibri"/>
          <w:lang w:val="en-US"/>
        </w:rPr>
      </w:pPr>
      <w:r w:rsidRPr="00A02500">
        <w:rPr>
          <w:rFonts w:ascii="Calibri" w:hAnsi="Calibri"/>
          <w:b/>
          <w:lang w:val="en-US"/>
        </w:rPr>
        <w:t>event_id</w:t>
      </w:r>
      <w:r w:rsidRPr="00A02500">
        <w:rPr>
          <w:rFonts w:ascii="Calibri" w:hAnsi="Calibri"/>
          <w:lang w:val="en-US"/>
        </w:rPr>
        <w:t xml:space="preserve"> – </w:t>
      </w:r>
      <w:r w:rsidR="00583D84" w:rsidRPr="00A02500">
        <w:rPr>
          <w:rFonts w:ascii="Calibri" w:hAnsi="Calibri"/>
          <w:lang w:val="en-US"/>
        </w:rPr>
        <w:t>A number uniquely identifying an event in the model</w:t>
      </w:r>
    </w:p>
    <w:p w:rsidR="00583D84" w:rsidRPr="00A02500" w:rsidRDefault="00583D84" w:rsidP="00A02500">
      <w:pPr>
        <w:pStyle w:val="ListParagraph"/>
        <w:numPr>
          <w:ilvl w:val="0"/>
          <w:numId w:val="21"/>
        </w:numPr>
        <w:spacing w:after="0" w:line="240" w:lineRule="auto"/>
        <w:rPr>
          <w:rFonts w:ascii="Calibri" w:hAnsi="Calibri"/>
          <w:lang w:val="en-US"/>
        </w:rPr>
      </w:pPr>
      <w:r w:rsidRPr="00A02500">
        <w:rPr>
          <w:rFonts w:ascii="Calibri" w:hAnsi="Calibri"/>
          <w:b/>
          <w:lang w:val="en-US"/>
        </w:rPr>
        <w:t>period_no</w:t>
      </w:r>
      <w:r w:rsidRPr="00A02500">
        <w:rPr>
          <w:rFonts w:ascii="Calibri" w:hAnsi="Calibri"/>
          <w:lang w:val="en-US"/>
        </w:rPr>
        <w:t xml:space="preserve"> – A number uniquely identifying a period of event occurrences in the model</w:t>
      </w:r>
    </w:p>
    <w:p w:rsidR="00583D84" w:rsidRPr="00A02500" w:rsidRDefault="00583D84" w:rsidP="00A02500">
      <w:pPr>
        <w:pStyle w:val="ListParagraph"/>
        <w:numPr>
          <w:ilvl w:val="0"/>
          <w:numId w:val="21"/>
        </w:numPr>
        <w:spacing w:after="0" w:line="240" w:lineRule="auto"/>
        <w:rPr>
          <w:rFonts w:ascii="Calibri" w:hAnsi="Calibri"/>
          <w:lang w:val="en-US"/>
        </w:rPr>
      </w:pPr>
      <w:r w:rsidRPr="00A02500">
        <w:rPr>
          <w:rFonts w:ascii="Calibri" w:hAnsi="Calibri"/>
          <w:b/>
          <w:lang w:val="en-US"/>
        </w:rPr>
        <w:t>sidx</w:t>
      </w:r>
      <w:r w:rsidRPr="00A02500">
        <w:rPr>
          <w:rFonts w:ascii="Calibri" w:hAnsi="Calibri"/>
          <w:lang w:val="en-US"/>
        </w:rPr>
        <w:t xml:space="preserve"> – The sample index number.</w:t>
      </w:r>
    </w:p>
    <w:p w:rsidR="00583D84" w:rsidRDefault="00583D84" w:rsidP="00502A82">
      <w:pPr>
        <w:spacing w:after="0" w:line="240" w:lineRule="auto"/>
        <w:rPr>
          <w:rFonts w:ascii="Calibri" w:hAnsi="Calibri"/>
          <w:lang w:val="en-US"/>
        </w:rPr>
      </w:pPr>
    </w:p>
    <w:p w:rsidR="00583D84" w:rsidRDefault="00583D84" w:rsidP="00502A82">
      <w:pPr>
        <w:spacing w:after="0" w:line="240" w:lineRule="auto"/>
        <w:rPr>
          <w:rFonts w:ascii="Calibri" w:hAnsi="Calibri"/>
          <w:lang w:val="en-US"/>
        </w:rPr>
      </w:pPr>
      <w:r>
        <w:rPr>
          <w:rFonts w:ascii="Calibri" w:hAnsi="Calibri"/>
          <w:lang w:val="en-US"/>
        </w:rPr>
        <w:t xml:space="preserve">The user will be interested to know what the summary_ids in the reports mean, for example that summary_id 1 means Florida and summary_id 2 means Texas for state summary level reports. Initially this will have to be looked up from the item dictionary associated with the Programme in </w:t>
      </w:r>
      <w:r w:rsidR="000B5BCB">
        <w:rPr>
          <w:rFonts w:ascii="Calibri" w:hAnsi="Calibri"/>
          <w:lang w:val="en-US"/>
        </w:rPr>
        <w:t>F</w:t>
      </w:r>
      <w:r>
        <w:rPr>
          <w:rFonts w:ascii="Calibri" w:hAnsi="Calibri"/>
          <w:lang w:val="en-US"/>
        </w:rPr>
        <w:t xml:space="preserve">ile </w:t>
      </w:r>
      <w:r w:rsidR="000B5BCB">
        <w:rPr>
          <w:rFonts w:ascii="Calibri" w:hAnsi="Calibri"/>
          <w:lang w:val="en-US"/>
        </w:rPr>
        <w:t>Management</w:t>
      </w:r>
      <w:r>
        <w:rPr>
          <w:rFonts w:ascii="Calibri" w:hAnsi="Calibri"/>
          <w:lang w:val="en-US"/>
        </w:rPr>
        <w:t xml:space="preserve">. In future, the reports will include </w:t>
      </w:r>
      <w:r w:rsidR="000B5BCB">
        <w:rPr>
          <w:rFonts w:ascii="Calibri" w:hAnsi="Calibri"/>
          <w:lang w:val="en-US"/>
        </w:rPr>
        <w:t>the</w:t>
      </w:r>
      <w:r>
        <w:rPr>
          <w:rFonts w:ascii="Calibri" w:hAnsi="Calibri"/>
          <w:lang w:val="en-US"/>
        </w:rPr>
        <w:t xml:space="preserve"> meaningful user and model data.</w:t>
      </w:r>
    </w:p>
    <w:p w:rsidR="00502A82" w:rsidRPr="004A6AB3"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The list of available reports are as follows;</w:t>
      </w:r>
    </w:p>
    <w:p w:rsidR="00502A82" w:rsidRPr="005208C2" w:rsidRDefault="00502A82" w:rsidP="00502A82">
      <w:pPr>
        <w:spacing w:after="0" w:line="240" w:lineRule="auto"/>
        <w:rPr>
          <w:rFonts w:ascii="Calibri" w:hAnsi="Calibri"/>
          <w:lang w:val="en-US"/>
        </w:rPr>
      </w:pPr>
    </w:p>
    <w:p w:rsidR="00502A82" w:rsidRPr="009C7A9F" w:rsidRDefault="00502A82" w:rsidP="00502A82">
      <w:pPr>
        <w:spacing w:after="0" w:line="240" w:lineRule="auto"/>
        <w:rPr>
          <w:rFonts w:ascii="Calibri" w:hAnsi="Calibri"/>
          <w:b/>
          <w:lang w:val="en-US"/>
        </w:rPr>
      </w:pPr>
      <w:r>
        <w:rPr>
          <w:rFonts w:ascii="Calibri" w:hAnsi="Calibri"/>
          <w:b/>
          <w:lang w:val="en-US"/>
        </w:rPr>
        <w:t>Reports</w:t>
      </w:r>
    </w:p>
    <w:p w:rsidR="00502A82" w:rsidRDefault="00502A82" w:rsidP="00502A82">
      <w:pPr>
        <w:pStyle w:val="ListParagraph"/>
        <w:numPr>
          <w:ilvl w:val="0"/>
          <w:numId w:val="18"/>
        </w:numPr>
        <w:spacing w:after="0" w:line="240" w:lineRule="auto"/>
        <w:contextualSpacing w:val="0"/>
        <w:rPr>
          <w:rFonts w:ascii="Calibri" w:hAnsi="Calibri"/>
          <w:lang w:val="en-US"/>
        </w:rPr>
      </w:pPr>
      <w:r>
        <w:rPr>
          <w:rFonts w:ascii="Calibri" w:hAnsi="Calibri"/>
          <w:lang w:val="en-US"/>
        </w:rPr>
        <w:t>Sampled losses</w:t>
      </w:r>
    </w:p>
    <w:p w:rsidR="00502A82" w:rsidRPr="009C7A9F" w:rsidRDefault="00502A82" w:rsidP="00502A82">
      <w:pPr>
        <w:pStyle w:val="ListParagraph"/>
        <w:numPr>
          <w:ilvl w:val="0"/>
          <w:numId w:val="18"/>
        </w:numPr>
        <w:spacing w:after="0" w:line="240" w:lineRule="auto"/>
        <w:contextualSpacing w:val="0"/>
        <w:rPr>
          <w:rFonts w:ascii="Calibri" w:hAnsi="Calibri"/>
          <w:lang w:val="en-US"/>
        </w:rPr>
      </w:pPr>
      <w:r w:rsidRPr="009C7A9F">
        <w:rPr>
          <w:rFonts w:ascii="Calibri" w:hAnsi="Calibri"/>
          <w:lang w:val="en-US"/>
        </w:rPr>
        <w:t>Average annual loss and standard deviation</w:t>
      </w:r>
    </w:p>
    <w:p w:rsidR="00502A82" w:rsidRDefault="00502A82" w:rsidP="00502A82">
      <w:pPr>
        <w:pStyle w:val="ListParagraph"/>
        <w:numPr>
          <w:ilvl w:val="0"/>
          <w:numId w:val="18"/>
        </w:numPr>
        <w:spacing w:after="0" w:line="240" w:lineRule="auto"/>
        <w:contextualSpacing w:val="0"/>
        <w:rPr>
          <w:rFonts w:ascii="Calibri" w:hAnsi="Calibri"/>
          <w:lang w:val="en-US"/>
        </w:rPr>
      </w:pPr>
      <w:r w:rsidRPr="009C7A9F">
        <w:rPr>
          <w:rFonts w:ascii="Calibri" w:hAnsi="Calibri"/>
          <w:lang w:val="en-US"/>
        </w:rPr>
        <w:t>Event loss tables</w:t>
      </w:r>
    </w:p>
    <w:p w:rsidR="00502A82" w:rsidRPr="009C7A9F" w:rsidRDefault="00502A82" w:rsidP="00502A82">
      <w:pPr>
        <w:pStyle w:val="ListParagraph"/>
        <w:numPr>
          <w:ilvl w:val="0"/>
          <w:numId w:val="18"/>
        </w:numPr>
        <w:spacing w:after="0" w:line="240" w:lineRule="auto"/>
        <w:contextualSpacing w:val="0"/>
        <w:rPr>
          <w:rFonts w:ascii="Calibri" w:hAnsi="Calibri"/>
          <w:lang w:val="en-US"/>
        </w:rPr>
      </w:pPr>
      <w:r>
        <w:rPr>
          <w:rFonts w:ascii="Calibri" w:hAnsi="Calibri"/>
          <w:lang w:val="en-US"/>
        </w:rPr>
        <w:t>Period loss tables</w:t>
      </w:r>
    </w:p>
    <w:p w:rsidR="00502A82" w:rsidRPr="009C7A9F" w:rsidRDefault="00502A82" w:rsidP="00502A82">
      <w:pPr>
        <w:pStyle w:val="ListParagraph"/>
        <w:numPr>
          <w:ilvl w:val="0"/>
          <w:numId w:val="18"/>
        </w:numPr>
        <w:spacing w:after="0" w:line="240" w:lineRule="auto"/>
        <w:contextualSpacing w:val="0"/>
        <w:rPr>
          <w:rFonts w:ascii="Calibri" w:hAnsi="Calibri"/>
          <w:lang w:val="en-US"/>
        </w:rPr>
      </w:pPr>
      <w:r>
        <w:rPr>
          <w:rFonts w:ascii="Calibri" w:hAnsi="Calibri"/>
          <w:lang w:val="en-US"/>
        </w:rPr>
        <w:t>Single</w:t>
      </w:r>
      <w:r w:rsidRPr="009C7A9F">
        <w:rPr>
          <w:rFonts w:ascii="Calibri" w:hAnsi="Calibri"/>
          <w:lang w:val="en-US"/>
        </w:rPr>
        <w:t xml:space="preserve"> loss exceedance curve (AEP/OEP)</w:t>
      </w:r>
    </w:p>
    <w:p w:rsidR="00502A82" w:rsidRDefault="00502A82" w:rsidP="00502A82">
      <w:pPr>
        <w:pStyle w:val="ListParagraph"/>
        <w:numPr>
          <w:ilvl w:val="0"/>
          <w:numId w:val="18"/>
        </w:numPr>
        <w:spacing w:after="0" w:line="240" w:lineRule="auto"/>
        <w:contextualSpacing w:val="0"/>
        <w:rPr>
          <w:rFonts w:ascii="Calibri" w:hAnsi="Calibri"/>
          <w:lang w:val="en-US"/>
        </w:rPr>
      </w:pPr>
      <w:r>
        <w:rPr>
          <w:rFonts w:ascii="Calibri" w:hAnsi="Calibri"/>
          <w:lang w:val="en-US"/>
        </w:rPr>
        <w:t xml:space="preserve">Multiple </w:t>
      </w:r>
      <w:r w:rsidRPr="009C7A9F">
        <w:rPr>
          <w:rFonts w:ascii="Calibri" w:hAnsi="Calibri"/>
          <w:lang w:val="en-US"/>
        </w:rPr>
        <w:t>loss exceedance curve (AEP/OEP)</w:t>
      </w:r>
    </w:p>
    <w:p w:rsidR="00502A82" w:rsidRPr="009C7A9F" w:rsidRDefault="00502A82" w:rsidP="00502A82">
      <w:pPr>
        <w:spacing w:after="0" w:line="240" w:lineRule="auto"/>
        <w:rPr>
          <w:rFonts w:ascii="Calibri" w:hAnsi="Calibri"/>
          <w:b/>
          <w:lang w:val="en-US"/>
        </w:rPr>
      </w:pPr>
      <w:r w:rsidRPr="009C7A9F">
        <w:rPr>
          <w:rFonts w:ascii="Calibri" w:hAnsi="Calibri"/>
          <w:b/>
          <w:lang w:val="en-US"/>
        </w:rPr>
        <w:t>By</w:t>
      </w:r>
      <w:r>
        <w:rPr>
          <w:rFonts w:ascii="Calibri" w:hAnsi="Calibri"/>
          <w:b/>
          <w:lang w:val="en-US"/>
        </w:rPr>
        <w:t xml:space="preserve"> Summary Level</w:t>
      </w:r>
    </w:p>
    <w:p w:rsidR="00502A82" w:rsidRPr="009C7A9F" w:rsidRDefault="00502A82" w:rsidP="00502A82">
      <w:pPr>
        <w:pStyle w:val="ListParagraph"/>
        <w:numPr>
          <w:ilvl w:val="0"/>
          <w:numId w:val="19"/>
        </w:numPr>
        <w:spacing w:after="0" w:line="240" w:lineRule="auto"/>
        <w:contextualSpacing w:val="0"/>
        <w:rPr>
          <w:rFonts w:ascii="Calibri" w:hAnsi="Calibri"/>
          <w:lang w:val="en-US"/>
        </w:rPr>
      </w:pPr>
      <w:r>
        <w:rPr>
          <w:rFonts w:ascii="Calibri" w:hAnsi="Calibri"/>
          <w:lang w:val="en-US"/>
        </w:rPr>
        <w:t>L</w:t>
      </w:r>
      <w:r w:rsidRPr="009C7A9F">
        <w:rPr>
          <w:rFonts w:ascii="Calibri" w:hAnsi="Calibri"/>
          <w:lang w:val="en-US"/>
        </w:rPr>
        <w:t>ocation</w:t>
      </w:r>
    </w:p>
    <w:p w:rsidR="00502A82" w:rsidRPr="009C7A9F" w:rsidRDefault="00502A82" w:rsidP="00502A82">
      <w:pPr>
        <w:pStyle w:val="ListParagraph"/>
        <w:numPr>
          <w:ilvl w:val="0"/>
          <w:numId w:val="19"/>
        </w:numPr>
        <w:spacing w:after="0" w:line="240" w:lineRule="auto"/>
        <w:contextualSpacing w:val="0"/>
        <w:rPr>
          <w:rFonts w:ascii="Calibri" w:hAnsi="Calibri"/>
          <w:lang w:val="en-US"/>
        </w:rPr>
      </w:pPr>
      <w:r>
        <w:rPr>
          <w:rFonts w:ascii="Calibri" w:hAnsi="Calibri"/>
          <w:lang w:val="en-US"/>
        </w:rPr>
        <w:t>L</w:t>
      </w:r>
      <w:r w:rsidRPr="009C7A9F">
        <w:rPr>
          <w:rFonts w:ascii="Calibri" w:hAnsi="Calibri"/>
          <w:lang w:val="en-US"/>
        </w:rPr>
        <w:t>ine of business</w:t>
      </w:r>
    </w:p>
    <w:p w:rsidR="00502A82" w:rsidRPr="009C7A9F" w:rsidRDefault="00502A82" w:rsidP="00502A82">
      <w:pPr>
        <w:pStyle w:val="ListParagraph"/>
        <w:numPr>
          <w:ilvl w:val="0"/>
          <w:numId w:val="19"/>
        </w:numPr>
        <w:spacing w:after="0" w:line="240" w:lineRule="auto"/>
        <w:contextualSpacing w:val="0"/>
        <w:rPr>
          <w:rFonts w:ascii="Calibri" w:hAnsi="Calibri"/>
          <w:lang w:val="en-US"/>
        </w:rPr>
      </w:pPr>
      <w:r>
        <w:rPr>
          <w:rFonts w:ascii="Calibri" w:hAnsi="Calibri"/>
          <w:lang w:val="en-US"/>
        </w:rPr>
        <w:t>C</w:t>
      </w:r>
      <w:r w:rsidRPr="009C7A9F">
        <w:rPr>
          <w:rFonts w:ascii="Calibri" w:hAnsi="Calibri"/>
          <w:lang w:val="en-US"/>
        </w:rPr>
        <w:t>ounty</w:t>
      </w:r>
    </w:p>
    <w:p w:rsidR="00502A82" w:rsidRPr="009C7A9F" w:rsidRDefault="00502A82" w:rsidP="00502A82">
      <w:pPr>
        <w:pStyle w:val="ListParagraph"/>
        <w:numPr>
          <w:ilvl w:val="0"/>
          <w:numId w:val="19"/>
        </w:numPr>
        <w:spacing w:after="0" w:line="240" w:lineRule="auto"/>
        <w:contextualSpacing w:val="0"/>
        <w:rPr>
          <w:rFonts w:ascii="Calibri" w:hAnsi="Calibri"/>
          <w:lang w:val="en-US"/>
        </w:rPr>
      </w:pPr>
      <w:r>
        <w:rPr>
          <w:rFonts w:ascii="Calibri" w:hAnsi="Calibri"/>
          <w:lang w:val="en-US"/>
        </w:rPr>
        <w:t>S</w:t>
      </w:r>
      <w:r w:rsidRPr="009C7A9F">
        <w:rPr>
          <w:rFonts w:ascii="Calibri" w:hAnsi="Calibri"/>
          <w:lang w:val="en-US"/>
        </w:rPr>
        <w:t>tate</w:t>
      </w:r>
    </w:p>
    <w:p w:rsidR="00502A82" w:rsidRPr="009C7A9F" w:rsidRDefault="00502A82" w:rsidP="00502A82">
      <w:pPr>
        <w:pStyle w:val="ListParagraph"/>
        <w:numPr>
          <w:ilvl w:val="0"/>
          <w:numId w:val="19"/>
        </w:numPr>
        <w:spacing w:after="0" w:line="240" w:lineRule="auto"/>
        <w:contextualSpacing w:val="0"/>
        <w:rPr>
          <w:rFonts w:ascii="Calibri" w:hAnsi="Calibri"/>
          <w:lang w:val="en-US"/>
        </w:rPr>
      </w:pPr>
      <w:r>
        <w:rPr>
          <w:rFonts w:ascii="Calibri" w:hAnsi="Calibri"/>
          <w:lang w:val="en-US"/>
        </w:rPr>
        <w:t>P</w:t>
      </w:r>
      <w:r w:rsidRPr="009C7A9F">
        <w:rPr>
          <w:rFonts w:ascii="Calibri" w:hAnsi="Calibri"/>
          <w:lang w:val="en-US"/>
        </w:rPr>
        <w:t>rogramme (whole portfolio)</w:t>
      </w:r>
    </w:p>
    <w:p w:rsidR="00502A82" w:rsidRPr="009C7A9F" w:rsidRDefault="00502A82" w:rsidP="00502A82">
      <w:pPr>
        <w:pStyle w:val="ListParagraph"/>
        <w:numPr>
          <w:ilvl w:val="0"/>
          <w:numId w:val="19"/>
        </w:numPr>
        <w:spacing w:after="0" w:line="240" w:lineRule="auto"/>
        <w:contextualSpacing w:val="0"/>
        <w:rPr>
          <w:rFonts w:ascii="Calibri" w:hAnsi="Calibri"/>
          <w:lang w:val="en-US"/>
        </w:rPr>
      </w:pPr>
      <w:r>
        <w:rPr>
          <w:rFonts w:ascii="Calibri" w:hAnsi="Calibri"/>
          <w:lang w:val="en-US"/>
        </w:rPr>
        <w:t>P</w:t>
      </w:r>
      <w:r w:rsidRPr="009C7A9F">
        <w:rPr>
          <w:rFonts w:ascii="Calibri" w:hAnsi="Calibri"/>
          <w:lang w:val="en-US"/>
        </w:rPr>
        <w:t>olicy</w:t>
      </w:r>
      <w:r>
        <w:rPr>
          <w:rFonts w:ascii="Calibri" w:hAnsi="Calibri"/>
          <w:lang w:val="en-US"/>
        </w:rPr>
        <w:t xml:space="preserve"> (insured loss only)</w:t>
      </w:r>
    </w:p>
    <w:p w:rsidR="00502A82" w:rsidRPr="009C7A9F" w:rsidRDefault="00502A82" w:rsidP="00502A82">
      <w:pPr>
        <w:spacing w:after="0" w:line="240" w:lineRule="auto"/>
        <w:rPr>
          <w:rFonts w:ascii="Calibri" w:hAnsi="Calibri"/>
          <w:b/>
          <w:lang w:val="en-US"/>
        </w:rPr>
      </w:pPr>
      <w:r>
        <w:rPr>
          <w:rFonts w:ascii="Calibri" w:hAnsi="Calibri"/>
          <w:b/>
          <w:lang w:val="en-US"/>
        </w:rPr>
        <w:t>By Perspective</w:t>
      </w:r>
    </w:p>
    <w:p w:rsidR="00502A82" w:rsidRPr="009C7A9F" w:rsidRDefault="00502A82" w:rsidP="00502A82">
      <w:pPr>
        <w:pStyle w:val="ListParagraph"/>
        <w:numPr>
          <w:ilvl w:val="0"/>
          <w:numId w:val="20"/>
        </w:numPr>
        <w:spacing w:after="0" w:line="240" w:lineRule="auto"/>
        <w:contextualSpacing w:val="0"/>
        <w:rPr>
          <w:rFonts w:ascii="Calibri" w:hAnsi="Calibri"/>
          <w:lang w:val="en-US"/>
        </w:rPr>
      </w:pPr>
      <w:r w:rsidRPr="009C7A9F">
        <w:rPr>
          <w:rFonts w:ascii="Calibri" w:hAnsi="Calibri"/>
          <w:lang w:val="en-US"/>
        </w:rPr>
        <w:t>Ground up</w:t>
      </w:r>
    </w:p>
    <w:p w:rsidR="00502A82" w:rsidRDefault="00502A82" w:rsidP="00502A82">
      <w:pPr>
        <w:pStyle w:val="ListParagraph"/>
        <w:numPr>
          <w:ilvl w:val="0"/>
          <w:numId w:val="20"/>
        </w:numPr>
        <w:spacing w:after="0" w:line="240" w:lineRule="auto"/>
        <w:contextualSpacing w:val="0"/>
        <w:rPr>
          <w:rFonts w:ascii="Calibri" w:hAnsi="Calibri"/>
          <w:lang w:val="en-US"/>
        </w:rPr>
      </w:pPr>
      <w:r w:rsidRPr="009C7A9F">
        <w:rPr>
          <w:rFonts w:ascii="Calibri" w:hAnsi="Calibri"/>
          <w:lang w:val="en-US"/>
        </w:rPr>
        <w:t>Insured loss</w:t>
      </w:r>
    </w:p>
    <w:p w:rsidR="00502A82" w:rsidRDefault="00502A82" w:rsidP="00502A82">
      <w:pPr>
        <w:pStyle w:val="ListParagraph"/>
        <w:spacing w:after="0" w:line="240" w:lineRule="auto"/>
        <w:ind w:left="1080"/>
        <w:contextualSpacing w:val="0"/>
        <w:rPr>
          <w:rFonts w:ascii="Calibri" w:hAnsi="Calibri"/>
          <w:lang w:val="en-US"/>
        </w:rPr>
      </w:pPr>
    </w:p>
    <w:p w:rsidR="00502A82" w:rsidRPr="002D77CA" w:rsidRDefault="00502A82" w:rsidP="00502A82">
      <w:pPr>
        <w:spacing w:after="0" w:line="240" w:lineRule="auto"/>
        <w:rPr>
          <w:rFonts w:ascii="Calibri" w:hAnsi="Calibri"/>
          <w:b/>
          <w:u w:val="single"/>
          <w:lang w:val="en-US"/>
        </w:rPr>
      </w:pPr>
      <w:r w:rsidRPr="002D77CA">
        <w:rPr>
          <w:rFonts w:ascii="Calibri" w:hAnsi="Calibri"/>
          <w:b/>
          <w:u w:val="single"/>
          <w:lang w:val="en-US"/>
        </w:rPr>
        <w:lastRenderedPageBreak/>
        <w:t>Output</w:t>
      </w:r>
      <w:r>
        <w:rPr>
          <w:rFonts w:ascii="Calibri" w:hAnsi="Calibri"/>
          <w:b/>
          <w:u w:val="single"/>
          <w:lang w:val="en-US"/>
        </w:rPr>
        <w:t xml:space="preserve"> file description and format</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b/>
          <w:lang w:val="en-US"/>
        </w:rPr>
      </w:pPr>
      <w:r w:rsidRPr="00F81265">
        <w:rPr>
          <w:rFonts w:ascii="Calibri" w:hAnsi="Calibri"/>
          <w:b/>
          <w:lang w:val="en-US"/>
        </w:rPr>
        <w:t>Sampled losses</w:t>
      </w:r>
    </w:p>
    <w:p w:rsidR="00502A82" w:rsidRDefault="00502A82" w:rsidP="00502A82">
      <w:pPr>
        <w:spacing w:after="0" w:line="240" w:lineRule="auto"/>
        <w:rPr>
          <w:rFonts w:ascii="Calibri" w:hAnsi="Calibri"/>
          <w:b/>
          <w:lang w:val="en-US"/>
        </w:rPr>
      </w:pPr>
    </w:p>
    <w:p w:rsidR="00502A82" w:rsidRDefault="00502A82" w:rsidP="00502A82">
      <w:pPr>
        <w:spacing w:after="0" w:line="240" w:lineRule="auto"/>
        <w:rPr>
          <w:rFonts w:ascii="Calibri" w:hAnsi="Calibri"/>
          <w:lang w:val="en-US"/>
        </w:rPr>
      </w:pPr>
      <w:r>
        <w:rPr>
          <w:rFonts w:ascii="Calibri" w:hAnsi="Calibri"/>
          <w:lang w:val="en-US"/>
        </w:rPr>
        <w:t>This report contains sampled l</w:t>
      </w:r>
      <w:r w:rsidRPr="00F81265">
        <w:rPr>
          <w:rFonts w:ascii="Calibri" w:hAnsi="Calibri"/>
          <w:lang w:val="en-US"/>
        </w:rPr>
        <w:t>oss</w:t>
      </w:r>
      <w:r>
        <w:rPr>
          <w:rFonts w:ascii="Calibri" w:hAnsi="Calibri"/>
          <w:lang w:val="en-US"/>
        </w:rPr>
        <w:t>es</w:t>
      </w:r>
      <w:r w:rsidRPr="00F81265">
        <w:rPr>
          <w:rFonts w:ascii="Calibri" w:hAnsi="Calibri"/>
          <w:lang w:val="en-US"/>
        </w:rPr>
        <w:t xml:space="preserve"> by </w:t>
      </w:r>
      <w:r>
        <w:rPr>
          <w:rFonts w:ascii="Calibri" w:hAnsi="Calibri"/>
          <w:lang w:val="en-US"/>
        </w:rPr>
        <w:t xml:space="preserve">summary level, event and </w:t>
      </w:r>
      <w:r w:rsidRPr="00F81265">
        <w:rPr>
          <w:rFonts w:ascii="Calibri" w:hAnsi="Calibri"/>
          <w:lang w:val="en-US"/>
        </w:rPr>
        <w:t>sample</w:t>
      </w:r>
      <w:r>
        <w:rPr>
          <w:rFonts w:ascii="Calibri" w:hAnsi="Calibri"/>
          <w:lang w:val="en-US"/>
        </w:rPr>
        <w:t xml:space="preserve"> </w:t>
      </w:r>
      <w:r w:rsidR="000B5BCB">
        <w:rPr>
          <w:rFonts w:ascii="Calibri" w:hAnsi="Calibri"/>
          <w:lang w:val="en-US"/>
        </w:rPr>
        <w:t>index</w:t>
      </w:r>
      <w:r>
        <w:rPr>
          <w:rFonts w:ascii="Calibri" w:hAnsi="Calibri"/>
          <w:lang w:val="en-US"/>
        </w:rPr>
        <w:t xml:space="preserve">. </w:t>
      </w:r>
    </w:p>
    <w:p w:rsidR="00502A82" w:rsidRDefault="00502A82" w:rsidP="00502A82">
      <w:pPr>
        <w:spacing w:after="0" w:line="240" w:lineRule="auto"/>
        <w:rPr>
          <w:rFonts w:ascii="Calibri" w:hAnsi="Calibri"/>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2570"/>
        <w:gridCol w:w="1220"/>
        <w:gridCol w:w="5220"/>
      </w:tblGrid>
      <w:tr w:rsidR="00502A82" w:rsidRPr="00936CD5" w:rsidTr="00502A82">
        <w:trPr>
          <w:tblHeader/>
        </w:trPr>
        <w:tc>
          <w:tcPr>
            <w:tcW w:w="142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b/>
                <w:bCs/>
                <w:color w:val="333333"/>
                <w:szCs w:val="20"/>
                <w:lang w:val="en-US"/>
              </w:rPr>
            </w:pPr>
            <w:r w:rsidRPr="00936CD5">
              <w:rPr>
                <w:rFonts w:ascii="Segoe UI" w:eastAsia="Times New Roman" w:hAnsi="Segoe UI" w:cs="Segoe UI"/>
                <w:b/>
                <w:bCs/>
                <w:color w:val="333333"/>
                <w:szCs w:val="20"/>
                <w:lang w:val="en-US"/>
              </w:rPr>
              <w:t>Name</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jc w:val="center"/>
              <w:rPr>
                <w:rFonts w:ascii="Segoe UI" w:eastAsia="Times New Roman" w:hAnsi="Segoe UI" w:cs="Segoe UI"/>
                <w:b/>
                <w:bCs/>
                <w:color w:val="333333"/>
                <w:szCs w:val="20"/>
                <w:lang w:val="en-US"/>
              </w:rPr>
            </w:pPr>
            <w:r w:rsidRPr="00936CD5">
              <w:rPr>
                <w:rFonts w:ascii="Segoe UI" w:eastAsia="Times New Roman" w:hAnsi="Segoe UI" w:cs="Segoe UI"/>
                <w:b/>
                <w:bCs/>
                <w:color w:val="333333"/>
                <w:szCs w:val="20"/>
                <w:lang w:val="en-US"/>
              </w:rPr>
              <w:t>Type</w:t>
            </w:r>
          </w:p>
        </w:tc>
        <w:tc>
          <w:tcPr>
            <w:tcW w:w="289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b/>
                <w:bCs/>
                <w:color w:val="333333"/>
                <w:szCs w:val="20"/>
                <w:lang w:val="en-US"/>
              </w:rPr>
            </w:pPr>
            <w:r w:rsidRPr="00936CD5">
              <w:rPr>
                <w:rFonts w:ascii="Segoe UI" w:eastAsia="Times New Roman" w:hAnsi="Segoe UI" w:cs="Segoe UI"/>
                <w:b/>
                <w:bCs/>
                <w:color w:val="333333"/>
                <w:szCs w:val="20"/>
                <w:lang w:val="en-US"/>
              </w:rPr>
              <w:t>Description</w:t>
            </w:r>
          </w:p>
        </w:tc>
      </w:tr>
      <w:tr w:rsidR="00502A82" w:rsidRPr="00936CD5" w:rsidTr="00502A82">
        <w:tc>
          <w:tcPr>
            <w:tcW w:w="142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summary_id</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int</w:t>
            </w:r>
          </w:p>
        </w:tc>
        <w:tc>
          <w:tcPr>
            <w:tcW w:w="289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Represents</w:t>
            </w:r>
            <w:r w:rsidR="00502A82" w:rsidRPr="00936CD5">
              <w:rPr>
                <w:rFonts w:ascii="Segoe UI" w:eastAsia="Times New Roman" w:hAnsi="Segoe UI" w:cs="Segoe UI"/>
                <w:color w:val="333333"/>
                <w:szCs w:val="20"/>
                <w:lang w:val="en-US"/>
              </w:rPr>
              <w:t xml:space="preserve"> a summary level grouping of </w:t>
            </w:r>
            <w:r>
              <w:rPr>
                <w:rFonts w:ascii="Segoe UI" w:eastAsia="Times New Roman" w:hAnsi="Segoe UI" w:cs="Segoe UI"/>
                <w:color w:val="333333"/>
                <w:szCs w:val="20"/>
                <w:lang w:val="en-US"/>
              </w:rPr>
              <w:t>exposures</w:t>
            </w:r>
          </w:p>
        </w:tc>
      </w:tr>
      <w:tr w:rsidR="00502A82" w:rsidRPr="00936CD5" w:rsidTr="00502A82">
        <w:tc>
          <w:tcPr>
            <w:tcW w:w="142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event_id</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int</w:t>
            </w:r>
          </w:p>
        </w:tc>
        <w:tc>
          <w:tcPr>
            <w:tcW w:w="289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Model’s unique event identifier</w:t>
            </w:r>
          </w:p>
        </w:tc>
      </w:tr>
      <w:tr w:rsidR="00502A82" w:rsidRPr="00936CD5" w:rsidTr="00502A82">
        <w:tc>
          <w:tcPr>
            <w:tcW w:w="142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sidx</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int</w:t>
            </w:r>
          </w:p>
        </w:tc>
        <w:tc>
          <w:tcPr>
            <w:tcW w:w="289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Kernel sample index</w:t>
            </w:r>
          </w:p>
        </w:tc>
      </w:tr>
      <w:tr w:rsidR="00502A82" w:rsidRPr="00936CD5" w:rsidTr="00502A82">
        <w:tc>
          <w:tcPr>
            <w:tcW w:w="142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loss</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float</w:t>
            </w:r>
          </w:p>
        </w:tc>
        <w:tc>
          <w:tcPr>
            <w:tcW w:w="289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Loss sample</w:t>
            </w:r>
          </w:p>
        </w:tc>
      </w:tr>
    </w:tbl>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sidx has values with special meanings as follows;</w:t>
      </w:r>
    </w:p>
    <w:p w:rsidR="00502A82" w:rsidRDefault="00502A82" w:rsidP="00502A82">
      <w:pPr>
        <w:spacing w:after="0" w:line="240" w:lineRule="auto"/>
        <w:rPr>
          <w:rFonts w:ascii="Calibri" w:hAnsi="Calibri"/>
          <w:lang w:val="en-US"/>
        </w:rPr>
      </w:pPr>
      <w:r>
        <w:rPr>
          <w:rFonts w:ascii="Calibri" w:hAnsi="Calibri"/>
          <w:lang w:val="en-US"/>
        </w:rPr>
        <w:t>-1 = numerically integrated mean</w:t>
      </w:r>
    </w:p>
    <w:p w:rsidR="00502A82" w:rsidRDefault="00502A82" w:rsidP="00502A82">
      <w:pPr>
        <w:spacing w:after="0" w:line="240" w:lineRule="auto"/>
        <w:rPr>
          <w:rFonts w:ascii="Calibri" w:hAnsi="Calibri"/>
          <w:lang w:val="en-US"/>
        </w:rPr>
      </w:pPr>
      <w:r>
        <w:rPr>
          <w:rFonts w:ascii="Calibri" w:hAnsi="Calibri"/>
          <w:lang w:val="en-US"/>
        </w:rPr>
        <w:t>-3 = total exposed value to event</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Example</w:t>
      </w:r>
    </w:p>
    <w:p w:rsidR="00502A82" w:rsidRDefault="00502A82" w:rsidP="00502A82">
      <w:pPr>
        <w:spacing w:after="0" w:line="240" w:lineRule="auto"/>
        <w:rPr>
          <w:rFonts w:ascii="Calibri" w:hAnsi="Calibri"/>
          <w:lang w:val="en-US"/>
        </w:rPr>
      </w:pPr>
    </w:p>
    <w:tbl>
      <w:tblPr>
        <w:tblW w:w="840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00"/>
        <w:gridCol w:w="2100"/>
        <w:gridCol w:w="2100"/>
        <w:gridCol w:w="2100"/>
      </w:tblGrid>
      <w:tr w:rsidR="00502A82" w:rsidRPr="007306FA" w:rsidTr="00502A82">
        <w:trPr>
          <w:trHeight w:val="290"/>
          <w:tblHeader/>
        </w:trPr>
        <w:tc>
          <w:tcPr>
            <w:tcW w:w="2100" w:type="dxa"/>
            <w:shd w:val="clear" w:color="auto" w:fill="auto"/>
            <w:noWrap/>
            <w:vAlign w:val="bottom"/>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summary_id</w:t>
            </w:r>
          </w:p>
        </w:tc>
        <w:tc>
          <w:tcPr>
            <w:tcW w:w="2100" w:type="dxa"/>
            <w:vAlign w:val="bottom"/>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event_id</w:t>
            </w:r>
          </w:p>
        </w:tc>
        <w:tc>
          <w:tcPr>
            <w:tcW w:w="2100" w:type="dxa"/>
            <w:shd w:val="clear" w:color="auto" w:fill="auto"/>
            <w:noWrap/>
            <w:vAlign w:val="bottom"/>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sidx</w:t>
            </w:r>
          </w:p>
        </w:tc>
        <w:tc>
          <w:tcPr>
            <w:tcW w:w="2100" w:type="dxa"/>
            <w:shd w:val="clear" w:color="auto" w:fill="auto"/>
            <w:noWrap/>
            <w:vAlign w:val="bottom"/>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loss</w:t>
            </w:r>
          </w:p>
        </w:tc>
      </w:tr>
      <w:tr w:rsidR="00502A82" w:rsidRPr="007306FA" w:rsidTr="00502A82">
        <w:trPr>
          <w:trHeight w:val="290"/>
        </w:trPr>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2100" w:type="dxa"/>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5</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3627.83</w:t>
            </w:r>
          </w:p>
        </w:tc>
      </w:tr>
      <w:tr w:rsidR="00502A82" w:rsidRPr="007306FA" w:rsidTr="00502A82">
        <w:trPr>
          <w:trHeight w:val="290"/>
        </w:trPr>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2100" w:type="dxa"/>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5</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-3</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90040000.00</w:t>
            </w:r>
          </w:p>
        </w:tc>
      </w:tr>
      <w:tr w:rsidR="00502A82" w:rsidRPr="007306FA" w:rsidTr="00502A82">
        <w:trPr>
          <w:trHeight w:val="290"/>
        </w:trPr>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2100" w:type="dxa"/>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5</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6</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1001.43</w:t>
            </w:r>
          </w:p>
        </w:tc>
      </w:tr>
      <w:tr w:rsidR="00502A82" w:rsidRPr="007306FA" w:rsidTr="00502A82">
        <w:trPr>
          <w:trHeight w:val="290"/>
        </w:trPr>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2100" w:type="dxa"/>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5</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8</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682.29</w:t>
            </w:r>
          </w:p>
        </w:tc>
      </w:tr>
      <w:tr w:rsidR="00502A82" w:rsidRPr="007306FA" w:rsidTr="00502A82">
        <w:trPr>
          <w:trHeight w:val="290"/>
        </w:trPr>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2100" w:type="dxa"/>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5</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10</w:t>
            </w:r>
          </w:p>
        </w:tc>
        <w:tc>
          <w:tcPr>
            <w:tcW w:w="2100" w:type="dxa"/>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8795.99</w:t>
            </w:r>
          </w:p>
        </w:tc>
      </w:tr>
    </w:tbl>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All other reports outlined below are calculated from the sample loss output.</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b/>
          <w:lang w:val="en-US"/>
        </w:rPr>
      </w:pPr>
      <w:r w:rsidRPr="00003910">
        <w:rPr>
          <w:rFonts w:ascii="Calibri" w:hAnsi="Calibri"/>
          <w:b/>
          <w:lang w:val="en-US"/>
        </w:rPr>
        <w:t>Average annual loss and standard deviation</w:t>
      </w:r>
    </w:p>
    <w:p w:rsidR="00502A82" w:rsidRDefault="00502A82" w:rsidP="00502A82">
      <w:pPr>
        <w:spacing w:after="0" w:line="240" w:lineRule="auto"/>
        <w:rPr>
          <w:rFonts w:ascii="Calibri" w:hAnsi="Calibri"/>
          <w:b/>
          <w:lang w:val="en-US"/>
        </w:rPr>
      </w:pPr>
    </w:p>
    <w:p w:rsidR="00502A82" w:rsidRPr="00936CD5" w:rsidRDefault="00502A82" w:rsidP="00502A82">
      <w:pPr>
        <w:spacing w:after="240" w:line="240" w:lineRule="auto"/>
        <w:rPr>
          <w:rFonts w:ascii="Calibri" w:hAnsi="Calibri"/>
          <w:lang w:val="en-US"/>
        </w:rPr>
      </w:pPr>
      <w:r w:rsidRPr="00936CD5">
        <w:rPr>
          <w:rFonts w:ascii="Calibri" w:hAnsi="Calibri"/>
          <w:lang w:val="en-US"/>
        </w:rPr>
        <w:t>Average annual loss is calculated by taking the</w:t>
      </w:r>
      <w:r>
        <w:rPr>
          <w:rFonts w:ascii="Calibri" w:hAnsi="Calibri"/>
          <w:lang w:val="en-US"/>
        </w:rPr>
        <w:t xml:space="preserve"> sum of the</w:t>
      </w:r>
      <w:r w:rsidRPr="00936CD5">
        <w:rPr>
          <w:rFonts w:ascii="Calibri" w:hAnsi="Calibri"/>
          <w:lang w:val="en-US"/>
        </w:rPr>
        <w:t xml:space="preserve"> mean aggregate loss</w:t>
      </w:r>
      <w:r>
        <w:rPr>
          <w:rFonts w:ascii="Calibri" w:hAnsi="Calibri"/>
          <w:lang w:val="en-US"/>
        </w:rPr>
        <w:t>es</w:t>
      </w:r>
      <w:r w:rsidRPr="00936CD5">
        <w:rPr>
          <w:rFonts w:ascii="Calibri" w:hAnsi="Calibri"/>
          <w:lang w:val="en-US"/>
        </w:rPr>
        <w:t xml:space="preserve"> by period and then dividing by the total number of periods, for each summary level. The standard deviation measures the spread of mean</w:t>
      </w:r>
      <w:r>
        <w:rPr>
          <w:rFonts w:ascii="Calibri" w:hAnsi="Calibri"/>
          <w:lang w:val="en-US"/>
        </w:rPr>
        <w:t xml:space="preserve"> </w:t>
      </w:r>
      <w:r w:rsidRPr="00936CD5">
        <w:rPr>
          <w:rFonts w:ascii="Calibri" w:hAnsi="Calibri"/>
          <w:lang w:val="en-US"/>
        </w:rPr>
        <w:t xml:space="preserve">aggregate losses by period. The exposure value is the maximum </w:t>
      </w:r>
      <w:r>
        <w:rPr>
          <w:rFonts w:ascii="Calibri" w:hAnsi="Calibri"/>
          <w:lang w:val="en-US"/>
        </w:rPr>
        <w:t>exposed</w:t>
      </w:r>
      <w:r w:rsidRPr="00936CD5">
        <w:rPr>
          <w:rFonts w:ascii="Calibri" w:hAnsi="Calibri"/>
          <w:lang w:val="en-US"/>
        </w:rPr>
        <w:t xml:space="preserve"> value across all periods.</w:t>
      </w:r>
    </w:p>
    <w:p w:rsidR="00502A82" w:rsidRPr="00936CD5" w:rsidRDefault="00502A82" w:rsidP="00502A82">
      <w:pPr>
        <w:spacing w:after="240" w:line="240" w:lineRule="auto"/>
        <w:rPr>
          <w:rFonts w:ascii="Calibri" w:hAnsi="Calibri"/>
          <w:lang w:val="en-US"/>
        </w:rPr>
      </w:pPr>
      <w:r w:rsidRPr="00936CD5">
        <w:rPr>
          <w:rFonts w:ascii="Calibri" w:hAnsi="Calibri"/>
          <w:lang w:val="en-US"/>
        </w:rPr>
        <w:t xml:space="preserve">Two types of </w:t>
      </w:r>
      <w:r>
        <w:rPr>
          <w:rFonts w:ascii="Calibri" w:hAnsi="Calibri"/>
          <w:lang w:val="en-US"/>
        </w:rPr>
        <w:t>AAL</w:t>
      </w:r>
      <w:r w:rsidRPr="00936CD5">
        <w:rPr>
          <w:rFonts w:ascii="Calibri" w:hAnsi="Calibri"/>
          <w:lang w:val="en-US"/>
        </w:rPr>
        <w:t xml:space="preserve"> and standard deviation of loss are calculated; </w:t>
      </w:r>
      <w:r>
        <w:rPr>
          <w:rFonts w:ascii="Calibri" w:hAnsi="Calibri"/>
          <w:lang w:val="en-US"/>
        </w:rPr>
        <w:t>numerically integrated</w:t>
      </w:r>
      <w:r w:rsidRPr="00936CD5">
        <w:rPr>
          <w:rFonts w:ascii="Calibri" w:hAnsi="Calibri"/>
          <w:lang w:val="en-US"/>
        </w:rPr>
        <w:t xml:space="preserve"> (type 1) and sample (type 2). If the analysis is run with zero samples, then only type 1 statistics are returned.</w:t>
      </w:r>
    </w:p>
    <w:p w:rsidR="00502A82" w:rsidRDefault="00502A82" w:rsidP="00502A82">
      <w:pPr>
        <w:spacing w:after="0" w:line="240" w:lineRule="auto"/>
        <w:rPr>
          <w:rFonts w:ascii="Calibri" w:hAnsi="Calibri"/>
          <w:b/>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2634"/>
        <w:gridCol w:w="1078"/>
        <w:gridCol w:w="5298"/>
      </w:tblGrid>
      <w:tr w:rsidR="00502A82" w:rsidRPr="00936CD5" w:rsidTr="00502A82">
        <w:trPr>
          <w:tblHeader/>
        </w:trPr>
        <w:tc>
          <w:tcPr>
            <w:tcW w:w="146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b/>
                <w:bCs/>
                <w:color w:val="333333"/>
                <w:szCs w:val="20"/>
                <w:lang w:val="en-US"/>
              </w:rPr>
            </w:pPr>
            <w:r w:rsidRPr="00936CD5">
              <w:rPr>
                <w:rFonts w:ascii="Segoe UI" w:eastAsia="Times New Roman" w:hAnsi="Segoe UI" w:cs="Segoe UI"/>
                <w:b/>
                <w:bCs/>
                <w:color w:val="333333"/>
                <w:szCs w:val="20"/>
                <w:lang w:val="en-US"/>
              </w:rPr>
              <w:lastRenderedPageBreak/>
              <w:t>Name</w:t>
            </w:r>
          </w:p>
        </w:tc>
        <w:tc>
          <w:tcPr>
            <w:tcW w:w="59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jc w:val="center"/>
              <w:rPr>
                <w:rFonts w:ascii="Segoe UI" w:eastAsia="Times New Roman" w:hAnsi="Segoe UI" w:cs="Segoe UI"/>
                <w:b/>
                <w:bCs/>
                <w:color w:val="333333"/>
                <w:szCs w:val="20"/>
                <w:lang w:val="en-US"/>
              </w:rPr>
            </w:pPr>
            <w:r w:rsidRPr="00936CD5">
              <w:rPr>
                <w:rFonts w:ascii="Segoe UI" w:eastAsia="Times New Roman" w:hAnsi="Segoe UI" w:cs="Segoe UI"/>
                <w:b/>
                <w:bCs/>
                <w:color w:val="333333"/>
                <w:szCs w:val="20"/>
                <w:lang w:val="en-US"/>
              </w:rPr>
              <w:t>Type</w:t>
            </w:r>
          </w:p>
        </w:tc>
        <w:tc>
          <w:tcPr>
            <w:tcW w:w="294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b/>
                <w:bCs/>
                <w:color w:val="333333"/>
                <w:szCs w:val="20"/>
                <w:lang w:val="en-US"/>
              </w:rPr>
            </w:pPr>
            <w:r w:rsidRPr="00936CD5">
              <w:rPr>
                <w:rFonts w:ascii="Segoe UI" w:eastAsia="Times New Roman" w:hAnsi="Segoe UI" w:cs="Segoe UI"/>
                <w:b/>
                <w:bCs/>
                <w:color w:val="333333"/>
                <w:szCs w:val="20"/>
                <w:lang w:val="en-US"/>
              </w:rPr>
              <w:t>Description</w:t>
            </w:r>
          </w:p>
        </w:tc>
      </w:tr>
      <w:tr w:rsidR="00502A82" w:rsidRPr="00936CD5" w:rsidTr="00502A82">
        <w:tc>
          <w:tcPr>
            <w:tcW w:w="146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summary_id</w:t>
            </w:r>
          </w:p>
        </w:tc>
        <w:tc>
          <w:tcPr>
            <w:tcW w:w="59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int</w:t>
            </w:r>
          </w:p>
        </w:tc>
        <w:tc>
          <w:tcPr>
            <w:tcW w:w="294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Represents</w:t>
            </w:r>
            <w:r w:rsidRPr="00936CD5">
              <w:rPr>
                <w:rFonts w:ascii="Segoe UI" w:eastAsia="Times New Roman" w:hAnsi="Segoe UI" w:cs="Segoe UI"/>
                <w:color w:val="333333"/>
                <w:szCs w:val="20"/>
                <w:lang w:val="en-US"/>
              </w:rPr>
              <w:t xml:space="preserve"> a summary level grouping of </w:t>
            </w:r>
            <w:r>
              <w:rPr>
                <w:rFonts w:ascii="Segoe UI" w:eastAsia="Times New Roman" w:hAnsi="Segoe UI" w:cs="Segoe UI"/>
                <w:color w:val="333333"/>
                <w:szCs w:val="20"/>
                <w:lang w:val="en-US"/>
              </w:rPr>
              <w:t>exposures</w:t>
            </w:r>
          </w:p>
        </w:tc>
      </w:tr>
      <w:tr w:rsidR="00502A82" w:rsidRPr="00936CD5" w:rsidTr="00502A82">
        <w:tc>
          <w:tcPr>
            <w:tcW w:w="146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type</w:t>
            </w:r>
          </w:p>
        </w:tc>
        <w:tc>
          <w:tcPr>
            <w:tcW w:w="59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int</w:t>
            </w:r>
          </w:p>
        </w:tc>
        <w:tc>
          <w:tcPr>
            <w:tcW w:w="2941"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1 for numerically integrated statistics, 2 for sample statistics</w:t>
            </w:r>
          </w:p>
        </w:tc>
      </w:tr>
      <w:tr w:rsidR="00502A82" w:rsidRPr="00936CD5" w:rsidTr="00502A82">
        <w:tc>
          <w:tcPr>
            <w:tcW w:w="146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mean</w:t>
            </w:r>
          </w:p>
        </w:tc>
        <w:tc>
          <w:tcPr>
            <w:tcW w:w="59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float</w:t>
            </w:r>
          </w:p>
        </w:tc>
        <w:tc>
          <w:tcPr>
            <w:tcW w:w="294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A</w:t>
            </w:r>
            <w:r w:rsidR="00502A82" w:rsidRPr="00936CD5">
              <w:rPr>
                <w:rFonts w:ascii="Segoe UI" w:eastAsia="Times New Roman" w:hAnsi="Segoe UI" w:cs="Segoe UI"/>
                <w:color w:val="333333"/>
                <w:szCs w:val="20"/>
                <w:lang w:val="en-US"/>
              </w:rPr>
              <w:t>verage annual loss</w:t>
            </w:r>
          </w:p>
        </w:tc>
      </w:tr>
      <w:tr w:rsidR="00502A82" w:rsidRPr="00936CD5" w:rsidTr="00502A82">
        <w:tc>
          <w:tcPr>
            <w:tcW w:w="146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standard_deviation</w:t>
            </w:r>
          </w:p>
        </w:tc>
        <w:tc>
          <w:tcPr>
            <w:tcW w:w="59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float</w:t>
            </w:r>
          </w:p>
        </w:tc>
        <w:tc>
          <w:tcPr>
            <w:tcW w:w="2941"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936CD5"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S</w:t>
            </w:r>
            <w:r w:rsidR="00502A82" w:rsidRPr="00936CD5">
              <w:rPr>
                <w:rFonts w:ascii="Segoe UI" w:eastAsia="Times New Roman" w:hAnsi="Segoe UI" w:cs="Segoe UI"/>
                <w:color w:val="333333"/>
                <w:szCs w:val="20"/>
                <w:lang w:val="en-US"/>
              </w:rPr>
              <w:t>tandard deviation of loss</w:t>
            </w:r>
          </w:p>
        </w:tc>
      </w:tr>
      <w:tr w:rsidR="00502A82" w:rsidRPr="00936CD5" w:rsidTr="00502A82">
        <w:tc>
          <w:tcPr>
            <w:tcW w:w="146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exposure_value</w:t>
            </w:r>
          </w:p>
        </w:tc>
        <w:tc>
          <w:tcPr>
            <w:tcW w:w="59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float</w:t>
            </w:r>
          </w:p>
        </w:tc>
        <w:tc>
          <w:tcPr>
            <w:tcW w:w="2941"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936CD5"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M</w:t>
            </w:r>
            <w:r w:rsidR="00502A82" w:rsidRPr="00936CD5">
              <w:rPr>
                <w:rFonts w:ascii="Segoe UI" w:eastAsia="Times New Roman" w:hAnsi="Segoe UI" w:cs="Segoe UI"/>
                <w:color w:val="333333"/>
                <w:szCs w:val="20"/>
                <w:lang w:val="en-US"/>
              </w:rPr>
              <w:t>aximum exposure value in any period</w:t>
            </w:r>
          </w:p>
        </w:tc>
      </w:tr>
    </w:tbl>
    <w:p w:rsidR="00502A82" w:rsidRDefault="00502A82" w:rsidP="00502A82">
      <w:pPr>
        <w:spacing w:after="0" w:line="240" w:lineRule="auto"/>
        <w:rPr>
          <w:rFonts w:ascii="Calibri" w:hAnsi="Calibri"/>
          <w:b/>
          <w:lang w:val="en-US"/>
        </w:rPr>
      </w:pPr>
    </w:p>
    <w:p w:rsidR="00502A82" w:rsidRPr="002D77CA" w:rsidRDefault="00502A82" w:rsidP="00502A82">
      <w:pPr>
        <w:spacing w:after="0" w:line="240" w:lineRule="auto"/>
        <w:rPr>
          <w:rFonts w:ascii="Calibri" w:hAnsi="Calibri"/>
          <w:lang w:val="en-US"/>
        </w:rPr>
      </w:pPr>
      <w:r w:rsidRPr="002D77CA">
        <w:rPr>
          <w:rFonts w:ascii="Calibri" w:hAnsi="Calibri"/>
          <w:lang w:val="en-US"/>
        </w:rPr>
        <w:t>Example</w:t>
      </w:r>
    </w:p>
    <w:p w:rsidR="00502A82" w:rsidRDefault="00502A82" w:rsidP="00502A82">
      <w:pPr>
        <w:spacing w:after="0" w:line="240" w:lineRule="auto"/>
        <w:rPr>
          <w:rFonts w:ascii="Calibri" w:hAnsi="Calibri"/>
          <w:b/>
          <w:lang w:val="en-US"/>
        </w:rPr>
      </w:pP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76"/>
        <w:gridCol w:w="1676"/>
        <w:gridCol w:w="1676"/>
        <w:gridCol w:w="2177"/>
        <w:gridCol w:w="1811"/>
      </w:tblGrid>
      <w:tr w:rsidR="00502A82" w:rsidRPr="004174C7" w:rsidTr="00502A82">
        <w:trPr>
          <w:trHeight w:val="290"/>
          <w:tblHeader/>
        </w:trPr>
        <w:tc>
          <w:tcPr>
            <w:tcW w:w="929" w:type="pct"/>
            <w:shd w:val="clear" w:color="auto" w:fill="auto"/>
            <w:noWrap/>
            <w:vAlign w:val="bottom"/>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summary_id</w:t>
            </w:r>
          </w:p>
        </w:tc>
        <w:tc>
          <w:tcPr>
            <w:tcW w:w="929" w:type="pct"/>
            <w:vAlign w:val="bottom"/>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type</w:t>
            </w:r>
          </w:p>
        </w:tc>
        <w:tc>
          <w:tcPr>
            <w:tcW w:w="929" w:type="pct"/>
            <w:shd w:val="clear" w:color="auto" w:fill="auto"/>
            <w:noWrap/>
            <w:vAlign w:val="bottom"/>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mean</w:t>
            </w:r>
          </w:p>
        </w:tc>
        <w:tc>
          <w:tcPr>
            <w:tcW w:w="1207" w:type="pct"/>
            <w:shd w:val="clear" w:color="auto" w:fill="auto"/>
            <w:noWrap/>
            <w:vAlign w:val="bottom"/>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standard_deviation</w:t>
            </w:r>
          </w:p>
        </w:tc>
        <w:tc>
          <w:tcPr>
            <w:tcW w:w="1004" w:type="pct"/>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exposure_value</w:t>
            </w:r>
          </w:p>
        </w:tc>
      </w:tr>
      <w:tr w:rsidR="00502A82" w:rsidRPr="004174C7" w:rsidTr="00502A82">
        <w:trPr>
          <w:trHeight w:val="290"/>
        </w:trPr>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1</w:t>
            </w:r>
          </w:p>
        </w:tc>
        <w:tc>
          <w:tcPr>
            <w:tcW w:w="929"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1</w:t>
            </w:r>
          </w:p>
        </w:tc>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6927.54</w:t>
            </w:r>
          </w:p>
        </w:tc>
        <w:tc>
          <w:tcPr>
            <w:tcW w:w="1207"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7268.98</w:t>
            </w:r>
          </w:p>
        </w:tc>
        <w:tc>
          <w:tcPr>
            <w:tcW w:w="1004"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591599.63</w:t>
            </w:r>
          </w:p>
        </w:tc>
      </w:tr>
      <w:tr w:rsidR="00502A82" w:rsidRPr="004174C7" w:rsidTr="00502A82">
        <w:trPr>
          <w:trHeight w:val="290"/>
        </w:trPr>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1</w:t>
            </w:r>
          </w:p>
        </w:tc>
        <w:tc>
          <w:tcPr>
            <w:tcW w:w="929"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2</w:t>
            </w:r>
          </w:p>
        </w:tc>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6852.44</w:t>
            </w:r>
          </w:p>
        </w:tc>
        <w:tc>
          <w:tcPr>
            <w:tcW w:w="1207"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7165.04</w:t>
            </w:r>
          </w:p>
        </w:tc>
        <w:tc>
          <w:tcPr>
            <w:tcW w:w="1004"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591599.63</w:t>
            </w:r>
          </w:p>
        </w:tc>
      </w:tr>
      <w:tr w:rsidR="00502A82" w:rsidRPr="004174C7" w:rsidTr="00502A82">
        <w:trPr>
          <w:trHeight w:val="290"/>
        </w:trPr>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2</w:t>
            </w:r>
          </w:p>
        </w:tc>
        <w:tc>
          <w:tcPr>
            <w:tcW w:w="929"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1</w:t>
            </w:r>
          </w:p>
        </w:tc>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9852.43</w:t>
            </w:r>
          </w:p>
        </w:tc>
        <w:tc>
          <w:tcPr>
            <w:tcW w:w="1207"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4995.02</w:t>
            </w:r>
          </w:p>
        </w:tc>
        <w:tc>
          <w:tcPr>
            <w:tcW w:w="1004"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67536.58</w:t>
            </w:r>
          </w:p>
        </w:tc>
      </w:tr>
      <w:tr w:rsidR="00502A82" w:rsidRPr="004174C7" w:rsidTr="00502A82">
        <w:trPr>
          <w:trHeight w:val="290"/>
        </w:trPr>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2</w:t>
            </w:r>
          </w:p>
        </w:tc>
        <w:tc>
          <w:tcPr>
            <w:tcW w:w="929"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2</w:t>
            </w:r>
          </w:p>
        </w:tc>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9354.68</w:t>
            </w:r>
          </w:p>
        </w:tc>
        <w:tc>
          <w:tcPr>
            <w:tcW w:w="1207"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5112.30</w:t>
            </w:r>
          </w:p>
        </w:tc>
        <w:tc>
          <w:tcPr>
            <w:tcW w:w="1004"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67536.58</w:t>
            </w:r>
          </w:p>
        </w:tc>
      </w:tr>
      <w:tr w:rsidR="00502A82" w:rsidRPr="004174C7" w:rsidTr="00502A82">
        <w:trPr>
          <w:trHeight w:val="290"/>
        </w:trPr>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3</w:t>
            </w:r>
          </w:p>
        </w:tc>
        <w:tc>
          <w:tcPr>
            <w:tcW w:w="929"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1</w:t>
            </w:r>
          </w:p>
        </w:tc>
        <w:tc>
          <w:tcPr>
            <w:tcW w:w="929"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4331.58</w:t>
            </w:r>
          </w:p>
        </w:tc>
        <w:tc>
          <w:tcPr>
            <w:tcW w:w="1207" w:type="pct"/>
            <w:shd w:val="clear" w:color="auto" w:fill="auto"/>
            <w:noWrap/>
            <w:vAlign w:val="bottom"/>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3574.95</w:t>
            </w:r>
          </w:p>
        </w:tc>
        <w:tc>
          <w:tcPr>
            <w:tcW w:w="1004" w:type="pct"/>
            <w:vAlign w:val="bottom"/>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hAnsi="Calibri" w:cs="Calibri"/>
                <w:color w:val="595959" w:themeColor="text1" w:themeTint="A6"/>
              </w:rPr>
              <w:t>185136.03</w:t>
            </w:r>
          </w:p>
        </w:tc>
      </w:tr>
    </w:tbl>
    <w:p w:rsidR="00502A82" w:rsidRDefault="00502A82" w:rsidP="00502A82">
      <w:pPr>
        <w:spacing w:after="0" w:line="240" w:lineRule="auto"/>
        <w:rPr>
          <w:rFonts w:ascii="Calibri" w:hAnsi="Calibri"/>
          <w:b/>
          <w:lang w:val="en-US"/>
        </w:rPr>
      </w:pPr>
    </w:p>
    <w:p w:rsidR="00502A82" w:rsidRDefault="00502A82" w:rsidP="00502A82">
      <w:pPr>
        <w:spacing w:after="0" w:line="240" w:lineRule="auto"/>
        <w:rPr>
          <w:rFonts w:ascii="Calibri" w:hAnsi="Calibri"/>
          <w:b/>
          <w:lang w:val="en-US"/>
        </w:rPr>
      </w:pPr>
      <w:r>
        <w:rPr>
          <w:rFonts w:ascii="Calibri" w:hAnsi="Calibri"/>
          <w:b/>
          <w:lang w:val="en-US"/>
        </w:rPr>
        <w:t>Event Loss Tables</w:t>
      </w:r>
    </w:p>
    <w:p w:rsidR="00502A82" w:rsidRDefault="00502A82" w:rsidP="00502A82">
      <w:pPr>
        <w:spacing w:after="0" w:line="240" w:lineRule="auto"/>
        <w:rPr>
          <w:rFonts w:ascii="Calibri" w:hAnsi="Calibri"/>
          <w:b/>
          <w:lang w:val="en-US"/>
        </w:rPr>
      </w:pPr>
    </w:p>
    <w:p w:rsidR="00502A82" w:rsidRPr="004A6AB3" w:rsidRDefault="00502A82" w:rsidP="00502A82">
      <w:pPr>
        <w:spacing w:after="0" w:line="240" w:lineRule="auto"/>
        <w:rPr>
          <w:rFonts w:ascii="Calibri" w:hAnsi="Calibri"/>
          <w:lang w:val="en-US"/>
        </w:rPr>
      </w:pPr>
      <w:r w:rsidRPr="004A6AB3">
        <w:rPr>
          <w:rFonts w:ascii="Calibri" w:hAnsi="Calibri"/>
          <w:lang w:val="en-US"/>
        </w:rPr>
        <w:t>For each</w:t>
      </w:r>
      <w:r>
        <w:rPr>
          <w:rFonts w:ascii="Calibri" w:hAnsi="Calibri"/>
          <w:lang w:val="en-US"/>
        </w:rPr>
        <w:t xml:space="preserve"> event and</w:t>
      </w:r>
      <w:r w:rsidRPr="004A6AB3">
        <w:rPr>
          <w:rFonts w:ascii="Calibri" w:hAnsi="Calibri"/>
          <w:lang w:val="en-US"/>
        </w:rPr>
        <w:t xml:space="preserve"> summary_id</w:t>
      </w:r>
      <w:r>
        <w:rPr>
          <w:rFonts w:ascii="Calibri" w:hAnsi="Calibri"/>
          <w:lang w:val="en-US"/>
        </w:rPr>
        <w:t xml:space="preserve">, representing a summary level grouping, </w:t>
      </w:r>
      <w:r w:rsidRPr="004A6AB3">
        <w:rPr>
          <w:rFonts w:ascii="Calibri" w:hAnsi="Calibri"/>
          <w:lang w:val="en-US"/>
        </w:rPr>
        <w:t>the sample mean and standard deviation is calculated from the sampled losses. The exposure_value</w:t>
      </w:r>
      <w:r>
        <w:rPr>
          <w:rFonts w:ascii="Calibri" w:hAnsi="Calibri"/>
          <w:lang w:val="en-US"/>
        </w:rPr>
        <w:t xml:space="preserve"> is the total exposure value to the event of the subset of exposures represented by each summary_id</w:t>
      </w:r>
      <w:r w:rsidRPr="004A6AB3">
        <w:rPr>
          <w:rFonts w:ascii="Calibri" w:hAnsi="Calibri"/>
          <w:lang w:val="en-US"/>
        </w:rPr>
        <w:t xml:space="preserve">. </w:t>
      </w:r>
    </w:p>
    <w:p w:rsidR="00502A82" w:rsidRPr="004A6AB3" w:rsidRDefault="00502A82" w:rsidP="00502A82">
      <w:pPr>
        <w:spacing w:after="0" w:line="240" w:lineRule="auto"/>
        <w:rPr>
          <w:rFonts w:ascii="Calibri" w:hAnsi="Calibri"/>
          <w:lang w:val="en-US"/>
        </w:rPr>
      </w:pPr>
    </w:p>
    <w:p w:rsidR="00502A82" w:rsidRPr="004A6AB3" w:rsidRDefault="00502A82" w:rsidP="00502A82">
      <w:pPr>
        <w:spacing w:after="0" w:line="240" w:lineRule="auto"/>
        <w:rPr>
          <w:rFonts w:ascii="Calibri" w:hAnsi="Calibri"/>
          <w:lang w:val="en-US"/>
        </w:rPr>
      </w:pPr>
      <w:r>
        <w:rPr>
          <w:rFonts w:ascii="Calibri" w:hAnsi="Calibri"/>
          <w:lang w:val="en-US"/>
        </w:rPr>
        <w:t>Both type 1 and</w:t>
      </w:r>
      <w:r w:rsidRPr="004A6AB3">
        <w:rPr>
          <w:rFonts w:ascii="Calibri" w:hAnsi="Calibri"/>
          <w:lang w:val="en-US"/>
        </w:rPr>
        <w:t xml:space="preserve"> type </w:t>
      </w:r>
      <w:r>
        <w:rPr>
          <w:rFonts w:ascii="Calibri" w:hAnsi="Calibri"/>
          <w:lang w:val="en-US"/>
        </w:rPr>
        <w:t>2 loss statistics are reported, although</w:t>
      </w:r>
      <w:r w:rsidRPr="004A6AB3">
        <w:rPr>
          <w:rFonts w:ascii="Calibri" w:hAnsi="Calibri"/>
          <w:lang w:val="en-US"/>
        </w:rPr>
        <w:t xml:space="preserve"> </w:t>
      </w:r>
      <w:r>
        <w:rPr>
          <w:rFonts w:ascii="Calibri" w:hAnsi="Calibri"/>
          <w:lang w:val="en-US"/>
        </w:rPr>
        <w:t>type 1</w:t>
      </w:r>
      <w:r w:rsidRPr="004A6AB3">
        <w:rPr>
          <w:rFonts w:ascii="Calibri" w:hAnsi="Calibri"/>
          <w:lang w:val="en-US"/>
        </w:rPr>
        <w:t xml:space="preserve"> standard deviation is not calculated and is set to zero.</w:t>
      </w:r>
    </w:p>
    <w:p w:rsidR="00502A82" w:rsidRPr="004A6AB3" w:rsidRDefault="00502A82" w:rsidP="00502A82">
      <w:pPr>
        <w:spacing w:after="0" w:line="240" w:lineRule="auto"/>
        <w:rPr>
          <w:rFonts w:ascii="Calibri" w:hAnsi="Calibri"/>
          <w:lang w:val="en-US"/>
        </w:rPr>
      </w:pPr>
    </w:p>
    <w:p w:rsidR="00502A82" w:rsidRPr="004A6AB3" w:rsidRDefault="00502A82" w:rsidP="00502A82">
      <w:pPr>
        <w:spacing w:after="0" w:line="240" w:lineRule="auto"/>
        <w:rPr>
          <w:rFonts w:ascii="Calibri" w:hAnsi="Calibri"/>
          <w:lang w:val="en-US"/>
        </w:rPr>
      </w:pPr>
      <w:r w:rsidRPr="004A6AB3">
        <w:rPr>
          <w:rFonts w:ascii="Calibri" w:hAnsi="Calibri"/>
          <w:lang w:val="en-US"/>
        </w:rPr>
        <w:t>When zero samples are run, only type 1 losses are output, and both type 1 and 2 are output when more than one sample is run.</w:t>
      </w:r>
    </w:p>
    <w:p w:rsidR="00502A82" w:rsidRDefault="00502A82" w:rsidP="00502A82">
      <w:pPr>
        <w:spacing w:after="0" w:line="240" w:lineRule="auto"/>
        <w:rPr>
          <w:rFonts w:ascii="Calibri" w:hAnsi="Calibri"/>
          <w:b/>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230"/>
        <w:gridCol w:w="893"/>
        <w:gridCol w:w="5512"/>
      </w:tblGrid>
      <w:tr w:rsidR="00502A82" w:rsidRPr="004A6AB3" w:rsidTr="00502A8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b/>
                <w:bCs/>
                <w:color w:val="333333"/>
                <w:szCs w:val="20"/>
                <w:lang w:val="en-US"/>
              </w:rPr>
            </w:pPr>
            <w:r w:rsidRPr="004A6AB3">
              <w:rPr>
                <w:rFonts w:ascii="Segoe UI" w:eastAsia="Times New Roman" w:hAnsi="Segoe UI" w:cs="Segoe UI"/>
                <w:b/>
                <w:bCs/>
                <w:color w:val="333333"/>
                <w:szCs w:val="20"/>
                <w:lang w:val="en-US"/>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jc w:val="center"/>
              <w:rPr>
                <w:rFonts w:ascii="Segoe UI" w:eastAsia="Times New Roman" w:hAnsi="Segoe UI" w:cs="Segoe UI"/>
                <w:b/>
                <w:bCs/>
                <w:color w:val="333333"/>
                <w:szCs w:val="20"/>
                <w:lang w:val="en-US"/>
              </w:rPr>
            </w:pPr>
            <w:r w:rsidRPr="004A6AB3">
              <w:rPr>
                <w:rFonts w:ascii="Segoe UI" w:eastAsia="Times New Roman" w:hAnsi="Segoe UI" w:cs="Segoe UI"/>
                <w:b/>
                <w:bCs/>
                <w:color w:val="333333"/>
                <w:szCs w:val="20"/>
                <w:lang w:val="en-US"/>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b/>
                <w:bCs/>
                <w:color w:val="333333"/>
                <w:szCs w:val="20"/>
                <w:lang w:val="en-US"/>
              </w:rPr>
            </w:pPr>
            <w:r w:rsidRPr="004A6AB3">
              <w:rPr>
                <w:rFonts w:ascii="Segoe UI" w:eastAsia="Times New Roman" w:hAnsi="Segoe UI" w:cs="Segoe UI"/>
                <w:b/>
                <w:bCs/>
                <w:color w:val="333333"/>
                <w:szCs w:val="20"/>
                <w:lang w:val="en-US"/>
              </w:rPr>
              <w:t>Description</w:t>
            </w:r>
          </w:p>
        </w:tc>
      </w:tr>
      <w:tr w:rsidR="00502A82" w:rsidRPr="004A6AB3" w:rsidTr="00502A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summary_id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Represents</w:t>
            </w:r>
            <w:r w:rsidRPr="00936CD5">
              <w:rPr>
                <w:rFonts w:ascii="Segoe UI" w:eastAsia="Times New Roman" w:hAnsi="Segoe UI" w:cs="Segoe UI"/>
                <w:color w:val="333333"/>
                <w:szCs w:val="20"/>
                <w:lang w:val="en-US"/>
              </w:rPr>
              <w:t xml:space="preserve"> a summary level grouping of </w:t>
            </w:r>
            <w:r>
              <w:rPr>
                <w:rFonts w:ascii="Segoe UI" w:eastAsia="Times New Roman" w:hAnsi="Segoe UI" w:cs="Segoe UI"/>
                <w:color w:val="333333"/>
                <w:szCs w:val="20"/>
                <w:lang w:val="en-US"/>
              </w:rPr>
              <w:t>exposures</w:t>
            </w:r>
          </w:p>
        </w:tc>
      </w:tr>
      <w:tr w:rsidR="00502A82" w:rsidRPr="004A6AB3" w:rsidTr="00502A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1 for analytical mean, 2 for sample mean</w:t>
            </w:r>
          </w:p>
        </w:tc>
      </w:tr>
      <w:tr w:rsidR="00502A82" w:rsidRPr="004A6AB3" w:rsidTr="00502A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lastRenderedPageBreak/>
              <w:t>event_id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Model’s unique event identifier</w:t>
            </w:r>
          </w:p>
        </w:tc>
      </w:tr>
      <w:tr w:rsidR="00502A82" w:rsidRPr="004A6AB3" w:rsidTr="00502A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mean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Mean</w:t>
            </w:r>
            <w:r>
              <w:rPr>
                <w:rFonts w:ascii="Segoe UI" w:eastAsia="Times New Roman" w:hAnsi="Segoe UI" w:cs="Segoe UI"/>
                <w:color w:val="333333"/>
                <w:szCs w:val="20"/>
                <w:lang w:val="en-US"/>
              </w:rPr>
              <w:t xml:space="preserve"> loss by event</w:t>
            </w:r>
          </w:p>
        </w:tc>
      </w:tr>
      <w:tr w:rsidR="00502A82" w:rsidRPr="004A6AB3" w:rsidTr="00502A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standard_deviation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S</w:t>
            </w:r>
            <w:r w:rsidRPr="004A6AB3">
              <w:rPr>
                <w:rFonts w:ascii="Segoe UI" w:eastAsia="Times New Roman" w:hAnsi="Segoe UI" w:cs="Segoe UI"/>
                <w:color w:val="333333"/>
                <w:szCs w:val="20"/>
                <w:lang w:val="en-US"/>
              </w:rPr>
              <w:t>ample standard deviation, or 0 for type 1</w:t>
            </w:r>
          </w:p>
        </w:tc>
      </w:tr>
      <w:tr w:rsidR="00502A82" w:rsidRPr="004A6AB3" w:rsidTr="00502A8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exposure_value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4A6AB3"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E</w:t>
            </w:r>
            <w:r w:rsidRPr="004A6AB3">
              <w:rPr>
                <w:rFonts w:ascii="Segoe UI" w:eastAsia="Times New Roman" w:hAnsi="Segoe UI" w:cs="Segoe UI"/>
                <w:color w:val="333333"/>
                <w:szCs w:val="20"/>
                <w:lang w:val="en-US"/>
              </w:rPr>
              <w:t>xposure value for summary_id affected by the event</w:t>
            </w:r>
          </w:p>
        </w:tc>
      </w:tr>
    </w:tbl>
    <w:p w:rsidR="00502A82" w:rsidRDefault="00502A82" w:rsidP="00502A82">
      <w:pPr>
        <w:spacing w:after="0" w:line="240" w:lineRule="auto"/>
        <w:rPr>
          <w:rFonts w:ascii="Calibri" w:hAnsi="Calibri"/>
          <w:b/>
          <w:lang w:val="en-US"/>
        </w:rPr>
      </w:pPr>
    </w:p>
    <w:p w:rsidR="00502A82" w:rsidRDefault="00502A82" w:rsidP="00502A82">
      <w:pPr>
        <w:spacing w:after="0" w:line="240" w:lineRule="auto"/>
        <w:rPr>
          <w:rFonts w:ascii="Calibri" w:hAnsi="Calibri"/>
          <w:lang w:val="en-US"/>
        </w:rPr>
      </w:pPr>
      <w:r w:rsidRPr="00A40ED7">
        <w:rPr>
          <w:rFonts w:ascii="Calibri" w:hAnsi="Calibri"/>
          <w:lang w:val="en-US"/>
        </w:rPr>
        <w:t>Example</w:t>
      </w:r>
    </w:p>
    <w:p w:rsidR="00502A82" w:rsidRDefault="00502A82" w:rsidP="00502A82">
      <w:pPr>
        <w:spacing w:after="0" w:line="240" w:lineRule="auto"/>
        <w:rPr>
          <w:rFonts w:ascii="Calibri" w:hAnsi="Calibri"/>
          <w:lang w:val="en-US"/>
        </w:rPr>
      </w:pP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7"/>
        <w:gridCol w:w="1147"/>
        <w:gridCol w:w="1147"/>
        <w:gridCol w:w="1060"/>
        <w:gridCol w:w="2258"/>
        <w:gridCol w:w="1877"/>
      </w:tblGrid>
      <w:tr w:rsidR="00502A82" w:rsidRPr="007306FA" w:rsidTr="00502A82">
        <w:trPr>
          <w:trHeight w:val="290"/>
          <w:tblHeader/>
        </w:trPr>
        <w:tc>
          <w:tcPr>
            <w:tcW w:w="847"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summary_id</w:t>
            </w:r>
          </w:p>
        </w:tc>
        <w:tc>
          <w:tcPr>
            <w:tcW w:w="636" w:type="pct"/>
            <w:vAlign w:val="center"/>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type</w:t>
            </w:r>
          </w:p>
        </w:tc>
        <w:tc>
          <w:tcPr>
            <w:tcW w:w="636"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event_id</w:t>
            </w:r>
          </w:p>
        </w:tc>
        <w:tc>
          <w:tcPr>
            <w:tcW w:w="588"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mean</w:t>
            </w:r>
          </w:p>
        </w:tc>
        <w:tc>
          <w:tcPr>
            <w:tcW w:w="1252"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standard_deviation</w:t>
            </w:r>
          </w:p>
        </w:tc>
        <w:tc>
          <w:tcPr>
            <w:tcW w:w="1041"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lang w:val="en-US"/>
              </w:rPr>
            </w:pPr>
            <w:r w:rsidRPr="0053395F">
              <w:rPr>
                <w:rFonts w:ascii="Calibri" w:eastAsia="Times New Roman" w:hAnsi="Calibri" w:cs="Calibri"/>
                <w:b/>
                <w:bCs/>
                <w:lang w:val="en-US"/>
              </w:rPr>
              <w:t>exposure_value</w:t>
            </w:r>
          </w:p>
        </w:tc>
      </w:tr>
      <w:tr w:rsidR="00502A82" w:rsidRPr="007306FA" w:rsidTr="00502A82">
        <w:trPr>
          <w:trHeight w:val="290"/>
        </w:trPr>
        <w:tc>
          <w:tcPr>
            <w:tcW w:w="847"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63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63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58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8812.15</w:t>
            </w:r>
          </w:p>
        </w:tc>
        <w:tc>
          <w:tcPr>
            <w:tcW w:w="12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0</w:t>
            </w:r>
          </w:p>
        </w:tc>
        <w:tc>
          <w:tcPr>
            <w:tcW w:w="104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215971.65</w:t>
            </w:r>
          </w:p>
        </w:tc>
      </w:tr>
      <w:tr w:rsidR="00502A82" w:rsidRPr="007306FA" w:rsidTr="00502A82">
        <w:trPr>
          <w:trHeight w:val="290"/>
        </w:trPr>
        <w:tc>
          <w:tcPr>
            <w:tcW w:w="847"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63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w:t>
            </w:r>
          </w:p>
        </w:tc>
        <w:tc>
          <w:tcPr>
            <w:tcW w:w="63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58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9289.46</w:t>
            </w:r>
          </w:p>
        </w:tc>
        <w:tc>
          <w:tcPr>
            <w:tcW w:w="12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4590.79</w:t>
            </w:r>
          </w:p>
        </w:tc>
        <w:tc>
          <w:tcPr>
            <w:tcW w:w="104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215971.65</w:t>
            </w:r>
          </w:p>
        </w:tc>
      </w:tr>
      <w:tr w:rsidR="00502A82" w:rsidRPr="007306FA" w:rsidTr="00502A82">
        <w:trPr>
          <w:trHeight w:val="290"/>
        </w:trPr>
        <w:tc>
          <w:tcPr>
            <w:tcW w:w="847"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63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63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w:t>
            </w:r>
          </w:p>
        </w:tc>
        <w:tc>
          <w:tcPr>
            <w:tcW w:w="58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2967.23</w:t>
            </w:r>
          </w:p>
        </w:tc>
        <w:tc>
          <w:tcPr>
            <w:tcW w:w="12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0</w:t>
            </w:r>
          </w:p>
        </w:tc>
        <w:tc>
          <w:tcPr>
            <w:tcW w:w="104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773622.84</w:t>
            </w:r>
          </w:p>
        </w:tc>
      </w:tr>
      <w:tr w:rsidR="00502A82" w:rsidRPr="007306FA" w:rsidTr="00502A82">
        <w:trPr>
          <w:trHeight w:val="290"/>
        </w:trPr>
        <w:tc>
          <w:tcPr>
            <w:tcW w:w="847"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w:t>
            </w:r>
          </w:p>
        </w:tc>
        <w:tc>
          <w:tcPr>
            <w:tcW w:w="63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w:t>
            </w:r>
          </w:p>
        </w:tc>
        <w:tc>
          <w:tcPr>
            <w:tcW w:w="63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w:t>
            </w:r>
          </w:p>
        </w:tc>
        <w:tc>
          <w:tcPr>
            <w:tcW w:w="58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3417.72</w:t>
            </w:r>
          </w:p>
        </w:tc>
        <w:tc>
          <w:tcPr>
            <w:tcW w:w="12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2265.98</w:t>
            </w:r>
          </w:p>
        </w:tc>
        <w:tc>
          <w:tcPr>
            <w:tcW w:w="104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773622.84</w:t>
            </w:r>
          </w:p>
        </w:tc>
      </w:tr>
      <w:tr w:rsidR="00502A82" w:rsidRPr="007306FA" w:rsidTr="00502A82">
        <w:trPr>
          <w:trHeight w:val="290"/>
        </w:trPr>
        <w:tc>
          <w:tcPr>
            <w:tcW w:w="847"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w:t>
            </w:r>
          </w:p>
        </w:tc>
        <w:tc>
          <w:tcPr>
            <w:tcW w:w="63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63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1</w:t>
            </w:r>
          </w:p>
        </w:tc>
        <w:tc>
          <w:tcPr>
            <w:tcW w:w="58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3343.97</w:t>
            </w:r>
          </w:p>
        </w:tc>
        <w:tc>
          <w:tcPr>
            <w:tcW w:w="12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0</w:t>
            </w:r>
          </w:p>
        </w:tc>
        <w:tc>
          <w:tcPr>
            <w:tcW w:w="104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lang w:val="en-US"/>
              </w:rPr>
            </w:pPr>
            <w:r w:rsidRPr="007306FA">
              <w:rPr>
                <w:rFonts w:ascii="Calibri" w:eastAsia="Times New Roman" w:hAnsi="Calibri" w:cs="Calibri"/>
                <w:color w:val="595959" w:themeColor="text1" w:themeTint="A6"/>
                <w:lang w:val="en-US"/>
              </w:rPr>
              <w:t>202025.43</w:t>
            </w:r>
          </w:p>
        </w:tc>
      </w:tr>
    </w:tbl>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b/>
          <w:lang w:val="en-US"/>
        </w:rPr>
      </w:pPr>
      <w:r w:rsidRPr="00A40ED7">
        <w:rPr>
          <w:rFonts w:ascii="Calibri" w:hAnsi="Calibri"/>
          <w:b/>
          <w:lang w:val="en-US"/>
        </w:rPr>
        <w:t>Period Loss Tables</w:t>
      </w:r>
    </w:p>
    <w:p w:rsidR="00502A82" w:rsidRDefault="00502A82" w:rsidP="00502A82">
      <w:pPr>
        <w:spacing w:after="0" w:line="240" w:lineRule="auto"/>
        <w:rPr>
          <w:rFonts w:ascii="Calibri" w:hAnsi="Calibri"/>
          <w:b/>
          <w:lang w:val="en-US"/>
        </w:rPr>
      </w:pPr>
    </w:p>
    <w:p w:rsidR="00502A82" w:rsidRDefault="00502A82" w:rsidP="00502A82">
      <w:pPr>
        <w:spacing w:after="0" w:line="240" w:lineRule="auto"/>
        <w:rPr>
          <w:rFonts w:ascii="Calibri" w:hAnsi="Calibri"/>
          <w:lang w:val="en-US"/>
        </w:rPr>
      </w:pPr>
      <w:r w:rsidRPr="00A40ED7">
        <w:rPr>
          <w:rFonts w:ascii="Calibri" w:hAnsi="Calibri"/>
          <w:lang w:val="en-US"/>
        </w:rPr>
        <w:t xml:space="preserve">These </w:t>
      </w:r>
      <w:r>
        <w:rPr>
          <w:rFonts w:ascii="Calibri" w:hAnsi="Calibri"/>
          <w:lang w:val="en-US"/>
        </w:rPr>
        <w:t xml:space="preserve">reports </w:t>
      </w:r>
      <w:r w:rsidRPr="00A40ED7">
        <w:rPr>
          <w:rFonts w:ascii="Calibri" w:hAnsi="Calibri"/>
          <w:lang w:val="en-US"/>
        </w:rPr>
        <w:t xml:space="preserve">are </w:t>
      </w:r>
      <w:r>
        <w:rPr>
          <w:rFonts w:ascii="Calibri" w:hAnsi="Calibri"/>
          <w:lang w:val="en-US"/>
        </w:rPr>
        <w:t>similar</w:t>
      </w:r>
      <w:r w:rsidRPr="00A40ED7">
        <w:rPr>
          <w:rFonts w:ascii="Calibri" w:hAnsi="Calibri"/>
          <w:lang w:val="en-US"/>
        </w:rPr>
        <w:t xml:space="preserve"> </w:t>
      </w:r>
      <w:r>
        <w:rPr>
          <w:rFonts w:ascii="Calibri" w:hAnsi="Calibri"/>
          <w:lang w:val="en-US"/>
        </w:rPr>
        <w:t>to</w:t>
      </w:r>
      <w:r w:rsidRPr="00A40ED7">
        <w:rPr>
          <w:rFonts w:ascii="Calibri" w:hAnsi="Calibri"/>
          <w:lang w:val="en-US"/>
        </w:rPr>
        <w:t xml:space="preserve"> Event Loss Tables, except the sampled losses are first </w:t>
      </w:r>
      <w:r>
        <w:rPr>
          <w:rFonts w:ascii="Calibri" w:hAnsi="Calibri"/>
          <w:lang w:val="en-US"/>
        </w:rPr>
        <w:t>summed by p</w:t>
      </w:r>
      <w:r w:rsidRPr="00A40ED7">
        <w:rPr>
          <w:rFonts w:ascii="Calibri" w:hAnsi="Calibri"/>
          <w:lang w:val="en-US"/>
        </w:rPr>
        <w:t>eriod</w:t>
      </w:r>
      <w:r>
        <w:rPr>
          <w:rFonts w:ascii="Calibri" w:hAnsi="Calibri"/>
          <w:lang w:val="en-US"/>
        </w:rPr>
        <w:t xml:space="preserve"> before the loss statistics are calculated.  It also contains an event occurrence date in one of two formats.</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A period can be any length of time and there can be 0, 1 or more event occurrences in each period, as specified in the model files.  Typically, a period is one year.</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The exact format depends on how the occurrence date is specified in the model which is either an occurrence date_id, or separate fields for occurrence year, month and day. The loss statistics will be the same regardless of which date format is used.</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Only type 2 (sampled) loss statistics are provided in this report at present.</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Format 1</w:t>
      </w:r>
    </w:p>
    <w:p w:rsidR="00502A82" w:rsidRDefault="00502A82" w:rsidP="00502A82">
      <w:pPr>
        <w:spacing w:after="0" w:line="240" w:lineRule="auto"/>
        <w:rPr>
          <w:rFonts w:ascii="Calibri" w:hAnsi="Calibri"/>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3114"/>
        <w:gridCol w:w="1220"/>
        <w:gridCol w:w="4676"/>
      </w:tblGrid>
      <w:tr w:rsidR="00502A82" w:rsidRPr="00A835E6" w:rsidTr="00502A82">
        <w:trPr>
          <w:tblHeader/>
        </w:trPr>
        <w:tc>
          <w:tcPr>
            <w:tcW w:w="172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b/>
                <w:bCs/>
                <w:color w:val="333333"/>
                <w:szCs w:val="20"/>
                <w:lang w:val="en-US"/>
              </w:rPr>
            </w:pPr>
            <w:r w:rsidRPr="00A40ED7">
              <w:rPr>
                <w:rFonts w:ascii="Segoe UI" w:eastAsia="Times New Roman" w:hAnsi="Segoe UI" w:cs="Segoe UI"/>
                <w:b/>
                <w:bCs/>
                <w:color w:val="333333"/>
                <w:szCs w:val="20"/>
                <w:lang w:val="en-US"/>
              </w:rPr>
              <w:t>Name</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jc w:val="center"/>
              <w:rPr>
                <w:rFonts w:ascii="Segoe UI" w:eastAsia="Times New Roman" w:hAnsi="Segoe UI" w:cs="Segoe UI"/>
                <w:b/>
                <w:bCs/>
                <w:color w:val="333333"/>
                <w:szCs w:val="20"/>
                <w:lang w:val="en-US"/>
              </w:rPr>
            </w:pPr>
            <w:r w:rsidRPr="00A40ED7">
              <w:rPr>
                <w:rFonts w:ascii="Segoe UI" w:eastAsia="Times New Roman" w:hAnsi="Segoe UI" w:cs="Segoe UI"/>
                <w:b/>
                <w:bCs/>
                <w:color w:val="333333"/>
                <w:szCs w:val="20"/>
                <w:lang w:val="en-US"/>
              </w:rPr>
              <w:t>Type</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b/>
                <w:bCs/>
                <w:color w:val="333333"/>
                <w:szCs w:val="20"/>
                <w:lang w:val="en-US"/>
              </w:rPr>
            </w:pPr>
            <w:r w:rsidRPr="00A40ED7">
              <w:rPr>
                <w:rFonts w:ascii="Segoe UI" w:eastAsia="Times New Roman" w:hAnsi="Segoe UI" w:cs="Segoe UI"/>
                <w:b/>
                <w:bCs/>
                <w:color w:val="333333"/>
                <w:szCs w:val="20"/>
                <w:lang w:val="en-US"/>
              </w:rPr>
              <w:t>Description</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summary_id</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Represents</w:t>
            </w:r>
            <w:r w:rsidRPr="00936CD5">
              <w:rPr>
                <w:rFonts w:ascii="Segoe UI" w:eastAsia="Times New Roman" w:hAnsi="Segoe UI" w:cs="Segoe UI"/>
                <w:color w:val="333333"/>
                <w:szCs w:val="20"/>
                <w:lang w:val="en-US"/>
              </w:rPr>
              <w:t xml:space="preserve"> a summary level grouping of </w:t>
            </w:r>
            <w:r>
              <w:rPr>
                <w:rFonts w:ascii="Segoe UI" w:eastAsia="Times New Roman" w:hAnsi="Segoe UI" w:cs="Segoe UI"/>
                <w:color w:val="333333"/>
                <w:szCs w:val="20"/>
                <w:lang w:val="en-US"/>
              </w:rPr>
              <w:t>exposures</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lastRenderedPageBreak/>
              <w:t>event_id</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Model’s unique event identifier</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period_no</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I</w:t>
            </w:r>
            <w:r w:rsidRPr="00A40ED7">
              <w:rPr>
                <w:rFonts w:ascii="Segoe UI" w:eastAsia="Times New Roman" w:hAnsi="Segoe UI" w:cs="Segoe UI"/>
                <w:color w:val="333333"/>
                <w:szCs w:val="20"/>
                <w:lang w:val="en-US"/>
              </w:rPr>
              <w:t>dentif</w:t>
            </w:r>
            <w:r>
              <w:rPr>
                <w:rFonts w:ascii="Segoe UI" w:eastAsia="Times New Roman" w:hAnsi="Segoe UI" w:cs="Segoe UI"/>
                <w:color w:val="333333"/>
                <w:szCs w:val="20"/>
                <w:lang w:val="en-US"/>
              </w:rPr>
              <w:t>ies</w:t>
            </w:r>
            <w:r w:rsidRPr="00A40ED7">
              <w:rPr>
                <w:rFonts w:ascii="Segoe UI" w:eastAsia="Times New Roman" w:hAnsi="Segoe UI" w:cs="Segoe UI"/>
                <w:color w:val="333333"/>
                <w:szCs w:val="20"/>
                <w:lang w:val="en-US"/>
              </w:rPr>
              <w:t xml:space="preserve"> an abstract period of time, such as a year</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mean</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float</w:t>
            </w:r>
          </w:p>
        </w:tc>
        <w:tc>
          <w:tcPr>
            <w:tcW w:w="25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Mean</w:t>
            </w:r>
            <w:r>
              <w:rPr>
                <w:rFonts w:ascii="Segoe UI" w:eastAsia="Times New Roman" w:hAnsi="Segoe UI" w:cs="Segoe UI"/>
                <w:color w:val="333333"/>
                <w:szCs w:val="20"/>
                <w:lang w:val="en-US"/>
              </w:rPr>
              <w:t xml:space="preserve"> loss</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standard_deviation</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float</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S</w:t>
            </w:r>
            <w:r w:rsidRPr="00A40ED7">
              <w:rPr>
                <w:rFonts w:ascii="Segoe UI" w:eastAsia="Times New Roman" w:hAnsi="Segoe UI" w:cs="Segoe UI"/>
                <w:color w:val="333333"/>
                <w:szCs w:val="20"/>
                <w:lang w:val="en-US"/>
              </w:rPr>
              <w:t>tandard deviation</w:t>
            </w:r>
            <w:r>
              <w:rPr>
                <w:rFonts w:ascii="Segoe UI" w:eastAsia="Times New Roman" w:hAnsi="Segoe UI" w:cs="Segoe UI"/>
                <w:color w:val="333333"/>
                <w:szCs w:val="20"/>
                <w:lang w:val="en-US"/>
              </w:rPr>
              <w:t xml:space="preserve"> of loss</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exposure_value</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float</w:t>
            </w:r>
          </w:p>
        </w:tc>
        <w:tc>
          <w:tcPr>
            <w:tcW w:w="25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40ED7"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Represents</w:t>
            </w:r>
            <w:r w:rsidRPr="00936CD5">
              <w:rPr>
                <w:rFonts w:ascii="Segoe UI" w:eastAsia="Times New Roman" w:hAnsi="Segoe UI" w:cs="Segoe UI"/>
                <w:color w:val="333333"/>
                <w:szCs w:val="20"/>
                <w:lang w:val="en-US"/>
              </w:rPr>
              <w:t xml:space="preserve"> a summary level grouping of </w:t>
            </w:r>
            <w:r>
              <w:rPr>
                <w:rFonts w:ascii="Segoe UI" w:eastAsia="Times New Roman" w:hAnsi="Segoe UI" w:cs="Segoe UI"/>
                <w:color w:val="333333"/>
                <w:szCs w:val="20"/>
                <w:lang w:val="en-US"/>
              </w:rPr>
              <w:t>exposures</w:t>
            </w:r>
          </w:p>
        </w:tc>
      </w:tr>
      <w:tr w:rsidR="00502A82" w:rsidRPr="00A40ED7" w:rsidTr="00502A82">
        <w:tc>
          <w:tcPr>
            <w:tcW w:w="1728" w:type="pct"/>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occ_date_id</w:t>
            </w:r>
          </w:p>
        </w:tc>
        <w:tc>
          <w:tcPr>
            <w:tcW w:w="677" w:type="pct"/>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sidRPr="00A40ED7">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502A82" w:rsidRPr="00A40ED7"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T</w:t>
            </w:r>
            <w:r w:rsidRPr="00A40ED7">
              <w:rPr>
                <w:rFonts w:ascii="Segoe UI" w:eastAsia="Times New Roman" w:hAnsi="Segoe UI" w:cs="Segoe UI"/>
                <w:color w:val="333333"/>
                <w:szCs w:val="20"/>
                <w:lang w:val="en-US"/>
              </w:rPr>
              <w:t>he date_id of the event occurrence</w:t>
            </w:r>
          </w:p>
        </w:tc>
      </w:tr>
    </w:tbl>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Format 2</w:t>
      </w:r>
    </w:p>
    <w:p w:rsidR="00502A82" w:rsidRDefault="00502A82" w:rsidP="00502A82">
      <w:pPr>
        <w:spacing w:after="0" w:line="240" w:lineRule="auto"/>
        <w:rPr>
          <w:rFonts w:ascii="Calibri" w:hAnsi="Calibri"/>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3114"/>
        <w:gridCol w:w="1220"/>
        <w:gridCol w:w="4676"/>
      </w:tblGrid>
      <w:tr w:rsidR="00502A82" w:rsidRPr="00A835E6" w:rsidTr="00502A82">
        <w:trPr>
          <w:tblHeader/>
        </w:trPr>
        <w:tc>
          <w:tcPr>
            <w:tcW w:w="172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b/>
                <w:bCs/>
                <w:color w:val="333333"/>
                <w:szCs w:val="20"/>
                <w:lang w:val="en-US"/>
              </w:rPr>
            </w:pPr>
            <w:r w:rsidRPr="00A835E6">
              <w:rPr>
                <w:rFonts w:ascii="Segoe UI" w:eastAsia="Times New Roman" w:hAnsi="Segoe UI" w:cs="Segoe UI"/>
                <w:b/>
                <w:bCs/>
                <w:color w:val="333333"/>
                <w:szCs w:val="20"/>
                <w:lang w:val="en-US"/>
              </w:rPr>
              <w:t>Name</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jc w:val="center"/>
              <w:rPr>
                <w:rFonts w:ascii="Segoe UI" w:eastAsia="Times New Roman" w:hAnsi="Segoe UI" w:cs="Segoe UI"/>
                <w:b/>
                <w:bCs/>
                <w:color w:val="333333"/>
                <w:szCs w:val="20"/>
                <w:lang w:val="en-US"/>
              </w:rPr>
            </w:pPr>
            <w:r w:rsidRPr="00A835E6">
              <w:rPr>
                <w:rFonts w:ascii="Segoe UI" w:eastAsia="Times New Roman" w:hAnsi="Segoe UI" w:cs="Segoe UI"/>
                <w:b/>
                <w:bCs/>
                <w:color w:val="333333"/>
                <w:szCs w:val="20"/>
                <w:lang w:val="en-US"/>
              </w:rPr>
              <w:t>Type</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b/>
                <w:bCs/>
                <w:color w:val="333333"/>
                <w:szCs w:val="20"/>
                <w:lang w:val="en-US"/>
              </w:rPr>
            </w:pPr>
            <w:r w:rsidRPr="00A835E6">
              <w:rPr>
                <w:rFonts w:ascii="Segoe UI" w:eastAsia="Times New Roman" w:hAnsi="Segoe UI" w:cs="Segoe UI"/>
                <w:b/>
                <w:bCs/>
                <w:color w:val="333333"/>
                <w:szCs w:val="20"/>
                <w:lang w:val="en-US"/>
              </w:rPr>
              <w:t>Description</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summary</w:t>
            </w:r>
            <w:r w:rsidRPr="00A835E6">
              <w:rPr>
                <w:rFonts w:ascii="Segoe UI" w:eastAsia="Times New Roman" w:hAnsi="Segoe UI" w:cs="Segoe UI"/>
                <w:color w:val="333333"/>
                <w:szCs w:val="20"/>
                <w:lang w:val="en-US"/>
              </w:rPr>
              <w:t>_id</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Represents</w:t>
            </w:r>
            <w:r w:rsidRPr="00936CD5">
              <w:rPr>
                <w:rFonts w:ascii="Segoe UI" w:eastAsia="Times New Roman" w:hAnsi="Segoe UI" w:cs="Segoe UI"/>
                <w:color w:val="333333"/>
                <w:szCs w:val="20"/>
                <w:lang w:val="en-US"/>
              </w:rPr>
              <w:t xml:space="preserve"> a summary level grouping of </w:t>
            </w:r>
            <w:r>
              <w:rPr>
                <w:rFonts w:ascii="Segoe UI" w:eastAsia="Times New Roman" w:hAnsi="Segoe UI" w:cs="Segoe UI"/>
                <w:color w:val="333333"/>
                <w:szCs w:val="20"/>
                <w:lang w:val="en-US"/>
              </w:rPr>
              <w:t>exposures</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event_id</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936CD5">
              <w:rPr>
                <w:rFonts w:ascii="Segoe UI" w:eastAsia="Times New Roman" w:hAnsi="Segoe UI" w:cs="Segoe UI"/>
                <w:color w:val="333333"/>
                <w:szCs w:val="20"/>
                <w:lang w:val="en-US"/>
              </w:rPr>
              <w:t>Model’s unique event identifier</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period_no</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I</w:t>
            </w:r>
            <w:r w:rsidRPr="00A40ED7">
              <w:rPr>
                <w:rFonts w:ascii="Segoe UI" w:eastAsia="Times New Roman" w:hAnsi="Segoe UI" w:cs="Segoe UI"/>
                <w:color w:val="333333"/>
                <w:szCs w:val="20"/>
                <w:lang w:val="en-US"/>
              </w:rPr>
              <w:t>dentif</w:t>
            </w:r>
            <w:r>
              <w:rPr>
                <w:rFonts w:ascii="Segoe UI" w:eastAsia="Times New Roman" w:hAnsi="Segoe UI" w:cs="Segoe UI"/>
                <w:color w:val="333333"/>
                <w:szCs w:val="20"/>
                <w:lang w:val="en-US"/>
              </w:rPr>
              <w:t>ies</w:t>
            </w:r>
            <w:r w:rsidRPr="00A40ED7">
              <w:rPr>
                <w:rFonts w:ascii="Segoe UI" w:eastAsia="Times New Roman" w:hAnsi="Segoe UI" w:cs="Segoe UI"/>
                <w:color w:val="333333"/>
                <w:szCs w:val="20"/>
                <w:lang w:val="en-US"/>
              </w:rPr>
              <w:t xml:space="preserve"> an abstract period of time, such as a year</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mean</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float</w:t>
            </w:r>
          </w:p>
        </w:tc>
        <w:tc>
          <w:tcPr>
            <w:tcW w:w="25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4A6AB3">
              <w:rPr>
                <w:rFonts w:ascii="Segoe UI" w:eastAsia="Times New Roman" w:hAnsi="Segoe UI" w:cs="Segoe UI"/>
                <w:color w:val="333333"/>
                <w:szCs w:val="20"/>
                <w:lang w:val="en-US"/>
              </w:rPr>
              <w:t>Mean</w:t>
            </w:r>
            <w:r>
              <w:rPr>
                <w:rFonts w:ascii="Segoe UI" w:eastAsia="Times New Roman" w:hAnsi="Segoe UI" w:cs="Segoe UI"/>
                <w:color w:val="333333"/>
                <w:szCs w:val="20"/>
                <w:lang w:val="en-US"/>
              </w:rPr>
              <w:t xml:space="preserve"> loss</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standard_deviation</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float</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S</w:t>
            </w:r>
            <w:r w:rsidRPr="00A40ED7">
              <w:rPr>
                <w:rFonts w:ascii="Segoe UI" w:eastAsia="Times New Roman" w:hAnsi="Segoe UI" w:cs="Segoe UI"/>
                <w:color w:val="333333"/>
                <w:szCs w:val="20"/>
                <w:lang w:val="en-US"/>
              </w:rPr>
              <w:t>tandard deviation</w:t>
            </w:r>
            <w:r>
              <w:rPr>
                <w:rFonts w:ascii="Segoe UI" w:eastAsia="Times New Roman" w:hAnsi="Segoe UI" w:cs="Segoe UI"/>
                <w:color w:val="333333"/>
                <w:szCs w:val="20"/>
                <w:lang w:val="en-US"/>
              </w:rPr>
              <w:t xml:space="preserve"> of loss</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exposure_value</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float</w:t>
            </w:r>
          </w:p>
        </w:tc>
        <w:tc>
          <w:tcPr>
            <w:tcW w:w="25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E</w:t>
            </w:r>
            <w:r w:rsidRPr="00A40ED7">
              <w:rPr>
                <w:rFonts w:ascii="Segoe UI" w:eastAsia="Times New Roman" w:hAnsi="Segoe UI" w:cs="Segoe UI"/>
                <w:color w:val="333333"/>
                <w:szCs w:val="20"/>
                <w:lang w:val="en-US"/>
              </w:rPr>
              <w:t xml:space="preserve">xposure value for summary_id affected by </w:t>
            </w:r>
            <w:r>
              <w:rPr>
                <w:rFonts w:ascii="Segoe UI" w:eastAsia="Times New Roman" w:hAnsi="Segoe UI" w:cs="Segoe UI"/>
                <w:color w:val="333333"/>
                <w:szCs w:val="20"/>
                <w:lang w:val="en-US"/>
              </w:rPr>
              <w:t>during the period</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lastRenderedPageBreak/>
              <w:t>occ_year</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T</w:t>
            </w:r>
            <w:r w:rsidRPr="00A835E6">
              <w:rPr>
                <w:rFonts w:ascii="Segoe UI" w:eastAsia="Times New Roman" w:hAnsi="Segoe UI" w:cs="Segoe UI"/>
                <w:color w:val="333333"/>
                <w:szCs w:val="20"/>
                <w:lang w:val="en-US"/>
              </w:rPr>
              <w:t>he year number of the event occurrence</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occ_month</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T</w:t>
            </w:r>
            <w:r w:rsidRPr="00A835E6">
              <w:rPr>
                <w:rFonts w:ascii="Segoe UI" w:eastAsia="Times New Roman" w:hAnsi="Segoe UI" w:cs="Segoe UI"/>
                <w:color w:val="333333"/>
                <w:szCs w:val="20"/>
                <w:lang w:val="en-US"/>
              </w:rPr>
              <w:t>he month of the event occurrence</w:t>
            </w:r>
          </w:p>
        </w:tc>
      </w:tr>
      <w:tr w:rsidR="00502A82" w:rsidRPr="00A835E6" w:rsidTr="00502A82">
        <w:tc>
          <w:tcPr>
            <w:tcW w:w="1728" w:type="pct"/>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occ_day</w:t>
            </w:r>
          </w:p>
        </w:tc>
        <w:tc>
          <w:tcPr>
            <w:tcW w:w="677" w:type="pct"/>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sidRPr="00A835E6">
              <w:rPr>
                <w:rFonts w:ascii="Segoe UI" w:eastAsia="Times New Roman" w:hAnsi="Segoe UI" w:cs="Segoe UI"/>
                <w:color w:val="333333"/>
                <w:szCs w:val="20"/>
                <w:lang w:val="en-US"/>
              </w:rPr>
              <w:t>int</w:t>
            </w:r>
          </w:p>
        </w:tc>
        <w:tc>
          <w:tcPr>
            <w:tcW w:w="2595" w:type="pct"/>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rsidR="00502A82" w:rsidRPr="00A835E6"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T</w:t>
            </w:r>
            <w:r w:rsidRPr="00A835E6">
              <w:rPr>
                <w:rFonts w:ascii="Segoe UI" w:eastAsia="Times New Roman" w:hAnsi="Segoe UI" w:cs="Segoe UI"/>
                <w:color w:val="333333"/>
                <w:szCs w:val="20"/>
                <w:lang w:val="en-US"/>
              </w:rPr>
              <w:t>he day of the event occurrence</w:t>
            </w:r>
          </w:p>
        </w:tc>
      </w:tr>
    </w:tbl>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Example</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364"/>
        <w:gridCol w:w="980"/>
        <w:gridCol w:w="1174"/>
        <w:gridCol w:w="979"/>
        <w:gridCol w:w="1174"/>
        <w:gridCol w:w="1273"/>
        <w:gridCol w:w="2072"/>
      </w:tblGrid>
      <w:tr w:rsidR="00502A82" w:rsidRPr="007306FA" w:rsidTr="00502A82">
        <w:trPr>
          <w:trHeight w:val="290"/>
          <w:tblHeader/>
        </w:trPr>
        <w:tc>
          <w:tcPr>
            <w:tcW w:w="756" w:type="pct"/>
            <w:vAlign w:val="center"/>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summary_id</w:t>
            </w:r>
          </w:p>
        </w:tc>
        <w:tc>
          <w:tcPr>
            <w:tcW w:w="543"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event_</w:t>
            </w:r>
          </w:p>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id</w:t>
            </w:r>
          </w:p>
        </w:tc>
        <w:tc>
          <w:tcPr>
            <w:tcW w:w="651"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period_no</w:t>
            </w:r>
          </w:p>
        </w:tc>
        <w:tc>
          <w:tcPr>
            <w:tcW w:w="543"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mean</w:t>
            </w:r>
          </w:p>
        </w:tc>
        <w:tc>
          <w:tcPr>
            <w:tcW w:w="651"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standard_</w:t>
            </w:r>
          </w:p>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deviation</w:t>
            </w:r>
          </w:p>
        </w:tc>
        <w:tc>
          <w:tcPr>
            <w:tcW w:w="706"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exposure_</w:t>
            </w:r>
          </w:p>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value</w:t>
            </w:r>
          </w:p>
        </w:tc>
        <w:tc>
          <w:tcPr>
            <w:tcW w:w="1149" w:type="pct"/>
            <w:vAlign w:val="center"/>
          </w:tcPr>
          <w:p w:rsidR="00502A82" w:rsidRPr="0053395F" w:rsidRDefault="00502A82" w:rsidP="00502A82">
            <w:pPr>
              <w:spacing w:after="0" w:line="240" w:lineRule="auto"/>
              <w:rPr>
                <w:rFonts w:ascii="Calibri" w:eastAsia="Times New Roman" w:hAnsi="Calibri" w:cs="Calibri"/>
                <w:b/>
                <w:bCs/>
                <w:szCs w:val="20"/>
                <w:lang w:val="en-US"/>
              </w:rPr>
            </w:pPr>
            <w:r w:rsidRPr="0053395F">
              <w:rPr>
                <w:rFonts w:ascii="Calibri" w:eastAsia="Times New Roman" w:hAnsi="Calibri" w:cs="Calibri"/>
                <w:b/>
                <w:bCs/>
                <w:szCs w:val="20"/>
                <w:lang w:val="en-US"/>
              </w:rPr>
              <w:t xml:space="preserve">       occ_date_id</w:t>
            </w:r>
          </w:p>
        </w:tc>
      </w:tr>
      <w:tr w:rsidR="00502A82" w:rsidRPr="007306FA" w:rsidTr="00502A82">
        <w:trPr>
          <w:trHeight w:val="290"/>
        </w:trPr>
        <w:tc>
          <w:tcPr>
            <w:tcW w:w="7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9932.43</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1604.47</w:t>
            </w:r>
          </w:p>
        </w:tc>
        <w:tc>
          <w:tcPr>
            <w:tcW w:w="70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65809.55</w:t>
            </w:r>
          </w:p>
        </w:tc>
        <w:tc>
          <w:tcPr>
            <w:tcW w:w="1149"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693</w:t>
            </w:r>
          </w:p>
        </w:tc>
      </w:tr>
      <w:tr w:rsidR="00502A82" w:rsidRPr="007306FA" w:rsidTr="00502A82">
        <w:trPr>
          <w:trHeight w:val="290"/>
        </w:trPr>
        <w:tc>
          <w:tcPr>
            <w:tcW w:w="7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102</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7552.92</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6876.1</w:t>
            </w:r>
          </w:p>
        </w:tc>
        <w:tc>
          <w:tcPr>
            <w:tcW w:w="70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654795.8</w:t>
            </w:r>
          </w:p>
        </w:tc>
        <w:tc>
          <w:tcPr>
            <w:tcW w:w="1149"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37459</w:t>
            </w:r>
          </w:p>
        </w:tc>
      </w:tr>
      <w:tr w:rsidR="00502A82" w:rsidRPr="007306FA" w:rsidTr="00502A82">
        <w:trPr>
          <w:trHeight w:val="290"/>
        </w:trPr>
        <w:tc>
          <w:tcPr>
            <w:tcW w:w="7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56</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1668.34</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7151.88</w:t>
            </w:r>
          </w:p>
        </w:tc>
        <w:tc>
          <w:tcPr>
            <w:tcW w:w="70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217547.78</w:t>
            </w:r>
          </w:p>
        </w:tc>
        <w:tc>
          <w:tcPr>
            <w:tcW w:w="1149"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20636</w:t>
            </w:r>
          </w:p>
        </w:tc>
      </w:tr>
      <w:tr w:rsidR="00502A82" w:rsidRPr="007306FA" w:rsidTr="00502A82">
        <w:trPr>
          <w:trHeight w:val="290"/>
        </w:trPr>
        <w:tc>
          <w:tcPr>
            <w:tcW w:w="7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89</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6966.3</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6074.69</w:t>
            </w:r>
          </w:p>
        </w:tc>
        <w:tc>
          <w:tcPr>
            <w:tcW w:w="70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404692.86</w:t>
            </w:r>
          </w:p>
        </w:tc>
        <w:tc>
          <w:tcPr>
            <w:tcW w:w="1149"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32801</w:t>
            </w:r>
          </w:p>
        </w:tc>
      </w:tr>
      <w:tr w:rsidR="00502A82" w:rsidRPr="007306FA" w:rsidTr="00502A82">
        <w:trPr>
          <w:trHeight w:val="290"/>
        </w:trPr>
        <w:tc>
          <w:tcPr>
            <w:tcW w:w="7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104</w:t>
            </w:r>
          </w:p>
        </w:tc>
        <w:tc>
          <w:tcPr>
            <w:tcW w:w="543"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9472.54</w:t>
            </w:r>
          </w:p>
        </w:tc>
        <w:tc>
          <w:tcPr>
            <w:tcW w:w="65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2361.71</w:t>
            </w:r>
          </w:p>
        </w:tc>
        <w:tc>
          <w:tcPr>
            <w:tcW w:w="706"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96472.52</w:t>
            </w:r>
          </w:p>
        </w:tc>
        <w:tc>
          <w:tcPr>
            <w:tcW w:w="1149"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37982</w:t>
            </w:r>
          </w:p>
        </w:tc>
      </w:tr>
    </w:tbl>
    <w:p w:rsidR="00502A82" w:rsidRDefault="00502A82" w:rsidP="00502A82">
      <w:pPr>
        <w:spacing w:after="0" w:line="240" w:lineRule="auto"/>
        <w:rPr>
          <w:rFonts w:ascii="Calibri" w:hAnsi="Calibri"/>
          <w:lang w:val="en-US"/>
        </w:rPr>
      </w:pP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2"/>
        <w:gridCol w:w="1030"/>
        <w:gridCol w:w="1176"/>
        <w:gridCol w:w="952"/>
        <w:gridCol w:w="1152"/>
        <w:gridCol w:w="1190"/>
        <w:gridCol w:w="676"/>
        <w:gridCol w:w="838"/>
        <w:gridCol w:w="640"/>
      </w:tblGrid>
      <w:tr w:rsidR="00502A82" w:rsidRPr="007306FA" w:rsidTr="00502A82">
        <w:trPr>
          <w:trHeight w:val="290"/>
          <w:tblHeader/>
        </w:trPr>
        <w:tc>
          <w:tcPr>
            <w:tcW w:w="755" w:type="pct"/>
            <w:vAlign w:val="center"/>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summary_id</w:t>
            </w:r>
          </w:p>
        </w:tc>
        <w:tc>
          <w:tcPr>
            <w:tcW w:w="571" w:type="pct"/>
            <w:shd w:val="clear" w:color="auto" w:fill="auto"/>
            <w:noWrap/>
            <w:vAlign w:val="center"/>
            <w:hideMark/>
          </w:tcPr>
          <w:p w:rsidR="00502A82"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event_</w:t>
            </w:r>
          </w:p>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id</w:t>
            </w:r>
          </w:p>
        </w:tc>
        <w:tc>
          <w:tcPr>
            <w:tcW w:w="652"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period_no</w:t>
            </w:r>
          </w:p>
        </w:tc>
        <w:tc>
          <w:tcPr>
            <w:tcW w:w="528"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mean</w:t>
            </w:r>
          </w:p>
        </w:tc>
        <w:tc>
          <w:tcPr>
            <w:tcW w:w="639"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standard_</w:t>
            </w:r>
          </w:p>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deviation</w:t>
            </w:r>
          </w:p>
        </w:tc>
        <w:tc>
          <w:tcPr>
            <w:tcW w:w="660" w:type="pct"/>
            <w:shd w:val="clear" w:color="auto" w:fill="auto"/>
            <w:noWrap/>
            <w:vAlign w:val="center"/>
            <w:hideMark/>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exposure_</w:t>
            </w:r>
          </w:p>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value</w:t>
            </w:r>
          </w:p>
        </w:tc>
        <w:tc>
          <w:tcPr>
            <w:tcW w:w="375" w:type="pct"/>
            <w:vAlign w:val="center"/>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occ_</w:t>
            </w:r>
          </w:p>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year</w:t>
            </w:r>
          </w:p>
        </w:tc>
        <w:tc>
          <w:tcPr>
            <w:tcW w:w="465" w:type="pct"/>
            <w:vAlign w:val="center"/>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occ_</w:t>
            </w:r>
          </w:p>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month</w:t>
            </w:r>
          </w:p>
        </w:tc>
        <w:tc>
          <w:tcPr>
            <w:tcW w:w="356" w:type="pct"/>
            <w:vAlign w:val="center"/>
          </w:tcPr>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occ_</w:t>
            </w:r>
          </w:p>
          <w:p w:rsidR="00502A82" w:rsidRPr="0053395F" w:rsidRDefault="00502A82" w:rsidP="00502A82">
            <w:pPr>
              <w:spacing w:after="0" w:line="240" w:lineRule="auto"/>
              <w:jc w:val="center"/>
              <w:rPr>
                <w:rFonts w:ascii="Calibri" w:eastAsia="Times New Roman" w:hAnsi="Calibri" w:cs="Calibri"/>
                <w:b/>
                <w:bCs/>
                <w:szCs w:val="20"/>
                <w:lang w:val="en-US"/>
              </w:rPr>
            </w:pPr>
            <w:r w:rsidRPr="0053395F">
              <w:rPr>
                <w:rFonts w:ascii="Calibri" w:eastAsia="Times New Roman" w:hAnsi="Calibri" w:cs="Calibri"/>
                <w:b/>
                <w:bCs/>
                <w:szCs w:val="20"/>
                <w:lang w:val="en-US"/>
              </w:rPr>
              <w:t>day</w:t>
            </w:r>
          </w:p>
        </w:tc>
      </w:tr>
      <w:tr w:rsidR="00502A82" w:rsidRPr="007306FA" w:rsidTr="00502A82">
        <w:trPr>
          <w:trHeight w:val="290"/>
        </w:trPr>
        <w:tc>
          <w:tcPr>
            <w:tcW w:w="75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7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6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2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9932.43</w:t>
            </w:r>
          </w:p>
        </w:tc>
        <w:tc>
          <w:tcPr>
            <w:tcW w:w="639"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1604.47</w:t>
            </w:r>
          </w:p>
        </w:tc>
        <w:tc>
          <w:tcPr>
            <w:tcW w:w="660"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65809.55</w:t>
            </w:r>
          </w:p>
        </w:tc>
        <w:tc>
          <w:tcPr>
            <w:tcW w:w="37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1901</w:t>
            </w:r>
          </w:p>
        </w:tc>
        <w:tc>
          <w:tcPr>
            <w:tcW w:w="46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11</w:t>
            </w:r>
          </w:p>
        </w:tc>
        <w:tc>
          <w:tcPr>
            <w:tcW w:w="3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23</w:t>
            </w:r>
          </w:p>
        </w:tc>
      </w:tr>
      <w:tr w:rsidR="00502A82" w:rsidRPr="007306FA" w:rsidTr="00502A82">
        <w:trPr>
          <w:trHeight w:val="290"/>
        </w:trPr>
        <w:tc>
          <w:tcPr>
            <w:tcW w:w="75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7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6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102</w:t>
            </w:r>
          </w:p>
        </w:tc>
        <w:tc>
          <w:tcPr>
            <w:tcW w:w="52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7552.92</w:t>
            </w:r>
          </w:p>
        </w:tc>
        <w:tc>
          <w:tcPr>
            <w:tcW w:w="639"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6876.1</w:t>
            </w:r>
          </w:p>
        </w:tc>
        <w:tc>
          <w:tcPr>
            <w:tcW w:w="660"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654795.8</w:t>
            </w:r>
          </w:p>
        </w:tc>
        <w:tc>
          <w:tcPr>
            <w:tcW w:w="37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2002</w:t>
            </w:r>
          </w:p>
        </w:tc>
        <w:tc>
          <w:tcPr>
            <w:tcW w:w="46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7</w:t>
            </w:r>
          </w:p>
        </w:tc>
        <w:tc>
          <w:tcPr>
            <w:tcW w:w="3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22</w:t>
            </w:r>
          </w:p>
        </w:tc>
      </w:tr>
      <w:tr w:rsidR="00502A82" w:rsidRPr="007306FA" w:rsidTr="00502A82">
        <w:trPr>
          <w:trHeight w:val="290"/>
        </w:trPr>
        <w:tc>
          <w:tcPr>
            <w:tcW w:w="75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7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w:t>
            </w:r>
          </w:p>
        </w:tc>
        <w:tc>
          <w:tcPr>
            <w:tcW w:w="6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56</w:t>
            </w:r>
          </w:p>
        </w:tc>
        <w:tc>
          <w:tcPr>
            <w:tcW w:w="52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1668.34</w:t>
            </w:r>
          </w:p>
        </w:tc>
        <w:tc>
          <w:tcPr>
            <w:tcW w:w="639"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7151.88</w:t>
            </w:r>
          </w:p>
        </w:tc>
        <w:tc>
          <w:tcPr>
            <w:tcW w:w="660"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217547.78</w:t>
            </w:r>
          </w:p>
        </w:tc>
        <w:tc>
          <w:tcPr>
            <w:tcW w:w="37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1956</w:t>
            </w:r>
          </w:p>
        </w:tc>
        <w:tc>
          <w:tcPr>
            <w:tcW w:w="46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w:t>
            </w:r>
          </w:p>
        </w:tc>
        <w:tc>
          <w:tcPr>
            <w:tcW w:w="3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30</w:t>
            </w:r>
          </w:p>
        </w:tc>
      </w:tr>
      <w:tr w:rsidR="00502A82" w:rsidRPr="007306FA" w:rsidTr="00502A82">
        <w:trPr>
          <w:trHeight w:val="290"/>
        </w:trPr>
        <w:tc>
          <w:tcPr>
            <w:tcW w:w="75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7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w:t>
            </w:r>
          </w:p>
        </w:tc>
        <w:tc>
          <w:tcPr>
            <w:tcW w:w="6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89</w:t>
            </w:r>
          </w:p>
        </w:tc>
        <w:tc>
          <w:tcPr>
            <w:tcW w:w="52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6966.3</w:t>
            </w:r>
          </w:p>
        </w:tc>
        <w:tc>
          <w:tcPr>
            <w:tcW w:w="639"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6074.69</w:t>
            </w:r>
          </w:p>
        </w:tc>
        <w:tc>
          <w:tcPr>
            <w:tcW w:w="660"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404692.86</w:t>
            </w:r>
          </w:p>
        </w:tc>
        <w:tc>
          <w:tcPr>
            <w:tcW w:w="37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1989</w:t>
            </w:r>
          </w:p>
        </w:tc>
        <w:tc>
          <w:tcPr>
            <w:tcW w:w="46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10</w:t>
            </w:r>
          </w:p>
        </w:tc>
        <w:tc>
          <w:tcPr>
            <w:tcW w:w="3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20</w:t>
            </w:r>
          </w:p>
        </w:tc>
      </w:tr>
      <w:tr w:rsidR="00502A82" w:rsidRPr="007306FA" w:rsidTr="00502A82">
        <w:trPr>
          <w:trHeight w:val="290"/>
        </w:trPr>
        <w:tc>
          <w:tcPr>
            <w:tcW w:w="75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w:t>
            </w:r>
          </w:p>
        </w:tc>
        <w:tc>
          <w:tcPr>
            <w:tcW w:w="571"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w:t>
            </w:r>
          </w:p>
        </w:tc>
        <w:tc>
          <w:tcPr>
            <w:tcW w:w="652"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104</w:t>
            </w:r>
          </w:p>
        </w:tc>
        <w:tc>
          <w:tcPr>
            <w:tcW w:w="528"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9472.54</w:t>
            </w:r>
          </w:p>
        </w:tc>
        <w:tc>
          <w:tcPr>
            <w:tcW w:w="639"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2361.71</w:t>
            </w:r>
          </w:p>
        </w:tc>
        <w:tc>
          <w:tcPr>
            <w:tcW w:w="660" w:type="pct"/>
            <w:shd w:val="clear" w:color="auto" w:fill="auto"/>
            <w:noWrap/>
            <w:vAlign w:val="center"/>
            <w:hideMark/>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96472.52</w:t>
            </w:r>
          </w:p>
        </w:tc>
        <w:tc>
          <w:tcPr>
            <w:tcW w:w="37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2003</w:t>
            </w:r>
          </w:p>
        </w:tc>
        <w:tc>
          <w:tcPr>
            <w:tcW w:w="465"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12</w:t>
            </w:r>
          </w:p>
        </w:tc>
        <w:tc>
          <w:tcPr>
            <w:tcW w:w="356" w:type="pct"/>
            <w:vAlign w:val="center"/>
          </w:tcPr>
          <w:p w:rsidR="00502A82" w:rsidRPr="007306FA" w:rsidRDefault="00502A82" w:rsidP="00502A82">
            <w:pPr>
              <w:spacing w:after="0" w:line="240" w:lineRule="auto"/>
              <w:jc w:val="center"/>
              <w:rPr>
                <w:rFonts w:ascii="Calibri" w:eastAsia="Times New Roman" w:hAnsi="Calibri" w:cs="Calibri"/>
                <w:color w:val="595959" w:themeColor="text1" w:themeTint="A6"/>
                <w:szCs w:val="20"/>
                <w:lang w:val="en-US"/>
              </w:rPr>
            </w:pPr>
            <w:r w:rsidRPr="007306FA">
              <w:rPr>
                <w:rFonts w:ascii="Calibri" w:eastAsia="Times New Roman" w:hAnsi="Calibri" w:cs="Calibri"/>
                <w:color w:val="595959" w:themeColor="text1" w:themeTint="A6"/>
                <w:szCs w:val="20"/>
                <w:lang w:val="en-US"/>
              </w:rPr>
              <w:t>27</w:t>
            </w:r>
          </w:p>
        </w:tc>
      </w:tr>
    </w:tbl>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b/>
          <w:lang w:val="en-US"/>
        </w:rPr>
      </w:pPr>
      <w:r w:rsidRPr="00FD6773">
        <w:rPr>
          <w:rFonts w:ascii="Calibri" w:hAnsi="Calibri"/>
          <w:b/>
          <w:lang w:val="en-US"/>
        </w:rPr>
        <w:t>Single loss exceedance curve (OEP/AEP)</w:t>
      </w:r>
    </w:p>
    <w:p w:rsidR="00502A82" w:rsidRDefault="00502A82" w:rsidP="00502A82">
      <w:pPr>
        <w:spacing w:after="0" w:line="240" w:lineRule="auto"/>
        <w:rPr>
          <w:rFonts w:ascii="Calibri" w:hAnsi="Calibri"/>
          <w:b/>
          <w:lang w:val="en-US"/>
        </w:rPr>
      </w:pPr>
    </w:p>
    <w:p w:rsidR="00502A82" w:rsidRDefault="00502A82" w:rsidP="00502A82">
      <w:pPr>
        <w:spacing w:after="240" w:line="240" w:lineRule="auto"/>
        <w:rPr>
          <w:rFonts w:ascii="Calibri" w:hAnsi="Calibri"/>
          <w:lang w:val="en-US"/>
        </w:rPr>
      </w:pPr>
      <w:r w:rsidRPr="00FD6773">
        <w:rPr>
          <w:rFonts w:ascii="Calibri" w:hAnsi="Calibri"/>
          <w:lang w:val="en-US"/>
        </w:rPr>
        <w:t xml:space="preserve">Loss exceedance curves, also known as exceedance probability curves, are computed by a rank ordering a set of losses by period and computing the </w:t>
      </w:r>
      <w:r>
        <w:rPr>
          <w:rFonts w:ascii="Calibri" w:hAnsi="Calibri"/>
          <w:lang w:val="en-US"/>
        </w:rPr>
        <w:t>return period interval</w:t>
      </w:r>
      <w:r w:rsidRPr="00FD6773">
        <w:rPr>
          <w:rFonts w:ascii="Calibri" w:hAnsi="Calibri"/>
          <w:lang w:val="en-US"/>
        </w:rPr>
        <w:t xml:space="preserve"> for each level of loss in any given period based on relative frequency. </w:t>
      </w:r>
      <w:r>
        <w:rPr>
          <w:rFonts w:ascii="Calibri" w:hAnsi="Calibri"/>
          <w:lang w:val="en-US"/>
        </w:rPr>
        <w:t xml:space="preserve">The reciprocal of the return period interval is termed the loss exceedance probability. </w:t>
      </w:r>
    </w:p>
    <w:p w:rsidR="00502A82" w:rsidRPr="00FD6773" w:rsidRDefault="00502A82" w:rsidP="00502A82">
      <w:pPr>
        <w:spacing w:after="240" w:line="240" w:lineRule="auto"/>
        <w:rPr>
          <w:rFonts w:ascii="Calibri" w:hAnsi="Calibri"/>
          <w:lang w:val="en-US"/>
        </w:rPr>
      </w:pPr>
      <w:r>
        <w:rPr>
          <w:rFonts w:ascii="Calibri" w:hAnsi="Calibri"/>
          <w:lang w:val="en-US"/>
        </w:rPr>
        <w:t>To calculate a loss exceedance curve, event l</w:t>
      </w:r>
      <w:r w:rsidRPr="00FD6773">
        <w:rPr>
          <w:rFonts w:ascii="Calibri" w:hAnsi="Calibri"/>
          <w:lang w:val="en-US"/>
        </w:rPr>
        <w:t>osses are first assigned to periods by reference to the</w:t>
      </w:r>
      <w:r w:rsidRPr="00AD5535">
        <w:rPr>
          <w:rFonts w:ascii="Calibri" w:hAnsi="Calibri"/>
          <w:lang w:val="en-US"/>
        </w:rPr>
        <w:t> model</w:t>
      </w:r>
      <w:r>
        <w:rPr>
          <w:rFonts w:ascii="Calibri" w:hAnsi="Calibri"/>
          <w:lang w:val="en-US"/>
        </w:rPr>
        <w:t>’</w:t>
      </w:r>
      <w:r w:rsidRPr="00AD5535">
        <w:rPr>
          <w:rFonts w:ascii="Calibri" w:hAnsi="Calibri"/>
          <w:lang w:val="en-US"/>
        </w:rPr>
        <w:t>s occurrence </w:t>
      </w:r>
      <w:r w:rsidRPr="00FD6773">
        <w:rPr>
          <w:rFonts w:ascii="Calibri" w:hAnsi="Calibri"/>
          <w:lang w:val="en-US"/>
        </w:rPr>
        <w:t xml:space="preserve">file which contains the event occurrences in each period. Event losses are summed within each period for an aggregate loss exceedance curve, or the maximum of the event losses in each period is taken for an occurrence loss exceedance curve. </w:t>
      </w:r>
    </w:p>
    <w:p w:rsidR="00502A82" w:rsidRDefault="00502A82" w:rsidP="00502A82">
      <w:pPr>
        <w:spacing w:after="0" w:line="240" w:lineRule="auto"/>
        <w:rPr>
          <w:rFonts w:ascii="Calibri" w:hAnsi="Calibri"/>
          <w:lang w:val="en-US"/>
        </w:rPr>
      </w:pPr>
      <w:r w:rsidRPr="00AD5535">
        <w:rPr>
          <w:rFonts w:ascii="Calibri" w:hAnsi="Calibri"/>
          <w:lang w:val="en-US"/>
        </w:rPr>
        <w:t xml:space="preserve">A single loss exceedance curve </w:t>
      </w:r>
      <w:r>
        <w:rPr>
          <w:rFonts w:ascii="Calibri" w:hAnsi="Calibri"/>
          <w:lang w:val="en-US"/>
        </w:rPr>
        <w:t>can be calculated from sampled results when every sample is treated as an additional set of period losses in an extended timeline.  For example, if the model covers a 1000 year period and it is sampled 10 times, then 10,000 periods of loss are generated, which are then rank ordered as described above.  This is also termed a ‘full uncertainty’ loss exceedance curve.</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lastRenderedPageBreak/>
        <w:t>If the report is run with zero samples, then the curve generated is implicitly a type 1 curve: a mean-only loss exceedance curve based on the numerically integrated mean period loss.</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The list of return periods for which losses are calculated is a setting in Flamingo, typically specified by the model provider.</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Format</w:t>
      </w:r>
    </w:p>
    <w:p w:rsidR="00502A82" w:rsidRDefault="00502A82" w:rsidP="00502A82">
      <w:pPr>
        <w:spacing w:after="0" w:line="240" w:lineRule="auto"/>
        <w:rPr>
          <w:rFonts w:ascii="Calibri" w:hAnsi="Calibri"/>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2371"/>
        <w:gridCol w:w="1220"/>
        <w:gridCol w:w="5419"/>
      </w:tblGrid>
      <w:tr w:rsidR="00502A82" w:rsidRPr="007A425C" w:rsidTr="00502A82">
        <w:trPr>
          <w:tblHeader/>
        </w:trPr>
        <w:tc>
          <w:tcPr>
            <w:tcW w:w="131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b/>
                <w:bCs/>
                <w:color w:val="333333"/>
                <w:szCs w:val="20"/>
                <w:lang w:val="en-US"/>
              </w:rPr>
            </w:pPr>
            <w:r w:rsidRPr="007A425C">
              <w:rPr>
                <w:rFonts w:ascii="Segoe UI" w:eastAsia="Times New Roman" w:hAnsi="Segoe UI" w:cs="Segoe UI"/>
                <w:b/>
                <w:bCs/>
                <w:color w:val="333333"/>
                <w:szCs w:val="20"/>
                <w:lang w:val="en-US"/>
              </w:rPr>
              <w:t>Name</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7A425C" w:rsidRDefault="00502A82" w:rsidP="00502A82">
            <w:pPr>
              <w:spacing w:after="240" w:line="240" w:lineRule="auto"/>
              <w:jc w:val="center"/>
              <w:rPr>
                <w:rFonts w:ascii="Segoe UI" w:eastAsia="Times New Roman" w:hAnsi="Segoe UI" w:cs="Segoe UI"/>
                <w:b/>
                <w:bCs/>
                <w:color w:val="333333"/>
                <w:szCs w:val="20"/>
                <w:lang w:val="en-US"/>
              </w:rPr>
            </w:pPr>
            <w:r w:rsidRPr="007A425C">
              <w:rPr>
                <w:rFonts w:ascii="Segoe UI" w:eastAsia="Times New Roman" w:hAnsi="Segoe UI" w:cs="Segoe UI"/>
                <w:b/>
                <w:bCs/>
                <w:color w:val="333333"/>
                <w:szCs w:val="20"/>
                <w:lang w:val="en-US"/>
              </w:rPr>
              <w:t>Type</w:t>
            </w:r>
          </w:p>
        </w:tc>
        <w:tc>
          <w:tcPr>
            <w:tcW w:w="300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b/>
                <w:bCs/>
                <w:color w:val="333333"/>
                <w:szCs w:val="20"/>
                <w:lang w:val="en-US"/>
              </w:rPr>
            </w:pPr>
            <w:r w:rsidRPr="007A425C">
              <w:rPr>
                <w:rFonts w:ascii="Segoe UI" w:eastAsia="Times New Roman" w:hAnsi="Segoe UI" w:cs="Segoe UI"/>
                <w:b/>
                <w:bCs/>
                <w:color w:val="333333"/>
                <w:szCs w:val="20"/>
                <w:lang w:val="en-US"/>
              </w:rPr>
              <w:t>Description</w:t>
            </w:r>
          </w:p>
        </w:tc>
      </w:tr>
      <w:tr w:rsidR="00502A82" w:rsidRPr="007A425C" w:rsidTr="00502A82">
        <w:tc>
          <w:tcPr>
            <w:tcW w:w="131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color w:val="333333"/>
                <w:szCs w:val="20"/>
                <w:lang w:val="en-US"/>
              </w:rPr>
            </w:pPr>
            <w:r w:rsidRPr="007A425C">
              <w:rPr>
                <w:rFonts w:ascii="Segoe UI" w:eastAsia="Times New Roman" w:hAnsi="Segoe UI" w:cs="Segoe UI"/>
                <w:color w:val="333333"/>
                <w:szCs w:val="20"/>
                <w:lang w:val="en-US"/>
              </w:rPr>
              <w:t>summary_id</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color w:val="333333"/>
                <w:szCs w:val="20"/>
                <w:lang w:val="en-US"/>
              </w:rPr>
            </w:pPr>
            <w:r w:rsidRPr="007A425C">
              <w:rPr>
                <w:rFonts w:ascii="Segoe UI" w:eastAsia="Times New Roman" w:hAnsi="Segoe UI" w:cs="Segoe UI"/>
                <w:color w:val="333333"/>
                <w:szCs w:val="20"/>
                <w:lang w:val="en-US"/>
              </w:rPr>
              <w:t>int</w:t>
            </w:r>
          </w:p>
        </w:tc>
        <w:tc>
          <w:tcPr>
            <w:tcW w:w="300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7A425C"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Represents</w:t>
            </w:r>
            <w:r w:rsidRPr="00936CD5">
              <w:rPr>
                <w:rFonts w:ascii="Segoe UI" w:eastAsia="Times New Roman" w:hAnsi="Segoe UI" w:cs="Segoe UI"/>
                <w:color w:val="333333"/>
                <w:szCs w:val="20"/>
                <w:lang w:val="en-US"/>
              </w:rPr>
              <w:t xml:space="preserve"> a summary level grouping of </w:t>
            </w:r>
            <w:r>
              <w:rPr>
                <w:rFonts w:ascii="Segoe UI" w:eastAsia="Times New Roman" w:hAnsi="Segoe UI" w:cs="Segoe UI"/>
                <w:color w:val="333333"/>
                <w:szCs w:val="20"/>
                <w:lang w:val="en-US"/>
              </w:rPr>
              <w:t>exposures</w:t>
            </w:r>
          </w:p>
        </w:tc>
      </w:tr>
      <w:tr w:rsidR="00502A82" w:rsidRPr="007A425C" w:rsidTr="00502A82">
        <w:tc>
          <w:tcPr>
            <w:tcW w:w="131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color w:val="333333"/>
                <w:szCs w:val="20"/>
                <w:lang w:val="en-US"/>
              </w:rPr>
            </w:pPr>
            <w:r w:rsidRPr="007A425C">
              <w:rPr>
                <w:rFonts w:ascii="Segoe UI" w:eastAsia="Times New Roman" w:hAnsi="Segoe UI" w:cs="Segoe UI"/>
                <w:color w:val="333333"/>
                <w:szCs w:val="20"/>
                <w:lang w:val="en-US"/>
              </w:rPr>
              <w:t>return_period</w:t>
            </w:r>
          </w:p>
        </w:tc>
        <w:tc>
          <w:tcPr>
            <w:tcW w:w="67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color w:val="333333"/>
                <w:szCs w:val="20"/>
                <w:lang w:val="en-US"/>
              </w:rPr>
            </w:pPr>
            <w:r w:rsidRPr="007A425C">
              <w:rPr>
                <w:rFonts w:ascii="Segoe UI" w:eastAsia="Times New Roman" w:hAnsi="Segoe UI" w:cs="Segoe UI"/>
                <w:color w:val="333333"/>
                <w:szCs w:val="20"/>
                <w:lang w:val="en-US"/>
              </w:rPr>
              <w:t>float</w:t>
            </w:r>
          </w:p>
        </w:tc>
        <w:tc>
          <w:tcPr>
            <w:tcW w:w="3007"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w:t>
            </w:r>
            <w:r w:rsidRPr="007A425C">
              <w:rPr>
                <w:rFonts w:ascii="Segoe UI" w:eastAsia="Times New Roman" w:hAnsi="Segoe UI" w:cs="Segoe UI"/>
                <w:color w:val="333333"/>
                <w:szCs w:val="20"/>
                <w:lang w:val="en-US"/>
              </w:rPr>
              <w:t>eturn period interval</w:t>
            </w:r>
          </w:p>
        </w:tc>
      </w:tr>
      <w:tr w:rsidR="00502A82" w:rsidRPr="007A425C" w:rsidTr="00502A82">
        <w:tc>
          <w:tcPr>
            <w:tcW w:w="131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color w:val="333333"/>
                <w:szCs w:val="20"/>
                <w:lang w:val="en-US"/>
              </w:rPr>
            </w:pPr>
            <w:r w:rsidRPr="007A425C">
              <w:rPr>
                <w:rFonts w:ascii="Segoe UI" w:eastAsia="Times New Roman" w:hAnsi="Segoe UI" w:cs="Segoe UI"/>
                <w:color w:val="333333"/>
                <w:szCs w:val="20"/>
                <w:lang w:val="en-US"/>
              </w:rPr>
              <w:t>loss</w:t>
            </w:r>
          </w:p>
        </w:tc>
        <w:tc>
          <w:tcPr>
            <w:tcW w:w="67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color w:val="333333"/>
                <w:szCs w:val="20"/>
                <w:lang w:val="en-US"/>
              </w:rPr>
            </w:pPr>
            <w:r w:rsidRPr="007A425C">
              <w:rPr>
                <w:rFonts w:ascii="Segoe UI" w:eastAsia="Times New Roman" w:hAnsi="Segoe UI" w:cs="Segoe UI"/>
                <w:color w:val="333333"/>
                <w:szCs w:val="20"/>
                <w:lang w:val="en-US"/>
              </w:rPr>
              <w:t>float</w:t>
            </w:r>
          </w:p>
        </w:tc>
        <w:tc>
          <w:tcPr>
            <w:tcW w:w="3007"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7A425C"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L</w:t>
            </w:r>
            <w:r w:rsidRPr="007A425C">
              <w:rPr>
                <w:rFonts w:ascii="Segoe UI" w:eastAsia="Times New Roman" w:hAnsi="Segoe UI" w:cs="Segoe UI"/>
                <w:color w:val="333333"/>
                <w:szCs w:val="20"/>
                <w:lang w:val="en-US"/>
              </w:rPr>
              <w:t>oss exceedance threshold for return period</w:t>
            </w:r>
          </w:p>
        </w:tc>
      </w:tr>
    </w:tbl>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Example</w:t>
      </w:r>
    </w:p>
    <w:p w:rsidR="00502A82" w:rsidRDefault="00502A82" w:rsidP="00502A82">
      <w:pPr>
        <w:spacing w:after="0" w:line="240" w:lineRule="auto"/>
        <w:rPr>
          <w:rFonts w:ascii="Calibri" w:hAnsi="Calibri"/>
          <w:lang w:val="en-US"/>
        </w:rPr>
      </w:pP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06"/>
        <w:gridCol w:w="3006"/>
        <w:gridCol w:w="3004"/>
      </w:tblGrid>
      <w:tr w:rsidR="00502A82" w:rsidRPr="007A425C" w:rsidTr="00502A82">
        <w:trPr>
          <w:trHeight w:val="290"/>
          <w:tblHeader/>
        </w:trPr>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b/>
                <w:bCs/>
                <w:color w:val="000000"/>
                <w:lang w:val="en-US"/>
              </w:rPr>
            </w:pPr>
            <w:r w:rsidRPr="007A425C">
              <w:rPr>
                <w:rFonts w:ascii="Calibri" w:eastAsia="Times New Roman" w:hAnsi="Calibri" w:cs="Calibri"/>
                <w:b/>
                <w:bCs/>
                <w:color w:val="000000"/>
                <w:lang w:val="en-US"/>
              </w:rPr>
              <w:t>summary_id</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b/>
                <w:bCs/>
                <w:color w:val="000000"/>
                <w:lang w:val="en-US"/>
              </w:rPr>
            </w:pPr>
            <w:r w:rsidRPr="007A425C">
              <w:rPr>
                <w:rFonts w:ascii="Calibri" w:eastAsia="Times New Roman" w:hAnsi="Calibri" w:cs="Calibri"/>
                <w:b/>
                <w:bCs/>
                <w:color w:val="000000"/>
                <w:lang w:val="en-US"/>
              </w:rPr>
              <w:t>return_period</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b/>
                <w:bCs/>
                <w:color w:val="000000"/>
                <w:lang w:val="en-US"/>
              </w:rPr>
            </w:pPr>
            <w:r w:rsidRPr="007A425C">
              <w:rPr>
                <w:rFonts w:ascii="Calibri" w:eastAsia="Times New Roman" w:hAnsi="Calibri" w:cs="Calibri"/>
                <w:b/>
                <w:bCs/>
                <w:color w:val="000000"/>
                <w:lang w:val="en-US"/>
              </w:rPr>
              <w:t>loss</w:t>
            </w:r>
          </w:p>
        </w:tc>
      </w:tr>
      <w:tr w:rsidR="00502A82" w:rsidRPr="007A425C" w:rsidTr="00502A82">
        <w:trPr>
          <w:trHeight w:val="290"/>
        </w:trPr>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sidRPr="007A425C">
              <w:rPr>
                <w:rFonts w:ascii="Calibri" w:eastAsia="Times New Roman" w:hAnsi="Calibri" w:cs="Calibri"/>
                <w:color w:val="000000"/>
                <w:lang w:val="en-US"/>
              </w:rPr>
              <w:t>1</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1000</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6</w:t>
            </w:r>
            <w:r w:rsidRPr="007A425C">
              <w:rPr>
                <w:rFonts w:ascii="Calibri" w:eastAsia="Times New Roman" w:hAnsi="Calibri" w:cs="Calibri"/>
                <w:color w:val="000000"/>
                <w:lang w:val="en-US"/>
              </w:rPr>
              <w:t>2657.65</w:t>
            </w:r>
          </w:p>
        </w:tc>
      </w:tr>
      <w:tr w:rsidR="00502A82" w:rsidRPr="007A425C" w:rsidTr="00502A82">
        <w:trPr>
          <w:trHeight w:val="290"/>
        </w:trPr>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sidRPr="007A425C">
              <w:rPr>
                <w:rFonts w:ascii="Calibri" w:eastAsia="Times New Roman" w:hAnsi="Calibri" w:cs="Calibri"/>
                <w:color w:val="000000"/>
                <w:lang w:val="en-US"/>
              </w:rPr>
              <w:t>1</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500</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sidRPr="007A425C">
              <w:rPr>
                <w:rFonts w:ascii="Calibri" w:eastAsia="Times New Roman" w:hAnsi="Calibri" w:cs="Calibri"/>
                <w:color w:val="000000"/>
                <w:lang w:val="en-US"/>
              </w:rPr>
              <w:t>9305.84</w:t>
            </w:r>
          </w:p>
        </w:tc>
      </w:tr>
      <w:tr w:rsidR="00502A82" w:rsidRPr="007A425C" w:rsidTr="00502A82">
        <w:trPr>
          <w:trHeight w:val="290"/>
        </w:trPr>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sidRPr="007A425C">
              <w:rPr>
                <w:rFonts w:ascii="Calibri" w:eastAsia="Times New Roman" w:hAnsi="Calibri" w:cs="Calibri"/>
                <w:color w:val="000000"/>
                <w:lang w:val="en-US"/>
              </w:rPr>
              <w:t>1</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250</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sidRPr="007A425C">
              <w:rPr>
                <w:rFonts w:ascii="Calibri" w:eastAsia="Times New Roman" w:hAnsi="Calibri" w:cs="Calibri"/>
                <w:color w:val="000000"/>
                <w:lang w:val="en-US"/>
              </w:rPr>
              <w:t>1664.71</w:t>
            </w:r>
          </w:p>
        </w:tc>
      </w:tr>
      <w:tr w:rsidR="00502A82" w:rsidRPr="007A425C" w:rsidTr="00502A82">
        <w:trPr>
          <w:trHeight w:val="290"/>
        </w:trPr>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sidRPr="007A425C">
              <w:rPr>
                <w:rFonts w:ascii="Calibri" w:eastAsia="Times New Roman" w:hAnsi="Calibri" w:cs="Calibri"/>
                <w:color w:val="000000"/>
                <w:lang w:val="en-US"/>
              </w:rPr>
              <w:t>1</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200</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sidRPr="007A425C">
              <w:rPr>
                <w:rFonts w:ascii="Calibri" w:eastAsia="Times New Roman" w:hAnsi="Calibri" w:cs="Calibri"/>
                <w:color w:val="000000"/>
                <w:lang w:val="en-US"/>
              </w:rPr>
              <w:t>778.26</w:t>
            </w:r>
          </w:p>
        </w:tc>
      </w:tr>
      <w:tr w:rsidR="00502A82" w:rsidRPr="007A425C" w:rsidTr="00502A82">
        <w:trPr>
          <w:trHeight w:val="290"/>
        </w:trPr>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sidRPr="007A425C">
              <w:rPr>
                <w:rFonts w:ascii="Calibri" w:eastAsia="Times New Roman" w:hAnsi="Calibri" w:cs="Calibri"/>
                <w:color w:val="000000"/>
                <w:lang w:val="en-US"/>
              </w:rPr>
              <w:t>1</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100</w:t>
            </w:r>
          </w:p>
        </w:tc>
        <w:tc>
          <w:tcPr>
            <w:tcW w:w="1667" w:type="pct"/>
            <w:shd w:val="clear" w:color="auto" w:fill="auto"/>
            <w:noWrap/>
            <w:vAlign w:val="bottom"/>
            <w:hideMark/>
          </w:tcPr>
          <w:p w:rsidR="00502A82" w:rsidRPr="007A425C"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4</w:t>
            </w:r>
            <w:r w:rsidRPr="007A425C">
              <w:rPr>
                <w:rFonts w:ascii="Calibri" w:eastAsia="Times New Roman" w:hAnsi="Calibri" w:cs="Calibri"/>
                <w:color w:val="000000"/>
                <w:lang w:val="en-US"/>
              </w:rPr>
              <w:t>0.4</w:t>
            </w:r>
          </w:p>
        </w:tc>
      </w:tr>
    </w:tbl>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b/>
          <w:lang w:val="en-US"/>
        </w:rPr>
      </w:pPr>
      <w:r>
        <w:rPr>
          <w:rFonts w:ascii="Calibri" w:hAnsi="Calibri"/>
          <w:b/>
          <w:lang w:val="en-US"/>
        </w:rPr>
        <w:t xml:space="preserve">Multiple </w:t>
      </w:r>
      <w:r w:rsidRPr="00FD6773">
        <w:rPr>
          <w:rFonts w:ascii="Calibri" w:hAnsi="Calibri"/>
          <w:b/>
          <w:lang w:val="en-US"/>
        </w:rPr>
        <w:t>loss exceedance curve</w:t>
      </w:r>
      <w:r>
        <w:rPr>
          <w:rFonts w:ascii="Calibri" w:hAnsi="Calibri"/>
          <w:b/>
          <w:lang w:val="en-US"/>
        </w:rPr>
        <w:t>s</w:t>
      </w:r>
      <w:r w:rsidRPr="00FD6773">
        <w:rPr>
          <w:rFonts w:ascii="Calibri" w:hAnsi="Calibri"/>
          <w:b/>
          <w:lang w:val="en-US"/>
        </w:rPr>
        <w:t xml:space="preserve"> (OEP/AEP)</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This report is also generated from the sampled results by relative frequency as described above, but this time each sample is used to generate a separate curve which when put together can be viewed as a fan or spaghetti chart.  This type of exceedance probability curve is also termed a “Wheatsheaf”.</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 xml:space="preserve">Unlike the single exceedance probability, which does not illustrate the amount of variability in sampled losses, this report can illustrate the spread in return period losses obtained by repeated sampling of the event set across the period timeline. </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If the report is run with zero samples, then a curve is generated for sample index -1 only: a mean-only loss exceedance curve based on the numerically integrated mean period loss. This is an identical curve to the ‘type 1’ single loss exceedance curve report run with zero samples.</w:t>
      </w:r>
    </w:p>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Format</w:t>
      </w:r>
    </w:p>
    <w:p w:rsidR="00502A82" w:rsidRDefault="00502A82" w:rsidP="00502A82">
      <w:pPr>
        <w:spacing w:after="0" w:line="240" w:lineRule="auto"/>
        <w:rPr>
          <w:rFonts w:ascii="Calibri" w:hAnsi="Calibri"/>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2072"/>
        <w:gridCol w:w="1110"/>
        <w:gridCol w:w="5828"/>
      </w:tblGrid>
      <w:tr w:rsidR="00502A82" w:rsidRPr="0080718B" w:rsidTr="00502A82">
        <w:trPr>
          <w:tblHeader/>
        </w:trPr>
        <w:tc>
          <w:tcPr>
            <w:tcW w:w="11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b/>
                <w:bCs/>
                <w:color w:val="333333"/>
                <w:szCs w:val="20"/>
                <w:lang w:val="en-US"/>
              </w:rPr>
            </w:pPr>
            <w:r w:rsidRPr="0080718B">
              <w:rPr>
                <w:rFonts w:ascii="Segoe UI" w:eastAsia="Times New Roman" w:hAnsi="Segoe UI" w:cs="Segoe UI"/>
                <w:b/>
                <w:bCs/>
                <w:color w:val="333333"/>
                <w:szCs w:val="20"/>
                <w:lang w:val="en-US"/>
              </w:rPr>
              <w:lastRenderedPageBreak/>
              <w:t>Name</w:t>
            </w:r>
          </w:p>
        </w:tc>
        <w:tc>
          <w:tcPr>
            <w:tcW w:w="61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80718B" w:rsidRDefault="00502A82" w:rsidP="00502A82">
            <w:pPr>
              <w:spacing w:after="240" w:line="240" w:lineRule="auto"/>
              <w:jc w:val="center"/>
              <w:rPr>
                <w:rFonts w:ascii="Segoe UI" w:eastAsia="Times New Roman" w:hAnsi="Segoe UI" w:cs="Segoe UI"/>
                <w:b/>
                <w:bCs/>
                <w:color w:val="333333"/>
                <w:szCs w:val="20"/>
                <w:lang w:val="en-US"/>
              </w:rPr>
            </w:pPr>
            <w:r w:rsidRPr="0080718B">
              <w:rPr>
                <w:rFonts w:ascii="Segoe UI" w:eastAsia="Times New Roman" w:hAnsi="Segoe UI" w:cs="Segoe UI"/>
                <w:b/>
                <w:bCs/>
                <w:color w:val="333333"/>
                <w:szCs w:val="20"/>
                <w:lang w:val="en-US"/>
              </w:rPr>
              <w:t>Type</w:t>
            </w:r>
          </w:p>
        </w:tc>
        <w:tc>
          <w:tcPr>
            <w:tcW w:w="323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b/>
                <w:bCs/>
                <w:color w:val="333333"/>
                <w:szCs w:val="20"/>
                <w:lang w:val="en-US"/>
              </w:rPr>
            </w:pPr>
            <w:r w:rsidRPr="0080718B">
              <w:rPr>
                <w:rFonts w:ascii="Segoe UI" w:eastAsia="Times New Roman" w:hAnsi="Segoe UI" w:cs="Segoe UI"/>
                <w:b/>
                <w:bCs/>
                <w:color w:val="333333"/>
                <w:szCs w:val="20"/>
                <w:lang w:val="en-US"/>
              </w:rPr>
              <w:t>Description</w:t>
            </w:r>
          </w:p>
        </w:tc>
      </w:tr>
      <w:tr w:rsidR="00502A82" w:rsidRPr="0080718B" w:rsidTr="00502A82">
        <w:tc>
          <w:tcPr>
            <w:tcW w:w="11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sidRPr="0080718B">
              <w:rPr>
                <w:rFonts w:ascii="Segoe UI" w:eastAsia="Times New Roman" w:hAnsi="Segoe UI" w:cs="Segoe UI"/>
                <w:color w:val="333333"/>
                <w:szCs w:val="20"/>
                <w:lang w:val="en-US"/>
              </w:rPr>
              <w:t>summary_id</w:t>
            </w:r>
          </w:p>
        </w:tc>
        <w:tc>
          <w:tcPr>
            <w:tcW w:w="61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sidRPr="0080718B">
              <w:rPr>
                <w:rFonts w:ascii="Segoe UI" w:eastAsia="Times New Roman" w:hAnsi="Segoe UI" w:cs="Segoe UI"/>
                <w:color w:val="333333"/>
                <w:szCs w:val="20"/>
                <w:lang w:val="en-US"/>
              </w:rPr>
              <w:t>int</w:t>
            </w:r>
          </w:p>
        </w:tc>
        <w:tc>
          <w:tcPr>
            <w:tcW w:w="323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80718B" w:rsidRDefault="000B5BCB"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Represents</w:t>
            </w:r>
            <w:r w:rsidRPr="00936CD5">
              <w:rPr>
                <w:rFonts w:ascii="Segoe UI" w:eastAsia="Times New Roman" w:hAnsi="Segoe UI" w:cs="Segoe UI"/>
                <w:color w:val="333333"/>
                <w:szCs w:val="20"/>
                <w:lang w:val="en-US"/>
              </w:rPr>
              <w:t xml:space="preserve"> a summary level grouping of </w:t>
            </w:r>
            <w:r>
              <w:rPr>
                <w:rFonts w:ascii="Segoe UI" w:eastAsia="Times New Roman" w:hAnsi="Segoe UI" w:cs="Segoe UI"/>
                <w:color w:val="333333"/>
                <w:szCs w:val="20"/>
                <w:lang w:val="en-US"/>
              </w:rPr>
              <w:t>exposures</w:t>
            </w:r>
          </w:p>
        </w:tc>
      </w:tr>
      <w:tr w:rsidR="00502A82" w:rsidRPr="0080718B" w:rsidTr="00502A82">
        <w:tc>
          <w:tcPr>
            <w:tcW w:w="115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sidRPr="0080718B">
              <w:rPr>
                <w:rFonts w:ascii="Segoe UI" w:eastAsia="Times New Roman" w:hAnsi="Segoe UI" w:cs="Segoe UI"/>
                <w:color w:val="333333"/>
                <w:szCs w:val="20"/>
                <w:lang w:val="en-US"/>
              </w:rPr>
              <w:t>sidx</w:t>
            </w:r>
          </w:p>
        </w:tc>
        <w:tc>
          <w:tcPr>
            <w:tcW w:w="61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sidRPr="0080718B">
              <w:rPr>
                <w:rFonts w:ascii="Segoe UI" w:eastAsia="Times New Roman" w:hAnsi="Segoe UI" w:cs="Segoe UI"/>
                <w:color w:val="333333"/>
                <w:szCs w:val="20"/>
                <w:lang w:val="en-US"/>
              </w:rPr>
              <w:t>int</w:t>
            </w:r>
          </w:p>
        </w:tc>
        <w:tc>
          <w:tcPr>
            <w:tcW w:w="323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sidRPr="0080718B">
              <w:rPr>
                <w:rFonts w:ascii="Segoe UI" w:eastAsia="Times New Roman" w:hAnsi="Segoe UI" w:cs="Segoe UI"/>
                <w:color w:val="333333"/>
                <w:szCs w:val="20"/>
                <w:lang w:val="en-US"/>
              </w:rPr>
              <w:t>Oasis sample index</w:t>
            </w:r>
          </w:p>
        </w:tc>
      </w:tr>
      <w:tr w:rsidR="00502A82" w:rsidRPr="0080718B" w:rsidTr="00502A82">
        <w:tc>
          <w:tcPr>
            <w:tcW w:w="11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sidRPr="0080718B">
              <w:rPr>
                <w:rFonts w:ascii="Segoe UI" w:eastAsia="Times New Roman" w:hAnsi="Segoe UI" w:cs="Segoe UI"/>
                <w:color w:val="333333"/>
                <w:szCs w:val="20"/>
                <w:lang w:val="en-US"/>
              </w:rPr>
              <w:t>return_period</w:t>
            </w:r>
          </w:p>
        </w:tc>
        <w:tc>
          <w:tcPr>
            <w:tcW w:w="61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sidRPr="0080718B">
              <w:rPr>
                <w:rFonts w:ascii="Segoe UI" w:eastAsia="Times New Roman" w:hAnsi="Segoe UI" w:cs="Segoe UI"/>
                <w:color w:val="333333"/>
                <w:szCs w:val="20"/>
                <w:lang w:val="en-US"/>
              </w:rPr>
              <w:t>float</w:t>
            </w:r>
          </w:p>
        </w:tc>
        <w:tc>
          <w:tcPr>
            <w:tcW w:w="3234"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R</w:t>
            </w:r>
            <w:r w:rsidRPr="0080718B">
              <w:rPr>
                <w:rFonts w:ascii="Segoe UI" w:eastAsia="Times New Roman" w:hAnsi="Segoe UI" w:cs="Segoe UI"/>
                <w:color w:val="333333"/>
                <w:szCs w:val="20"/>
                <w:lang w:val="en-US"/>
              </w:rPr>
              <w:t>eturn period interval</w:t>
            </w:r>
          </w:p>
        </w:tc>
      </w:tr>
      <w:tr w:rsidR="00502A82" w:rsidRPr="0080718B" w:rsidTr="00502A82">
        <w:tc>
          <w:tcPr>
            <w:tcW w:w="1150"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sidRPr="0080718B">
              <w:rPr>
                <w:rFonts w:ascii="Segoe UI" w:eastAsia="Times New Roman" w:hAnsi="Segoe UI" w:cs="Segoe UI"/>
                <w:color w:val="333333"/>
                <w:szCs w:val="20"/>
                <w:lang w:val="en-US"/>
              </w:rPr>
              <w:t>loss</w:t>
            </w:r>
          </w:p>
        </w:tc>
        <w:tc>
          <w:tcPr>
            <w:tcW w:w="61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sidRPr="0080718B">
              <w:rPr>
                <w:rFonts w:ascii="Segoe UI" w:eastAsia="Times New Roman" w:hAnsi="Segoe UI" w:cs="Segoe UI"/>
                <w:color w:val="333333"/>
                <w:szCs w:val="20"/>
                <w:lang w:val="en-US"/>
              </w:rPr>
              <w:t>float</w:t>
            </w:r>
          </w:p>
        </w:tc>
        <w:tc>
          <w:tcPr>
            <w:tcW w:w="3234"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2A82" w:rsidRPr="0080718B" w:rsidRDefault="00502A82" w:rsidP="00502A82">
            <w:pPr>
              <w:spacing w:after="240" w:line="240" w:lineRule="auto"/>
              <w:rPr>
                <w:rFonts w:ascii="Segoe UI" w:eastAsia="Times New Roman" w:hAnsi="Segoe UI" w:cs="Segoe UI"/>
                <w:color w:val="333333"/>
                <w:szCs w:val="20"/>
                <w:lang w:val="en-US"/>
              </w:rPr>
            </w:pPr>
            <w:r>
              <w:rPr>
                <w:rFonts w:ascii="Segoe UI" w:eastAsia="Times New Roman" w:hAnsi="Segoe UI" w:cs="Segoe UI"/>
                <w:color w:val="333333"/>
                <w:szCs w:val="20"/>
                <w:lang w:val="en-US"/>
              </w:rPr>
              <w:t>L</w:t>
            </w:r>
            <w:r w:rsidRPr="0080718B">
              <w:rPr>
                <w:rFonts w:ascii="Segoe UI" w:eastAsia="Times New Roman" w:hAnsi="Segoe UI" w:cs="Segoe UI"/>
                <w:color w:val="333333"/>
                <w:szCs w:val="20"/>
                <w:lang w:val="en-US"/>
              </w:rPr>
              <w:t>oss exceedance threshold for return period</w:t>
            </w:r>
          </w:p>
        </w:tc>
      </w:tr>
    </w:tbl>
    <w:p w:rsidR="00502A82" w:rsidRDefault="00502A82" w:rsidP="00502A82">
      <w:pPr>
        <w:spacing w:after="0" w:line="240" w:lineRule="auto"/>
        <w:rPr>
          <w:rFonts w:ascii="Calibri" w:hAnsi="Calibri"/>
          <w:lang w:val="en-US"/>
        </w:rPr>
      </w:pPr>
    </w:p>
    <w:p w:rsidR="00502A82" w:rsidRDefault="00502A82" w:rsidP="00502A82">
      <w:pPr>
        <w:spacing w:after="0" w:line="240" w:lineRule="auto"/>
        <w:rPr>
          <w:rFonts w:ascii="Calibri" w:hAnsi="Calibri"/>
          <w:lang w:val="en-US"/>
        </w:rPr>
      </w:pPr>
      <w:r>
        <w:rPr>
          <w:rFonts w:ascii="Calibri" w:hAnsi="Calibri"/>
          <w:lang w:val="en-US"/>
        </w:rPr>
        <w:t>Example</w:t>
      </w:r>
    </w:p>
    <w:p w:rsidR="00502A82" w:rsidRDefault="00502A82" w:rsidP="00502A82">
      <w:pPr>
        <w:spacing w:after="0" w:line="240" w:lineRule="auto"/>
        <w:rPr>
          <w:rFonts w:ascii="Calibri" w:hAnsi="Calibri"/>
          <w:lang w:val="en-US"/>
        </w:rPr>
      </w:pPr>
    </w:p>
    <w:tbl>
      <w:tblPr>
        <w:tblW w:w="840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00"/>
        <w:gridCol w:w="2100"/>
        <w:gridCol w:w="2100"/>
        <w:gridCol w:w="2100"/>
      </w:tblGrid>
      <w:tr w:rsidR="00502A82" w:rsidRPr="0080718B" w:rsidTr="00502A82">
        <w:trPr>
          <w:trHeight w:val="290"/>
          <w:tblHeader/>
        </w:trPr>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b/>
                <w:bCs/>
                <w:color w:val="000000"/>
                <w:lang w:val="en-US"/>
              </w:rPr>
            </w:pPr>
            <w:r w:rsidRPr="0080718B">
              <w:rPr>
                <w:rFonts w:ascii="Calibri" w:eastAsia="Times New Roman" w:hAnsi="Calibri" w:cs="Calibri"/>
                <w:b/>
                <w:bCs/>
                <w:color w:val="000000"/>
                <w:lang w:val="en-US"/>
              </w:rPr>
              <w:t>summary_id</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b/>
                <w:bCs/>
                <w:color w:val="000000"/>
                <w:lang w:val="en-US"/>
              </w:rPr>
            </w:pPr>
            <w:r w:rsidRPr="0080718B">
              <w:rPr>
                <w:rFonts w:ascii="Calibri" w:eastAsia="Times New Roman" w:hAnsi="Calibri" w:cs="Calibri"/>
                <w:b/>
                <w:bCs/>
                <w:color w:val="000000"/>
                <w:lang w:val="en-US"/>
              </w:rPr>
              <w:t>sidx</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b/>
                <w:bCs/>
                <w:color w:val="000000"/>
                <w:lang w:val="en-US"/>
              </w:rPr>
            </w:pPr>
            <w:r w:rsidRPr="0080718B">
              <w:rPr>
                <w:rFonts w:ascii="Calibri" w:eastAsia="Times New Roman" w:hAnsi="Calibri" w:cs="Calibri"/>
                <w:b/>
                <w:bCs/>
                <w:color w:val="000000"/>
                <w:lang w:val="en-US"/>
              </w:rPr>
              <w:t>return_period</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b/>
                <w:bCs/>
                <w:color w:val="000000"/>
                <w:lang w:val="en-US"/>
              </w:rPr>
            </w:pPr>
            <w:r w:rsidRPr="0080718B">
              <w:rPr>
                <w:rFonts w:ascii="Calibri" w:eastAsia="Times New Roman" w:hAnsi="Calibri" w:cs="Calibri"/>
                <w:b/>
                <w:bCs/>
                <w:color w:val="000000"/>
                <w:lang w:val="en-US"/>
              </w:rPr>
              <w:t>loss</w:t>
            </w:r>
          </w:p>
        </w:tc>
      </w:tr>
      <w:tr w:rsidR="00502A82" w:rsidRPr="0080718B" w:rsidTr="00502A82">
        <w:trPr>
          <w:trHeight w:val="290"/>
        </w:trPr>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sidRPr="0080718B">
              <w:rPr>
                <w:rFonts w:ascii="Calibri" w:eastAsia="Times New Roman" w:hAnsi="Calibri" w:cs="Calibri"/>
                <w:color w:val="000000"/>
                <w:lang w:val="en-US"/>
              </w:rPr>
              <w:t>1</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9</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1000</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5</w:t>
            </w:r>
            <w:r w:rsidRPr="007A425C">
              <w:rPr>
                <w:rFonts w:ascii="Calibri" w:eastAsia="Times New Roman" w:hAnsi="Calibri" w:cs="Calibri"/>
                <w:color w:val="000000"/>
                <w:lang w:val="en-US"/>
              </w:rPr>
              <w:t>2657.65</w:t>
            </w:r>
          </w:p>
        </w:tc>
      </w:tr>
      <w:tr w:rsidR="00502A82" w:rsidRPr="0080718B" w:rsidTr="00502A82">
        <w:trPr>
          <w:trHeight w:val="290"/>
        </w:trPr>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sidRPr="0080718B">
              <w:rPr>
                <w:rFonts w:ascii="Calibri" w:eastAsia="Times New Roman" w:hAnsi="Calibri" w:cs="Calibri"/>
                <w:color w:val="000000"/>
                <w:lang w:val="en-US"/>
              </w:rPr>
              <w:t>1</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9</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500</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w:t>
            </w:r>
            <w:r w:rsidRPr="007A425C">
              <w:rPr>
                <w:rFonts w:ascii="Calibri" w:eastAsia="Times New Roman" w:hAnsi="Calibri" w:cs="Calibri"/>
                <w:color w:val="000000"/>
                <w:lang w:val="en-US"/>
              </w:rPr>
              <w:t>305.84</w:t>
            </w:r>
          </w:p>
        </w:tc>
      </w:tr>
      <w:tr w:rsidR="00502A82" w:rsidRPr="0080718B" w:rsidTr="00502A82">
        <w:trPr>
          <w:trHeight w:val="290"/>
        </w:trPr>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sidRPr="0080718B">
              <w:rPr>
                <w:rFonts w:ascii="Calibri" w:eastAsia="Times New Roman" w:hAnsi="Calibri" w:cs="Calibri"/>
                <w:color w:val="000000"/>
                <w:lang w:val="en-US"/>
              </w:rPr>
              <w:t>1</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9</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250</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1965</w:t>
            </w:r>
            <w:r w:rsidRPr="007A425C">
              <w:rPr>
                <w:rFonts w:ascii="Calibri" w:eastAsia="Times New Roman" w:hAnsi="Calibri" w:cs="Calibri"/>
                <w:color w:val="000000"/>
                <w:lang w:val="en-US"/>
              </w:rPr>
              <w:t>.71</w:t>
            </w:r>
          </w:p>
        </w:tc>
      </w:tr>
      <w:tr w:rsidR="00502A82" w:rsidRPr="0080718B" w:rsidTr="00502A82">
        <w:trPr>
          <w:trHeight w:val="290"/>
        </w:trPr>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sidRPr="0080718B">
              <w:rPr>
                <w:rFonts w:ascii="Calibri" w:eastAsia="Times New Roman" w:hAnsi="Calibri" w:cs="Calibri"/>
                <w:color w:val="000000"/>
                <w:lang w:val="en-US"/>
              </w:rPr>
              <w:t>1</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9</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200</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836</w:t>
            </w:r>
            <w:r w:rsidRPr="007A425C">
              <w:rPr>
                <w:rFonts w:ascii="Calibri" w:eastAsia="Times New Roman" w:hAnsi="Calibri" w:cs="Calibri"/>
                <w:color w:val="000000"/>
                <w:lang w:val="en-US"/>
              </w:rPr>
              <w:t>.26</w:t>
            </w:r>
          </w:p>
        </w:tc>
      </w:tr>
      <w:tr w:rsidR="00502A82" w:rsidRPr="0080718B" w:rsidTr="00502A82">
        <w:trPr>
          <w:trHeight w:val="290"/>
        </w:trPr>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sidRPr="0080718B">
              <w:rPr>
                <w:rFonts w:ascii="Calibri" w:eastAsia="Times New Roman" w:hAnsi="Calibri" w:cs="Calibri"/>
                <w:color w:val="000000"/>
                <w:lang w:val="en-US"/>
              </w:rPr>
              <w:t>1</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9</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100</w:t>
            </w:r>
          </w:p>
        </w:tc>
        <w:tc>
          <w:tcPr>
            <w:tcW w:w="2100" w:type="dxa"/>
            <w:shd w:val="clear" w:color="auto" w:fill="auto"/>
            <w:noWrap/>
            <w:vAlign w:val="bottom"/>
            <w:hideMark/>
          </w:tcPr>
          <w:p w:rsidR="00502A82" w:rsidRPr="0080718B" w:rsidRDefault="00502A82" w:rsidP="00502A82">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35</w:t>
            </w:r>
            <w:r w:rsidRPr="007A425C">
              <w:rPr>
                <w:rFonts w:ascii="Calibri" w:eastAsia="Times New Roman" w:hAnsi="Calibri" w:cs="Calibri"/>
                <w:color w:val="000000"/>
                <w:lang w:val="en-US"/>
              </w:rPr>
              <w:t>.4</w:t>
            </w:r>
          </w:p>
        </w:tc>
      </w:tr>
    </w:tbl>
    <w:p w:rsidR="00502A82" w:rsidRPr="00AD5535" w:rsidRDefault="00502A82" w:rsidP="00502A82">
      <w:pPr>
        <w:spacing w:after="0" w:line="240" w:lineRule="auto"/>
        <w:rPr>
          <w:rFonts w:ascii="Calibri" w:hAnsi="Calibri"/>
          <w:lang w:val="en-US"/>
        </w:rPr>
      </w:pPr>
    </w:p>
    <w:p w:rsidR="009D18A6" w:rsidRDefault="009D18A6">
      <w:r>
        <w:br w:type="page"/>
      </w:r>
    </w:p>
    <w:p w:rsidR="00502A82" w:rsidRDefault="009D18A6" w:rsidP="009D18A6">
      <w:pPr>
        <w:pStyle w:val="Heading1"/>
      </w:pPr>
      <w:r>
        <w:lastRenderedPageBreak/>
        <w:t>User Administration</w:t>
      </w:r>
    </w:p>
    <w:p w:rsidR="009D18A6" w:rsidRDefault="009D18A6" w:rsidP="009C16F1"/>
    <w:p w:rsidR="009D18A6" w:rsidRDefault="009D18A6" w:rsidP="009C16F1">
      <w:r>
        <w:t>Navigate to the Landing Page and then into the “User Administration” area</w:t>
      </w:r>
    </w:p>
    <w:p w:rsidR="009D18A6" w:rsidRDefault="009D18A6" w:rsidP="009D18A6">
      <w:pPr>
        <w:jc w:val="center"/>
      </w:pPr>
      <w:r>
        <w:rPr>
          <w:noProof/>
          <w:lang w:eastAsia="en-GB"/>
        </w:rPr>
        <w:drawing>
          <wp:inline distT="0" distB="0" distL="0" distR="0">
            <wp:extent cx="3200400" cy="39243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0400" cy="3924300"/>
                    </a:xfrm>
                    <a:prstGeom prst="rect">
                      <a:avLst/>
                    </a:prstGeom>
                    <a:noFill/>
                    <a:ln>
                      <a:solidFill>
                        <a:schemeClr val="accent5"/>
                      </a:solidFill>
                    </a:ln>
                  </pic:spPr>
                </pic:pic>
              </a:graphicData>
            </a:graphic>
          </wp:inline>
        </w:drawing>
      </w:r>
    </w:p>
    <w:p w:rsidR="009D18A6" w:rsidRDefault="009D18A6" w:rsidP="009D18A6"/>
    <w:p w:rsidR="009D18A6" w:rsidRDefault="009D18A6" w:rsidP="009D18A6">
      <w:r>
        <w:t>Now navigate to the “Company User Administration” area from the top menu bar</w:t>
      </w:r>
    </w:p>
    <w:p w:rsidR="009D18A6" w:rsidRDefault="009D18A6" w:rsidP="009D18A6"/>
    <w:p w:rsidR="009D18A6" w:rsidRDefault="009D18A6" w:rsidP="009D18A6">
      <w:pPr>
        <w:jc w:val="center"/>
      </w:pPr>
      <w:r>
        <w:rPr>
          <w:noProof/>
          <w:lang w:eastAsia="en-GB"/>
        </w:rPr>
        <w:drawing>
          <wp:inline distT="0" distB="0" distL="0" distR="0">
            <wp:extent cx="5724525" cy="476250"/>
            <wp:effectExtent l="19050" t="19050" r="2857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476250"/>
                    </a:xfrm>
                    <a:prstGeom prst="rect">
                      <a:avLst/>
                    </a:prstGeom>
                    <a:noFill/>
                    <a:ln>
                      <a:solidFill>
                        <a:schemeClr val="accent5"/>
                      </a:solidFill>
                    </a:ln>
                  </pic:spPr>
                </pic:pic>
              </a:graphicData>
            </a:graphic>
          </wp:inline>
        </w:drawing>
      </w:r>
    </w:p>
    <w:p w:rsidR="009D18A6" w:rsidRDefault="009D18A6" w:rsidP="009D18A6">
      <w:pPr>
        <w:jc w:val="center"/>
      </w:pPr>
    </w:p>
    <w:p w:rsidR="009D18A6" w:rsidRDefault="009D18A6" w:rsidP="009D18A6">
      <w:r>
        <w:t>To create a new user, click on the “Create” Button under the Company User List</w:t>
      </w:r>
    </w:p>
    <w:p w:rsidR="009D18A6" w:rsidRDefault="009D18A6" w:rsidP="00BD2DB3">
      <w:pPr>
        <w:jc w:val="center"/>
      </w:pPr>
      <w:r>
        <w:rPr>
          <w:noProof/>
          <w:lang w:eastAsia="en-GB"/>
        </w:rPr>
        <w:lastRenderedPageBreak/>
        <w:drawing>
          <wp:inline distT="0" distB="0" distL="0" distR="0">
            <wp:extent cx="5724525" cy="199072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solidFill>
                        <a:schemeClr val="accent5"/>
                      </a:solidFill>
                    </a:ln>
                  </pic:spPr>
                </pic:pic>
              </a:graphicData>
            </a:graphic>
          </wp:inline>
        </w:drawing>
      </w:r>
    </w:p>
    <w:p w:rsidR="009D18A6" w:rsidRDefault="009D18A6" w:rsidP="009D18A6"/>
    <w:p w:rsidR="009D18A6" w:rsidRDefault="00B649B1" w:rsidP="009D18A6">
      <w:r>
        <w:t>And you will be presented with the following pop up screen</w:t>
      </w:r>
    </w:p>
    <w:p w:rsidR="00B649B1" w:rsidRDefault="00B649B1" w:rsidP="009D18A6"/>
    <w:p w:rsidR="00B649B1" w:rsidRDefault="00B649B1" w:rsidP="00BD2DB3">
      <w:pPr>
        <w:jc w:val="center"/>
      </w:pPr>
      <w:r>
        <w:rPr>
          <w:noProof/>
          <w:lang w:eastAsia="en-GB"/>
        </w:rPr>
        <w:drawing>
          <wp:inline distT="0" distB="0" distL="0" distR="0" wp14:anchorId="7802A419" wp14:editId="5E475180">
            <wp:extent cx="5731510" cy="5434330"/>
            <wp:effectExtent l="19050" t="19050" r="2159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434330"/>
                    </a:xfrm>
                    <a:prstGeom prst="rect">
                      <a:avLst/>
                    </a:prstGeom>
                    <a:noFill/>
                    <a:ln>
                      <a:solidFill>
                        <a:schemeClr val="accent5"/>
                      </a:solidFill>
                    </a:ln>
                  </pic:spPr>
                </pic:pic>
              </a:graphicData>
            </a:graphic>
          </wp:inline>
        </w:drawing>
      </w:r>
    </w:p>
    <w:p w:rsidR="00B649B1" w:rsidRDefault="00B649B1" w:rsidP="009D18A6">
      <w:r>
        <w:lastRenderedPageBreak/>
        <w:t>Enter the Details for you</w:t>
      </w:r>
      <w:r w:rsidR="00BD2DB3">
        <w:t>r</w:t>
      </w:r>
      <w:r>
        <w:t xml:space="preserve"> new user in the boxes and click on “Submit”</w:t>
      </w:r>
    </w:p>
    <w:p w:rsidR="00B649B1" w:rsidRDefault="00B649B1" w:rsidP="009D18A6"/>
    <w:p w:rsidR="00B649B1" w:rsidRDefault="00C70542" w:rsidP="00BD2DB3">
      <w:pPr>
        <w:jc w:val="center"/>
      </w:pPr>
      <w:r>
        <w:rPr>
          <w:noProof/>
          <w:lang w:eastAsia="en-GB"/>
        </w:rPr>
        <w:drawing>
          <wp:inline distT="0" distB="0" distL="0" distR="0">
            <wp:extent cx="5734050" cy="56292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5629275"/>
                    </a:xfrm>
                    <a:prstGeom prst="rect">
                      <a:avLst/>
                    </a:prstGeom>
                    <a:noFill/>
                    <a:ln>
                      <a:solidFill>
                        <a:schemeClr val="accent5"/>
                      </a:solidFill>
                    </a:ln>
                  </pic:spPr>
                </pic:pic>
              </a:graphicData>
            </a:graphic>
          </wp:inline>
        </w:drawing>
      </w:r>
    </w:p>
    <w:p w:rsidR="000C2B0C" w:rsidRDefault="000C2B0C" w:rsidP="009D18A6"/>
    <w:p w:rsidR="000C2B0C" w:rsidRDefault="000C2B0C" w:rsidP="009D18A6">
      <w:r>
        <w:t>You should be presented with the following confirmation message</w:t>
      </w:r>
    </w:p>
    <w:p w:rsidR="000C2B0C" w:rsidRDefault="000C2B0C" w:rsidP="00BD2DB3">
      <w:pPr>
        <w:jc w:val="center"/>
      </w:pPr>
      <w:r>
        <w:rPr>
          <w:noProof/>
          <w:lang w:eastAsia="en-GB"/>
        </w:rPr>
        <w:drawing>
          <wp:inline distT="0" distB="0" distL="0" distR="0" wp14:anchorId="47FAD247" wp14:editId="50BE064C">
            <wp:extent cx="4343400" cy="14478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3400" cy="1447800"/>
                    </a:xfrm>
                    <a:prstGeom prst="rect">
                      <a:avLst/>
                    </a:prstGeom>
                    <a:noFill/>
                    <a:ln>
                      <a:solidFill>
                        <a:schemeClr val="accent5"/>
                      </a:solidFill>
                    </a:ln>
                  </pic:spPr>
                </pic:pic>
              </a:graphicData>
            </a:graphic>
          </wp:inline>
        </w:drawing>
      </w:r>
    </w:p>
    <w:p w:rsidR="000C2B0C" w:rsidRDefault="000C2B0C" w:rsidP="009D18A6">
      <w:r>
        <w:lastRenderedPageBreak/>
        <w:t>Click “ok” and you should be able to see the user that you have just set up in the Company User list</w:t>
      </w:r>
    </w:p>
    <w:p w:rsidR="000C2B0C" w:rsidRDefault="000C2B0C" w:rsidP="009D18A6"/>
    <w:p w:rsidR="000C2B0C" w:rsidRDefault="000C2B0C" w:rsidP="00BD2DB3">
      <w:pPr>
        <w:jc w:val="center"/>
      </w:pPr>
      <w:r>
        <w:rPr>
          <w:noProof/>
          <w:lang w:eastAsia="en-GB"/>
        </w:rPr>
        <w:drawing>
          <wp:inline distT="0" distB="0" distL="0" distR="0">
            <wp:extent cx="5724525" cy="2047875"/>
            <wp:effectExtent l="19050" t="19050" r="2857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solidFill>
                        <a:schemeClr val="accent5"/>
                      </a:solidFill>
                    </a:ln>
                  </pic:spPr>
                </pic:pic>
              </a:graphicData>
            </a:graphic>
          </wp:inline>
        </w:drawing>
      </w:r>
    </w:p>
    <w:p w:rsidR="00B649B1" w:rsidRDefault="00B649B1" w:rsidP="009D18A6"/>
    <w:p w:rsidR="00B649B1" w:rsidRDefault="000C2B0C" w:rsidP="009D18A6">
      <w:r>
        <w:t>Select the user that you have just created from the list and click on the “Add/Remove Security Group” button</w:t>
      </w:r>
    </w:p>
    <w:p w:rsidR="000C2B0C" w:rsidRDefault="000C2B0C" w:rsidP="009D18A6"/>
    <w:p w:rsidR="000C2B0C" w:rsidRDefault="000C2B0C" w:rsidP="00BD2DB3">
      <w:pPr>
        <w:jc w:val="center"/>
      </w:pPr>
      <w:r>
        <w:rPr>
          <w:noProof/>
          <w:lang w:eastAsia="en-GB"/>
        </w:rPr>
        <w:drawing>
          <wp:inline distT="0" distB="0" distL="0" distR="0">
            <wp:extent cx="5724525" cy="209550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095500"/>
                    </a:xfrm>
                    <a:prstGeom prst="rect">
                      <a:avLst/>
                    </a:prstGeom>
                    <a:noFill/>
                    <a:ln>
                      <a:solidFill>
                        <a:schemeClr val="accent5"/>
                      </a:solidFill>
                    </a:ln>
                  </pic:spPr>
                </pic:pic>
              </a:graphicData>
            </a:graphic>
          </wp:inline>
        </w:drawing>
      </w:r>
    </w:p>
    <w:p w:rsidR="009D18A6" w:rsidRDefault="009D18A6" w:rsidP="009D18A6"/>
    <w:p w:rsidR="000C2B0C" w:rsidRDefault="000C2B0C" w:rsidP="009D18A6">
      <w:r>
        <w:t xml:space="preserve">You should see the following pop up screen for you to add security privileges </w:t>
      </w:r>
    </w:p>
    <w:p w:rsidR="000C2B0C" w:rsidRDefault="000C2B0C" w:rsidP="009D18A6"/>
    <w:p w:rsidR="000C2B0C" w:rsidRDefault="000C2B0C" w:rsidP="00BD2DB3">
      <w:pPr>
        <w:jc w:val="center"/>
      </w:pPr>
      <w:r>
        <w:rPr>
          <w:noProof/>
          <w:lang w:eastAsia="en-GB"/>
        </w:rPr>
        <w:lastRenderedPageBreak/>
        <w:drawing>
          <wp:inline distT="0" distB="0" distL="0" distR="0" wp14:anchorId="0421A16D" wp14:editId="67691908">
            <wp:extent cx="5731510" cy="2997835"/>
            <wp:effectExtent l="19050" t="19050" r="21590" b="120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997835"/>
                    </a:xfrm>
                    <a:prstGeom prst="rect">
                      <a:avLst/>
                    </a:prstGeom>
                    <a:noFill/>
                    <a:ln>
                      <a:solidFill>
                        <a:schemeClr val="accent5"/>
                      </a:solidFill>
                    </a:ln>
                  </pic:spPr>
                </pic:pic>
              </a:graphicData>
            </a:graphic>
          </wp:inline>
        </w:drawing>
      </w:r>
    </w:p>
    <w:p w:rsidR="000C2B0C" w:rsidRDefault="000C2B0C" w:rsidP="009D18A6"/>
    <w:p w:rsidR="000C2B0C" w:rsidRDefault="000C2B0C" w:rsidP="009D18A6">
      <w:r>
        <w:t>You should choose the particular security groups that your new user and add them one at a time – or alternatively give access to “All” and then remove groups as appropriate – and then click “Add” to apply the changes. You should then see the security groups have been added to the user</w:t>
      </w:r>
    </w:p>
    <w:p w:rsidR="000C2B0C" w:rsidRDefault="000C2B0C" w:rsidP="009D18A6"/>
    <w:p w:rsidR="000C2B0C" w:rsidRDefault="000C2B0C" w:rsidP="00BD2DB3">
      <w:pPr>
        <w:jc w:val="center"/>
      </w:pPr>
      <w:r>
        <w:rPr>
          <w:noProof/>
          <w:lang w:eastAsia="en-GB"/>
        </w:rPr>
        <w:lastRenderedPageBreak/>
        <w:drawing>
          <wp:inline distT="0" distB="0" distL="0" distR="0">
            <wp:extent cx="5724525" cy="433387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solidFill>
                        <a:schemeClr val="accent5"/>
                      </a:solidFill>
                    </a:ln>
                  </pic:spPr>
                </pic:pic>
              </a:graphicData>
            </a:graphic>
          </wp:inline>
        </w:drawing>
      </w:r>
    </w:p>
    <w:p w:rsidR="000C2B0C" w:rsidRDefault="000C2B0C" w:rsidP="009D18A6"/>
    <w:p w:rsidR="000C2B0C" w:rsidRDefault="000C2B0C" w:rsidP="009D18A6">
      <w:r>
        <w:t>You can now navigate back to the landing page by selecting “Main Menu” from the top menu and log out as the current user to test the new user credentials.</w:t>
      </w:r>
      <w:bookmarkStart w:id="0" w:name="_GoBack"/>
      <w:bookmarkEnd w:id="0"/>
    </w:p>
    <w:p w:rsidR="000C2B0C" w:rsidRDefault="000C2B0C" w:rsidP="009D18A6"/>
    <w:p w:rsidR="000C2B0C" w:rsidRDefault="000C2B0C" w:rsidP="009D18A6"/>
    <w:sectPr w:rsidR="000C2B0C">
      <w:headerReference w:type="default" r:id="rId65"/>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6F6" w:rsidRDefault="003026F6" w:rsidP="00800D28">
      <w:pPr>
        <w:spacing w:after="0" w:line="240" w:lineRule="auto"/>
      </w:pPr>
      <w:r>
        <w:separator/>
      </w:r>
    </w:p>
  </w:endnote>
  <w:endnote w:type="continuationSeparator" w:id="0">
    <w:p w:rsidR="003026F6" w:rsidRDefault="003026F6" w:rsidP="0080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631586"/>
      <w:docPartObj>
        <w:docPartGallery w:val="Page Numbers (Bottom of Page)"/>
        <w:docPartUnique/>
      </w:docPartObj>
    </w:sdtPr>
    <w:sdtEndPr>
      <w:rPr>
        <w:noProof/>
      </w:rPr>
    </w:sdtEndPr>
    <w:sdtContent>
      <w:p w:rsidR="009D18A6" w:rsidRDefault="009D18A6" w:rsidP="009C16F1">
        <w:pPr>
          <w:pStyle w:val="Footer"/>
          <w:jc w:val="right"/>
        </w:pPr>
        <w:r>
          <w:t xml:space="preserve">Page | </w:t>
        </w:r>
        <w:r>
          <w:fldChar w:fldCharType="begin"/>
        </w:r>
        <w:r>
          <w:instrText xml:space="preserve"> PAGE   \* MERGEFORMAT </w:instrText>
        </w:r>
        <w:r>
          <w:fldChar w:fldCharType="separate"/>
        </w:r>
        <w:r w:rsidR="00BD2DB3">
          <w:rPr>
            <w:noProof/>
          </w:rPr>
          <w:t>34</w:t>
        </w:r>
        <w:r>
          <w:rPr>
            <w:noProof/>
          </w:rPr>
          <w:fldChar w:fldCharType="end"/>
        </w:r>
      </w:p>
    </w:sdtContent>
  </w:sdt>
  <w:p w:rsidR="009D18A6" w:rsidRDefault="009D1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6F6" w:rsidRDefault="003026F6" w:rsidP="00800D28">
      <w:pPr>
        <w:spacing w:after="0" w:line="240" w:lineRule="auto"/>
      </w:pPr>
      <w:r>
        <w:separator/>
      </w:r>
    </w:p>
  </w:footnote>
  <w:footnote w:type="continuationSeparator" w:id="0">
    <w:p w:rsidR="003026F6" w:rsidRDefault="003026F6" w:rsidP="00800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8A6" w:rsidRDefault="009D18A6" w:rsidP="00800D28">
    <w:pPr>
      <w:pStyle w:val="Header"/>
      <w:jc w:val="right"/>
    </w:pPr>
    <w:r>
      <w:rPr>
        <w:noProof/>
        <w:lang w:eastAsia="en-GB"/>
      </w:rPr>
      <w:drawing>
        <wp:inline distT="0" distB="0" distL="0" distR="0">
          <wp:extent cx="2238022" cy="495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asis.jpg"/>
                  <pic:cNvPicPr/>
                </pic:nvPicPr>
                <pic:blipFill>
                  <a:blip r:embed="rId1">
                    <a:extLst>
                      <a:ext uri="{28A0092B-C50C-407E-A947-70E740481C1C}">
                        <a14:useLocalDpi xmlns:a14="http://schemas.microsoft.com/office/drawing/2010/main" val="0"/>
                      </a:ext>
                    </a:extLst>
                  </a:blip>
                  <a:stretch>
                    <a:fillRect/>
                  </a:stretch>
                </pic:blipFill>
                <pic:spPr>
                  <a:xfrm>
                    <a:off x="0" y="0"/>
                    <a:ext cx="2296675" cy="508281"/>
                  </a:xfrm>
                  <a:prstGeom prst="rect">
                    <a:avLst/>
                  </a:prstGeom>
                </pic:spPr>
              </pic:pic>
            </a:graphicData>
          </a:graphic>
        </wp:inline>
      </w:drawing>
    </w:r>
  </w:p>
  <w:p w:rsidR="009D18A6" w:rsidRDefault="009D18A6" w:rsidP="00800D28">
    <w:pPr>
      <w:pStyle w:val="Header"/>
      <w:jc w:val="right"/>
    </w:pPr>
  </w:p>
  <w:p w:rsidR="009D18A6" w:rsidRDefault="009D18A6" w:rsidP="00800D2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77F93"/>
    <w:multiLevelType w:val="hybridMultilevel"/>
    <w:tmpl w:val="960E2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DBE"/>
    <w:multiLevelType w:val="hybridMultilevel"/>
    <w:tmpl w:val="CE704EAE"/>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3834EA0"/>
    <w:multiLevelType w:val="hybridMultilevel"/>
    <w:tmpl w:val="352C2C0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919F8"/>
    <w:multiLevelType w:val="hybridMultilevel"/>
    <w:tmpl w:val="DADE29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EF364A"/>
    <w:multiLevelType w:val="hybridMultilevel"/>
    <w:tmpl w:val="FF78476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3F1119"/>
    <w:multiLevelType w:val="hybridMultilevel"/>
    <w:tmpl w:val="2CEE0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A1AD9"/>
    <w:multiLevelType w:val="hybridMultilevel"/>
    <w:tmpl w:val="36585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23942022"/>
    <w:multiLevelType w:val="hybridMultilevel"/>
    <w:tmpl w:val="02D4E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4B1C1E"/>
    <w:multiLevelType w:val="hybridMultilevel"/>
    <w:tmpl w:val="C53AD3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83A6E25"/>
    <w:multiLevelType w:val="hybridMultilevel"/>
    <w:tmpl w:val="B2DAEE4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B260FA"/>
    <w:multiLevelType w:val="hybridMultilevel"/>
    <w:tmpl w:val="27D20BE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F22209"/>
    <w:multiLevelType w:val="multilevel"/>
    <w:tmpl w:val="F8D23416"/>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lowerLetter"/>
      <w:lvlText w:val="(%6)"/>
      <w:lvlJc w:val="left"/>
      <w:pPr>
        <w:ind w:left="851" w:hanging="851"/>
      </w:pPr>
      <w:rPr>
        <w:rFonts w:hint="default"/>
      </w:rPr>
    </w:lvl>
    <w:lvl w:ilvl="6">
      <w:start w:val="1"/>
      <w:numFmt w:val="lowerRoman"/>
      <w:lvlText w:val="(%7)"/>
      <w:lvlJc w:val="left"/>
      <w:pPr>
        <w:ind w:left="1418" w:hanging="567"/>
      </w:pPr>
      <w:rPr>
        <w:rFonts w:hint="default"/>
      </w:rPr>
    </w:lvl>
    <w:lvl w:ilvl="7">
      <w:start w:val="1"/>
      <w:numFmt w:val="upperLetter"/>
      <w:lvlText w:val="(%8)"/>
      <w:lvlJc w:val="left"/>
      <w:pPr>
        <w:ind w:left="1985" w:hanging="567"/>
      </w:pPr>
      <w:rPr>
        <w:rFonts w:hint="default"/>
      </w:rPr>
    </w:lvl>
    <w:lvl w:ilvl="8">
      <w:start w:val="1"/>
      <w:numFmt w:val="decimal"/>
      <w:lvlText w:val="(%9)"/>
      <w:lvlJc w:val="left"/>
      <w:pPr>
        <w:ind w:left="2552" w:hanging="567"/>
      </w:pPr>
      <w:rPr>
        <w:rFonts w:hint="default"/>
      </w:rPr>
    </w:lvl>
  </w:abstractNum>
  <w:abstractNum w:abstractNumId="12" w15:restartNumberingAfterBreak="0">
    <w:nsid w:val="422D7643"/>
    <w:multiLevelType w:val="hybridMultilevel"/>
    <w:tmpl w:val="D6CCD8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A2EE0"/>
    <w:multiLevelType w:val="multilevel"/>
    <w:tmpl w:val="F8D23416"/>
    <w:styleLink w:val="NumberedHeadings"/>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lowerLetter"/>
      <w:lvlText w:val="(%6)"/>
      <w:lvlJc w:val="left"/>
      <w:pPr>
        <w:ind w:left="851" w:hanging="851"/>
      </w:pPr>
      <w:rPr>
        <w:rFonts w:hint="default"/>
      </w:rPr>
    </w:lvl>
    <w:lvl w:ilvl="6">
      <w:start w:val="1"/>
      <w:numFmt w:val="lowerRoman"/>
      <w:lvlText w:val="(%7)"/>
      <w:lvlJc w:val="left"/>
      <w:pPr>
        <w:ind w:left="1418" w:hanging="567"/>
      </w:pPr>
      <w:rPr>
        <w:rFonts w:hint="default"/>
      </w:rPr>
    </w:lvl>
    <w:lvl w:ilvl="7">
      <w:start w:val="1"/>
      <w:numFmt w:val="upperLetter"/>
      <w:lvlText w:val="(%8)"/>
      <w:lvlJc w:val="left"/>
      <w:pPr>
        <w:ind w:left="1985" w:hanging="567"/>
      </w:pPr>
      <w:rPr>
        <w:rFonts w:hint="default"/>
      </w:rPr>
    </w:lvl>
    <w:lvl w:ilvl="8">
      <w:start w:val="1"/>
      <w:numFmt w:val="decimal"/>
      <w:lvlText w:val="(%9)"/>
      <w:lvlJc w:val="left"/>
      <w:pPr>
        <w:ind w:left="2552" w:hanging="567"/>
      </w:pPr>
      <w:rPr>
        <w:rFonts w:hint="default"/>
      </w:rPr>
    </w:lvl>
  </w:abstractNum>
  <w:abstractNum w:abstractNumId="14" w15:restartNumberingAfterBreak="0">
    <w:nsid w:val="4E9D2F85"/>
    <w:multiLevelType w:val="hybridMultilevel"/>
    <w:tmpl w:val="8B1AE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FD6097"/>
    <w:multiLevelType w:val="hybridMultilevel"/>
    <w:tmpl w:val="9498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6B63F8"/>
    <w:multiLevelType w:val="hybridMultilevel"/>
    <w:tmpl w:val="754AF2F4"/>
    <w:lvl w:ilvl="0" w:tplc="04186F2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46247E6"/>
    <w:multiLevelType w:val="hybridMultilevel"/>
    <w:tmpl w:val="1E5E60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71C76E1"/>
    <w:multiLevelType w:val="hybridMultilevel"/>
    <w:tmpl w:val="AE3817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7446E2"/>
    <w:multiLevelType w:val="hybridMultilevel"/>
    <w:tmpl w:val="2EDC358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4D05E5"/>
    <w:multiLevelType w:val="hybridMultilevel"/>
    <w:tmpl w:val="B8BEE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18"/>
  </w:num>
  <w:num w:numId="5">
    <w:abstractNumId w:val="6"/>
  </w:num>
  <w:num w:numId="6">
    <w:abstractNumId w:val="13"/>
  </w:num>
  <w:num w:numId="7">
    <w:abstractNumId w:val="11"/>
    <w:lvlOverride w:ilvl="0">
      <w:lvl w:ilvl="0">
        <w:start w:val="1"/>
        <w:numFmt w:val="decimal"/>
        <w:lvlText w:val="%1."/>
        <w:lvlJc w:val="left"/>
        <w:pPr>
          <w:ind w:left="851" w:hanging="851"/>
        </w:pPr>
        <w:rPr>
          <w:rFonts w:hint="default"/>
        </w:rPr>
      </w:lvl>
    </w:lvlOverride>
    <w:lvlOverride w:ilvl="1">
      <w:lvl w:ilvl="1">
        <w:start w:val="1"/>
        <w:numFmt w:val="decimal"/>
        <w:lvlText w:val="%1.%2"/>
        <w:lvlJc w:val="left"/>
        <w:pPr>
          <w:ind w:left="851" w:hanging="851"/>
        </w:pPr>
        <w:rPr>
          <w:rFonts w:hint="default"/>
          <w:lang w:val="en-GB"/>
        </w:rPr>
      </w:lvl>
    </w:lvlOverride>
    <w:lvlOverride w:ilvl="2">
      <w:lvl w:ilvl="2">
        <w:start w:val="1"/>
        <w:numFmt w:val="decimal"/>
        <w:lvlText w:val="%1.%2.%3"/>
        <w:lvlJc w:val="left"/>
        <w:pPr>
          <w:ind w:left="851" w:hanging="851"/>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851" w:hanging="851"/>
        </w:pPr>
        <w:rPr>
          <w:rFonts w:hint="default"/>
        </w:rPr>
      </w:lvl>
    </w:lvlOverride>
    <w:lvlOverride w:ilvl="5">
      <w:lvl w:ilvl="5">
        <w:start w:val="1"/>
        <w:numFmt w:val="lowerLetter"/>
        <w:lvlText w:val="(%6)"/>
        <w:lvlJc w:val="left"/>
        <w:pPr>
          <w:ind w:left="851" w:hanging="851"/>
        </w:pPr>
        <w:rPr>
          <w:rFonts w:hint="default"/>
        </w:rPr>
      </w:lvl>
    </w:lvlOverride>
    <w:lvlOverride w:ilvl="6">
      <w:lvl w:ilvl="6">
        <w:start w:val="1"/>
        <w:numFmt w:val="lowerRoman"/>
        <w:lvlText w:val="(%7)"/>
        <w:lvlJc w:val="left"/>
        <w:pPr>
          <w:ind w:left="1418" w:hanging="567"/>
        </w:pPr>
        <w:rPr>
          <w:rFonts w:hint="default"/>
        </w:rPr>
      </w:lvl>
    </w:lvlOverride>
    <w:lvlOverride w:ilvl="7">
      <w:lvl w:ilvl="7">
        <w:start w:val="1"/>
        <w:numFmt w:val="upperLetter"/>
        <w:lvlText w:val="(%8)"/>
        <w:lvlJc w:val="left"/>
        <w:pPr>
          <w:ind w:left="1985" w:hanging="567"/>
        </w:pPr>
        <w:rPr>
          <w:rFonts w:hint="default"/>
        </w:rPr>
      </w:lvl>
    </w:lvlOverride>
    <w:lvlOverride w:ilvl="8">
      <w:lvl w:ilvl="8">
        <w:start w:val="1"/>
        <w:numFmt w:val="decimal"/>
        <w:lvlText w:val="(%9)"/>
        <w:lvlJc w:val="left"/>
        <w:pPr>
          <w:ind w:left="2552" w:hanging="567"/>
        </w:pPr>
        <w:rPr>
          <w:rFonts w:hint="default"/>
        </w:rPr>
      </w:lvl>
    </w:lvlOverride>
  </w:num>
  <w:num w:numId="8">
    <w:abstractNumId w:val="8"/>
  </w:num>
  <w:num w:numId="9">
    <w:abstractNumId w:val="17"/>
  </w:num>
  <w:num w:numId="10">
    <w:abstractNumId w:val="15"/>
  </w:num>
  <w:num w:numId="11">
    <w:abstractNumId w:val="20"/>
  </w:num>
  <w:num w:numId="12">
    <w:abstractNumId w:val="14"/>
  </w:num>
  <w:num w:numId="13">
    <w:abstractNumId w:val="12"/>
  </w:num>
  <w:num w:numId="14">
    <w:abstractNumId w:val="10"/>
  </w:num>
  <w:num w:numId="15">
    <w:abstractNumId w:val="9"/>
  </w:num>
  <w:num w:numId="16">
    <w:abstractNumId w:val="16"/>
  </w:num>
  <w:num w:numId="17">
    <w:abstractNumId w:val="1"/>
  </w:num>
  <w:num w:numId="18">
    <w:abstractNumId w:val="4"/>
  </w:num>
  <w:num w:numId="19">
    <w:abstractNumId w:val="19"/>
  </w:num>
  <w:num w:numId="20">
    <w:abstractNumId w:val="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162"/>
    <w:rsid w:val="000B5BCB"/>
    <w:rsid w:val="000C2B0C"/>
    <w:rsid w:val="000D665C"/>
    <w:rsid w:val="00185162"/>
    <w:rsid w:val="001C16CF"/>
    <w:rsid w:val="00211C6B"/>
    <w:rsid w:val="002206B5"/>
    <w:rsid w:val="002267D5"/>
    <w:rsid w:val="0025772C"/>
    <w:rsid w:val="002A682E"/>
    <w:rsid w:val="003026F6"/>
    <w:rsid w:val="003868DF"/>
    <w:rsid w:val="003A307B"/>
    <w:rsid w:val="003C0AB8"/>
    <w:rsid w:val="003D708F"/>
    <w:rsid w:val="004349F6"/>
    <w:rsid w:val="004E3D9E"/>
    <w:rsid w:val="00502A82"/>
    <w:rsid w:val="0052498C"/>
    <w:rsid w:val="00543E9B"/>
    <w:rsid w:val="00583D84"/>
    <w:rsid w:val="00651AF6"/>
    <w:rsid w:val="006B15C1"/>
    <w:rsid w:val="00742D31"/>
    <w:rsid w:val="007F2D68"/>
    <w:rsid w:val="00800D28"/>
    <w:rsid w:val="008848E7"/>
    <w:rsid w:val="008E489E"/>
    <w:rsid w:val="00973155"/>
    <w:rsid w:val="009839B7"/>
    <w:rsid w:val="009C16F1"/>
    <w:rsid w:val="009D18A6"/>
    <w:rsid w:val="00A02500"/>
    <w:rsid w:val="00AD1253"/>
    <w:rsid w:val="00B31939"/>
    <w:rsid w:val="00B649B1"/>
    <w:rsid w:val="00BD2DB3"/>
    <w:rsid w:val="00C37CB7"/>
    <w:rsid w:val="00C41190"/>
    <w:rsid w:val="00C70542"/>
    <w:rsid w:val="00C76598"/>
    <w:rsid w:val="00D20452"/>
    <w:rsid w:val="00D373CC"/>
    <w:rsid w:val="00DF4808"/>
    <w:rsid w:val="00E32EC1"/>
    <w:rsid w:val="00E373DF"/>
    <w:rsid w:val="00EC0BB8"/>
    <w:rsid w:val="00EE4230"/>
    <w:rsid w:val="00F27A4B"/>
    <w:rsid w:val="00F77BEF"/>
    <w:rsid w:val="00F85CA5"/>
    <w:rsid w:val="00F92EEE"/>
    <w:rsid w:val="00FF4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122A8"/>
  <w15:chartTrackingRefBased/>
  <w15:docId w15:val="{7B746ACD-006A-4C43-99A0-F4F7D36CF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3"/>
    <w:qFormat/>
    <w:rsid w:val="009C16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3"/>
    <w:unhideWhenUsed/>
    <w:qFormat/>
    <w:rsid w:val="009C1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3"/>
    <w:unhideWhenUsed/>
    <w:qFormat/>
    <w:rsid w:val="003868DF"/>
    <w:pPr>
      <w:keepNext/>
      <w:keepLines/>
      <w:spacing w:before="40" w:after="0"/>
      <w:outlineLvl w:val="2"/>
    </w:pPr>
    <w:rPr>
      <w:rFonts w:asciiTheme="majorHAnsi" w:eastAsiaTheme="majorEastAsia" w:hAnsiTheme="majorHAnsi" w:cstheme="majorBidi"/>
      <w:i/>
      <w:color w:val="2F5496" w:themeColor="accent1" w:themeShade="BF"/>
      <w:sz w:val="24"/>
      <w:szCs w:val="24"/>
    </w:rPr>
  </w:style>
  <w:style w:type="paragraph" w:styleId="Heading4">
    <w:name w:val="heading 4"/>
    <w:basedOn w:val="Normal"/>
    <w:next w:val="Normal"/>
    <w:link w:val="Heading4Char"/>
    <w:uiPriority w:val="3"/>
    <w:qFormat/>
    <w:rsid w:val="003868DF"/>
    <w:pPr>
      <w:keepNext/>
      <w:keepLines/>
      <w:spacing w:before="240" w:after="100" w:line="276" w:lineRule="auto"/>
      <w:ind w:left="851" w:hanging="851"/>
      <w:jc w:val="both"/>
      <w:outlineLvl w:val="3"/>
    </w:pPr>
    <w:rPr>
      <w:rFonts w:ascii="Calibri" w:eastAsia="Times New Roman" w:hAnsi="Calibri" w:cs="Times New Roman"/>
      <w:b/>
      <w:bCs/>
      <w:iCs/>
      <w:szCs w:val="24"/>
      <w:lang w:eastAsia="sv-SE"/>
    </w:rPr>
  </w:style>
  <w:style w:type="paragraph" w:styleId="Heading5">
    <w:name w:val="heading 5"/>
    <w:basedOn w:val="Normal"/>
    <w:next w:val="Normal"/>
    <w:link w:val="Heading5Char"/>
    <w:uiPriority w:val="4"/>
    <w:unhideWhenUsed/>
    <w:qFormat/>
    <w:rsid w:val="003868DF"/>
    <w:pPr>
      <w:keepNext/>
      <w:keepLines/>
      <w:spacing w:before="200" w:after="100" w:line="276" w:lineRule="auto"/>
      <w:ind w:left="851" w:hanging="851"/>
      <w:jc w:val="both"/>
      <w:outlineLvl w:val="4"/>
    </w:pPr>
    <w:rPr>
      <w:rFonts w:ascii="Calibri" w:eastAsia="Times New Roman" w:hAnsi="Calibri" w:cs="Times New Roman"/>
      <w:b/>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BB8"/>
    <w:pPr>
      <w:ind w:left="720"/>
      <w:contextualSpacing/>
    </w:pPr>
  </w:style>
  <w:style w:type="paragraph" w:styleId="Caption">
    <w:name w:val="caption"/>
    <w:basedOn w:val="Normal"/>
    <w:next w:val="Normal"/>
    <w:uiPriority w:val="35"/>
    <w:unhideWhenUsed/>
    <w:qFormat/>
    <w:rsid w:val="001C16C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0D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D28"/>
  </w:style>
  <w:style w:type="paragraph" w:styleId="Footer">
    <w:name w:val="footer"/>
    <w:basedOn w:val="Normal"/>
    <w:link w:val="FooterChar"/>
    <w:uiPriority w:val="99"/>
    <w:unhideWhenUsed/>
    <w:rsid w:val="00800D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D28"/>
  </w:style>
  <w:style w:type="paragraph" w:styleId="Title">
    <w:name w:val="Title"/>
    <w:basedOn w:val="Normal"/>
    <w:next w:val="Normal"/>
    <w:link w:val="TitleChar"/>
    <w:uiPriority w:val="10"/>
    <w:qFormat/>
    <w:rsid w:val="009C16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6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16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16F1"/>
    <w:rPr>
      <w:rFonts w:eastAsiaTheme="minorEastAsia"/>
      <w:color w:val="5A5A5A" w:themeColor="text1" w:themeTint="A5"/>
      <w:spacing w:val="15"/>
    </w:rPr>
  </w:style>
  <w:style w:type="character" w:styleId="SubtleEmphasis">
    <w:name w:val="Subtle Emphasis"/>
    <w:basedOn w:val="DefaultParagraphFont"/>
    <w:uiPriority w:val="19"/>
    <w:qFormat/>
    <w:rsid w:val="009C16F1"/>
    <w:rPr>
      <w:i/>
      <w:iCs/>
      <w:color w:val="404040" w:themeColor="text1" w:themeTint="BF"/>
    </w:rPr>
  </w:style>
  <w:style w:type="character" w:customStyle="1" w:styleId="Heading1Char">
    <w:name w:val="Heading 1 Char"/>
    <w:basedOn w:val="DefaultParagraphFont"/>
    <w:link w:val="Heading1"/>
    <w:uiPriority w:val="9"/>
    <w:rsid w:val="009C16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16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3"/>
    <w:rsid w:val="003868DF"/>
    <w:rPr>
      <w:rFonts w:asciiTheme="majorHAnsi" w:eastAsiaTheme="majorEastAsia" w:hAnsiTheme="majorHAnsi" w:cstheme="majorBidi"/>
      <w:i/>
      <w:color w:val="2F5496" w:themeColor="accent1" w:themeShade="BF"/>
      <w:sz w:val="24"/>
      <w:szCs w:val="24"/>
    </w:rPr>
  </w:style>
  <w:style w:type="paragraph" w:styleId="PlainText">
    <w:name w:val="Plain Text"/>
    <w:basedOn w:val="Normal"/>
    <w:link w:val="PlainTextChar"/>
    <w:uiPriority w:val="99"/>
    <w:semiHidden/>
    <w:rsid w:val="003868DF"/>
    <w:pPr>
      <w:spacing w:before="100" w:after="100" w:line="276" w:lineRule="auto"/>
      <w:jc w:val="both"/>
    </w:pPr>
    <w:rPr>
      <w:rFonts w:ascii="Consolas" w:eastAsia="Times New Roman" w:hAnsi="Consolas" w:cs="Consolas"/>
      <w:sz w:val="21"/>
      <w:szCs w:val="21"/>
      <w:lang w:eastAsia="sv-SE"/>
    </w:rPr>
  </w:style>
  <w:style w:type="character" w:customStyle="1" w:styleId="PlainTextChar">
    <w:name w:val="Plain Text Char"/>
    <w:basedOn w:val="DefaultParagraphFont"/>
    <w:link w:val="PlainText"/>
    <w:uiPriority w:val="99"/>
    <w:semiHidden/>
    <w:rsid w:val="003868DF"/>
    <w:rPr>
      <w:rFonts w:ascii="Consolas" w:eastAsia="Times New Roman" w:hAnsi="Consolas" w:cs="Consolas"/>
      <w:sz w:val="21"/>
      <w:szCs w:val="21"/>
      <w:lang w:eastAsia="sv-SE"/>
    </w:rPr>
  </w:style>
  <w:style w:type="character" w:customStyle="1" w:styleId="Heading4Char">
    <w:name w:val="Heading 4 Char"/>
    <w:basedOn w:val="DefaultParagraphFont"/>
    <w:link w:val="Heading4"/>
    <w:uiPriority w:val="3"/>
    <w:rsid w:val="003868DF"/>
    <w:rPr>
      <w:rFonts w:ascii="Calibri" w:eastAsia="Times New Roman" w:hAnsi="Calibri" w:cs="Times New Roman"/>
      <w:b/>
      <w:bCs/>
      <w:iCs/>
      <w:szCs w:val="24"/>
      <w:lang w:eastAsia="sv-SE"/>
    </w:rPr>
  </w:style>
  <w:style w:type="character" w:customStyle="1" w:styleId="Heading5Char">
    <w:name w:val="Heading 5 Char"/>
    <w:basedOn w:val="DefaultParagraphFont"/>
    <w:link w:val="Heading5"/>
    <w:uiPriority w:val="4"/>
    <w:rsid w:val="003868DF"/>
    <w:rPr>
      <w:rFonts w:ascii="Calibri" w:eastAsia="Times New Roman" w:hAnsi="Calibri" w:cs="Times New Roman"/>
      <w:b/>
      <w:szCs w:val="24"/>
      <w:lang w:eastAsia="sv-SE"/>
    </w:rPr>
  </w:style>
  <w:style w:type="numbering" w:customStyle="1" w:styleId="NumberedHeadings">
    <w:name w:val="NumberedHeadings"/>
    <w:uiPriority w:val="99"/>
    <w:rsid w:val="003868DF"/>
    <w:pPr>
      <w:numPr>
        <w:numId w:val="6"/>
      </w:numPr>
    </w:pPr>
  </w:style>
  <w:style w:type="paragraph" w:customStyle="1" w:styleId="AlphaListLevel1">
    <w:name w:val="Alpha List Level 1"/>
    <w:basedOn w:val="Normal"/>
    <w:uiPriority w:val="18"/>
    <w:qFormat/>
    <w:rsid w:val="003868DF"/>
    <w:pPr>
      <w:spacing w:before="100" w:after="100" w:line="276" w:lineRule="auto"/>
      <w:ind w:left="851" w:hanging="851"/>
      <w:jc w:val="both"/>
    </w:pPr>
    <w:rPr>
      <w:rFonts w:ascii="Calibri" w:eastAsia="Times New Roman" w:hAnsi="Calibri" w:cs="Times New Roman"/>
      <w:szCs w:val="24"/>
      <w:lang w:eastAsia="sv-SE"/>
    </w:rPr>
  </w:style>
  <w:style w:type="paragraph" w:customStyle="1" w:styleId="RomanListLevel1">
    <w:name w:val="Roman List Level 1"/>
    <w:basedOn w:val="Normal"/>
    <w:uiPriority w:val="18"/>
    <w:qFormat/>
    <w:rsid w:val="003868DF"/>
    <w:pPr>
      <w:spacing w:before="100" w:after="100" w:line="276" w:lineRule="auto"/>
      <w:ind w:left="1418" w:hanging="567"/>
      <w:jc w:val="both"/>
    </w:pPr>
    <w:rPr>
      <w:rFonts w:ascii="Calibri" w:eastAsia="Times New Roman" w:hAnsi="Calibri" w:cs="Times New Roman"/>
      <w:szCs w:val="24"/>
      <w:lang w:eastAsia="sv-SE"/>
    </w:rPr>
  </w:style>
  <w:style w:type="paragraph" w:customStyle="1" w:styleId="Sub-Paragraph1">
    <w:name w:val="Sub-Paragraph 1"/>
    <w:basedOn w:val="Heading2"/>
    <w:link w:val="Sub-Paragraph1Char"/>
    <w:uiPriority w:val="4"/>
    <w:qFormat/>
    <w:rsid w:val="003868DF"/>
    <w:pPr>
      <w:keepNext w:val="0"/>
      <w:keepLines w:val="0"/>
      <w:numPr>
        <w:ilvl w:val="1"/>
      </w:numPr>
      <w:spacing w:before="100" w:after="100" w:line="276" w:lineRule="auto"/>
      <w:ind w:left="851" w:hanging="851"/>
      <w:jc w:val="both"/>
      <w:outlineLvl w:val="9"/>
    </w:pPr>
    <w:rPr>
      <w:rFonts w:ascii="Calibri" w:eastAsia="Times New Roman" w:hAnsi="Calibri" w:cs="Arial"/>
      <w:iCs/>
      <w:color w:val="auto"/>
      <w:kern w:val="32"/>
      <w:sz w:val="22"/>
      <w:szCs w:val="28"/>
      <w:lang w:eastAsia="sv-SE"/>
    </w:rPr>
  </w:style>
  <w:style w:type="paragraph" w:customStyle="1" w:styleId="NumberedListLevel1">
    <w:name w:val="Numbered List Level 1"/>
    <w:basedOn w:val="Normal"/>
    <w:uiPriority w:val="19"/>
    <w:qFormat/>
    <w:rsid w:val="003868DF"/>
    <w:pPr>
      <w:spacing w:before="100" w:after="100" w:line="276" w:lineRule="auto"/>
      <w:ind w:left="2552" w:hanging="567"/>
      <w:jc w:val="both"/>
    </w:pPr>
    <w:rPr>
      <w:rFonts w:ascii="Calibri" w:eastAsia="Times New Roman" w:hAnsi="Calibri" w:cs="Times New Roman"/>
      <w:szCs w:val="24"/>
      <w:lang w:eastAsia="sv-SE"/>
    </w:rPr>
  </w:style>
  <w:style w:type="paragraph" w:customStyle="1" w:styleId="LetterListLevel1">
    <w:name w:val="Letter List Level 1"/>
    <w:basedOn w:val="Normal"/>
    <w:uiPriority w:val="19"/>
    <w:qFormat/>
    <w:rsid w:val="003868DF"/>
    <w:pPr>
      <w:spacing w:before="100" w:after="100" w:line="276" w:lineRule="auto"/>
      <w:ind w:left="1985" w:hanging="567"/>
      <w:jc w:val="both"/>
    </w:pPr>
    <w:rPr>
      <w:rFonts w:ascii="Calibri" w:eastAsia="Times New Roman" w:hAnsi="Calibri" w:cs="Times New Roman"/>
      <w:szCs w:val="24"/>
      <w:lang w:eastAsia="sv-SE"/>
    </w:rPr>
  </w:style>
  <w:style w:type="character" w:customStyle="1" w:styleId="Sub-Paragraph1Char">
    <w:name w:val="Sub-Paragraph 1 Char"/>
    <w:link w:val="Sub-Paragraph1"/>
    <w:uiPriority w:val="4"/>
    <w:rsid w:val="003868DF"/>
    <w:rPr>
      <w:rFonts w:ascii="Calibri" w:eastAsia="Times New Roman" w:hAnsi="Calibri" w:cs="Arial"/>
      <w:iCs/>
      <w:kern w:val="32"/>
      <w:szCs w:val="2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8627-12AB-4B16-9F07-670E2233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3303</Words>
  <Characters>18832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2</cp:revision>
  <dcterms:created xsi:type="dcterms:W3CDTF">2017-01-12T16:20:00Z</dcterms:created>
  <dcterms:modified xsi:type="dcterms:W3CDTF">2017-01-12T16:20:00Z</dcterms:modified>
</cp:coreProperties>
</file>