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media/image6.png" ContentType="image/jpeg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 w:line="264" w:lineRule="auto"/>
        <w:jc w:val="center"/>
      </w:pPr>
      <w:r>
        <w:rPr>
          <w:rFonts w:ascii="Microsoft YaHei" w:hAnsi="Microsoft YaHei" w:eastAsia="Microsoft YaHei"/>
          <w:b/>
          <w:color w:val="0B2545"/>
          <w:sz w:val="48"/>
        </w:rPr>
        <w:t>邻舍 (Lin She) 校园二手交易微信小程序</w:t>
      </w:r>
    </w:p>
    <w:p>
      <w:pPr>
        <w:spacing w:after="120" w:line="264" w:lineRule="auto"/>
        <w:jc w:val="center"/>
      </w:pPr>
      <w:r>
        <w:t>开发文档</w:t>
      </w:r>
    </w:p>
    <w:p>
      <w:pPr>
        <w:spacing w:after="120" w:line="264" w:lineRule="auto"/>
        <w:jc w:val="center"/>
      </w:pPr>
      <w:r>
        <w:t>基于微信小程序原生框架与校园二手交易 Demo 业务流程</w:t>
      </w:r>
    </w:p>
    <w:p>
      <w:pPr>
        <w:spacing w:after="120" w:line="264" w:lineRule="auto"/>
        <w:jc w:val="center"/>
      </w:pPr>
      <w:r>
        <w:rPr>
          <w:rFonts w:ascii="Microsoft YaHei" w:hAnsi="Microsoft YaHei" w:eastAsia="Microsoft YaHei"/>
          <w:b w:val="0"/>
          <w:color w:val="6B6E85"/>
          <w:sz w:val="20"/>
        </w:rPr>
        <w:t>日期: 2026 年 6 月 26 日</w:t>
      </w:r>
    </w:p>
    <w:p/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200"/>
            <w:shd w:fill="F2F4F7"/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121318"/>
                <w:sz w:val="21"/>
              </w:rPr>
              <w:t>项目项</w:t>
            </w:r>
          </w:p>
        </w:tc>
        <w:tc>
          <w:tcPr>
            <w:tcW w:type="dxa" w:w="7160"/>
            <w:shd w:fill="F2F4F7"/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121318"/>
                <w:sz w:val="21"/>
              </w:rPr>
              <w:t>内容</w:t>
            </w:r>
          </w:p>
        </w:tc>
      </w:tr>
      <w:tr>
        <w:tc>
          <w:tcPr>
            <w:tcW w:type="dxa" w:w="4680"/>
            <w:vAlign w:val="center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color w:val="121318"/>
                <w:sz w:val="20"/>
              </w:rPr>
              <w:t>项目类型</w:t>
            </w:r>
          </w:p>
        </w:tc>
        <w:tc>
          <w:tcPr>
            <w:tcW w:type="dxa" w:w="4680"/>
            <w:vAlign w:val="center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color w:val="121318"/>
                <w:sz w:val="20"/>
              </w:rPr>
              <w:t>微信小程序原生开发课程 Demo</w:t>
            </w:r>
          </w:p>
        </w:tc>
      </w:tr>
      <w:tr>
        <w:tc>
          <w:tcPr>
            <w:tcW w:type="dxa" w:w="4680"/>
            <w:vAlign w:val="center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color w:val="121318"/>
                <w:sz w:val="20"/>
              </w:rPr>
              <w:t>技术栈</w:t>
            </w:r>
          </w:p>
        </w:tc>
        <w:tc>
          <w:tcPr>
            <w:tcW w:type="dxa" w:w="4680"/>
            <w:vAlign w:val="center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color w:val="121318"/>
                <w:sz w:val="20"/>
              </w:rPr>
              <w:t>WXML / WXSS / JavaScript / 微信小程序 Page 框架</w:t>
            </w:r>
          </w:p>
        </w:tc>
      </w:tr>
      <w:tr>
        <w:tc>
          <w:tcPr>
            <w:tcW w:type="dxa" w:w="4680"/>
            <w:vAlign w:val="center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color w:val="121318"/>
                <w:sz w:val="20"/>
              </w:rPr>
              <w:t>设计来源</w:t>
            </w:r>
          </w:p>
        </w:tc>
        <w:tc>
          <w:tcPr>
            <w:tcW w:type="dxa" w:w="4680"/>
            <w:vAlign w:val="center"/>
          </w:tcPr>
          <w:p>
            <w:pPr>
              <w:spacing w:after="40"/>
            </w:pPr>
            <w:r>
              <w:t>页面原型 test2 高保真设计与 test2.1 Make 项目</w:t>
            </w:r>
          </w:p>
        </w:tc>
      </w:tr>
      <w:tr>
        <w:tc>
          <w:tcPr>
            <w:tcW w:type="dxa" w:w="4680"/>
            <w:vAlign w:val="center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color w:val="121318"/>
                <w:sz w:val="20"/>
              </w:rPr>
              <w:t>页面规模</w:t>
            </w:r>
          </w:p>
        </w:tc>
        <w:tc>
          <w:tcPr>
            <w:tcW w:type="dxa" w:w="4680"/>
            <w:vAlign w:val="center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color w:val="121318"/>
                <w:sz w:val="20"/>
              </w:rPr>
              <w:t>17 个页面，包含 5 个 TabBar 主入口与 12 个二级页面</w:t>
            </w:r>
          </w:p>
        </w:tc>
      </w:tr>
      <w:tr>
        <w:tc>
          <w:tcPr>
            <w:tcW w:type="dxa" w:w="4680"/>
            <w:vAlign w:val="center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color w:val="121318"/>
                <w:sz w:val="20"/>
              </w:rPr>
              <w:t>质量状态</w:t>
            </w:r>
          </w:p>
        </w:tc>
        <w:tc>
          <w:tcPr>
            <w:tcW w:type="dxa" w:w="4680"/>
            <w:vAlign w:val="center"/>
          </w:tcPr>
          <w:p>
            <w:pPr>
              <w:spacing w:after="40"/>
            </w:pPr>
            <w:r>
              <w:t>npm run check 已通过，页面四件套、Schema、页面原型 覆盖均已校验</w:t>
            </w:r>
          </w:p>
        </w:tc>
      </w:tr>
      <w:tr>
        <w:tc>
          <w:tcPr>
            <w:tcW w:type="dxa" w:w="4680"/>
            <w:vAlign w:val="center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color w:val="121318"/>
                <w:sz w:val="20"/>
              </w:rPr>
              <w:t>演示说明</w:t>
            </w:r>
          </w:p>
        </w:tc>
        <w:tc>
          <w:tcPr>
            <w:tcW w:type="dxa" w:w="4680"/>
            <w:vAlign w:val="center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color w:val="121318"/>
                <w:sz w:val="20"/>
              </w:rPr>
              <w:t>DEMO_GUIDE.md 记录开发者工具打开方式与主流程演示步骤</w:t>
            </w:r>
          </w:p>
        </w:tc>
      </w:tr>
    </w:tbl>
    <w:p/>
    <w:p>
      <w:pPr>
        <w:pStyle w:val="Heading1"/>
        <w:spacing w:before="320" w:after="160"/>
      </w:pPr>
      <w:r>
        <w:rPr>
          <w:rFonts w:ascii="Microsoft YaHei" w:hAnsi="Microsoft YaHei" w:eastAsia="Microsoft YaHei"/>
          <w:b/>
          <w:color w:val="2E74B5"/>
          <w:sz w:val="32"/>
        </w:rPr>
        <w:t>文档摘要</w:t>
      </w:r>
    </w:p>
    <w:p>
      <w:pPr>
        <w:spacing w:after="120" w:line="264" w:lineRule="auto"/>
      </w:pPr>
      <w:r>
        <w:rPr>
          <w:rFonts w:ascii="Microsoft YaHei" w:hAnsi="Microsoft YaHei" w:eastAsia="Microsoft YaHei"/>
          <w:b w:val="0"/>
          <w:color w:val="121318"/>
          <w:sz w:val="22"/>
        </w:rPr>
        <w:t>本文件是对“邻舍”校园二手交易小程序的开发初版说明，面向移动应用开发期末作业提交场景编写。文档从项目目标、需求范围、系统结构、核心业务实现、运行界面、代码证据和测试结果几个角度重新组织，不沿用旧文档的章节表述。</w:t>
      </w:r>
    </w:p>
    <w:p>
      <w:pPr>
        <w:spacing w:after="120" w:line="264" w:lineRule="auto"/>
      </w:pPr>
      <w:r>
        <w:rPr>
          <w:rFonts w:ascii="Microsoft YaHei" w:hAnsi="Microsoft YaHei" w:eastAsia="Microsoft YaHei"/>
          <w:b w:val="0"/>
          <w:color w:val="121318"/>
          <w:sz w:val="22"/>
        </w:rPr>
        <w:t>需要特别说明的是，本项目按课程 Demo 定位实现完整功能结构。学生认证、发布阻断、出价、结算、订单核销、消息聊天等流程均可在本地前端跑通；其中支付和核销是模拟流程，点击确认支付后自动进入待面交状态，点击确认收货后自动完成核销，不涉及真实金钱交易。</w:t>
      </w:r>
    </w:p>
    <w:p>
      <w:pPr>
        <w:pStyle w:val="Heading1"/>
        <w:spacing w:before="320" w:after="160"/>
      </w:pPr>
      <w:r>
        <w:rPr>
          <w:rFonts w:ascii="Microsoft YaHei" w:hAnsi="Microsoft YaHei" w:eastAsia="Microsoft YaHei"/>
          <w:b/>
          <w:color w:val="2E74B5"/>
          <w:sz w:val="32"/>
        </w:rPr>
        <w:t>一、项目定位与开发范围</w:t>
      </w:r>
    </w:p>
    <w:p>
      <w:pPr>
        <w:spacing w:after="120" w:line="264" w:lineRule="auto"/>
      </w:pPr>
      <w:r>
        <w:rPr>
          <w:rFonts w:ascii="Microsoft YaHei" w:hAnsi="Microsoft YaHei" w:eastAsia="Microsoft YaHei"/>
          <w:b w:val="0"/>
          <w:color w:val="121318"/>
          <w:sz w:val="22"/>
        </w:rPr>
        <w:t>邻舍面向同校区学生之间的二手物品流转，核心场景不是跨城物流，而是“楼下见面、当场验货、即时确认”的校园近距离交易。产品设计把校园身份、面交地点和交易确认放在同等重要的位置，避免普通二手平台在校园场景中常见的信息分散与信任不足问题。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2200"/>
            <w:shd w:fill="F2F4F7"/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121318"/>
                <w:sz w:val="21"/>
              </w:rPr>
              <w:t>目标</w:t>
            </w:r>
          </w:p>
        </w:tc>
        <w:tc>
          <w:tcPr>
            <w:tcW w:type="dxa" w:w="4560"/>
            <w:shd w:fill="F2F4F7"/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121318"/>
                <w:sz w:val="21"/>
              </w:rPr>
              <w:t>实现方式</w:t>
            </w:r>
          </w:p>
        </w:tc>
        <w:tc>
          <w:tcPr>
            <w:tcW w:type="dxa" w:w="2600"/>
            <w:shd w:fill="F2F4F7"/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121318"/>
                <w:sz w:val="21"/>
              </w:rPr>
              <w:t>当前状态</w:t>
            </w:r>
          </w:p>
        </w:tc>
      </w:tr>
      <w:tr>
        <w:tc>
          <w:tcPr>
            <w:tcW w:type="dxa" w:w="3120"/>
            <w:vAlign w:val="center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color w:val="121318"/>
                <w:sz w:val="20"/>
              </w:rPr>
              <w:t>校园二手交易</w:t>
            </w:r>
          </w:p>
        </w:tc>
        <w:tc>
          <w:tcPr>
            <w:tcW w:type="dxa" w:w="3120"/>
            <w:vAlign w:val="center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color w:val="121318"/>
                <w:sz w:val="20"/>
              </w:rPr>
              <w:t>首页商品流、搜索筛选、商品详情、卖家主页</w:t>
            </w:r>
          </w:p>
        </w:tc>
        <w:tc>
          <w:tcPr>
            <w:tcW w:type="dxa" w:w="3120"/>
            <w:vAlign w:val="center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color w:val="121318"/>
                <w:sz w:val="20"/>
              </w:rPr>
              <w:t>已实现</w:t>
            </w:r>
          </w:p>
        </w:tc>
      </w:tr>
      <w:tr>
        <w:tc>
          <w:tcPr>
            <w:tcW w:type="dxa" w:w="3120"/>
            <w:vAlign w:val="center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color w:val="121318"/>
                <w:sz w:val="20"/>
              </w:rPr>
              <w:t>学生准入机制</w:t>
            </w:r>
          </w:p>
        </w:tc>
        <w:tc>
          <w:tcPr>
            <w:tcW w:type="dxa" w:w="3120"/>
            <w:vAlign w:val="center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color w:val="121318"/>
                <w:sz w:val="20"/>
              </w:rPr>
              <w:t>auth 服务校验 .edu 邮箱，未认证阻断发布与支付</w:t>
            </w:r>
          </w:p>
        </w:tc>
        <w:tc>
          <w:tcPr>
            <w:tcW w:type="dxa" w:w="3120"/>
            <w:vAlign w:val="center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color w:val="121318"/>
                <w:sz w:val="20"/>
              </w:rPr>
              <w:t>已实现为 Demo</w:t>
            </w:r>
          </w:p>
        </w:tc>
      </w:tr>
      <w:tr>
        <w:tc>
          <w:tcPr>
            <w:tcW w:type="dxa" w:w="3120"/>
            <w:vAlign w:val="center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color w:val="121318"/>
                <w:sz w:val="20"/>
              </w:rPr>
              <w:t>线下面交闭环</w:t>
            </w:r>
          </w:p>
        </w:tc>
        <w:tc>
          <w:tcPr>
            <w:tcW w:type="dxa" w:w="3120"/>
            <w:vAlign w:val="center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color w:val="121318"/>
                <w:sz w:val="20"/>
              </w:rPr>
              <w:t>结算页选择面交点，订单页展示地点与核销入口</w:t>
            </w:r>
          </w:p>
        </w:tc>
        <w:tc>
          <w:tcPr>
            <w:tcW w:type="dxa" w:w="3120"/>
            <w:vAlign w:val="center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color w:val="121318"/>
                <w:sz w:val="20"/>
              </w:rPr>
              <w:t>已实现</w:t>
            </w:r>
          </w:p>
        </w:tc>
      </w:tr>
      <w:tr>
        <w:tc>
          <w:tcPr>
            <w:tcW w:type="dxa" w:w="3120"/>
            <w:vAlign w:val="center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color w:val="121318"/>
                <w:sz w:val="20"/>
              </w:rPr>
              <w:t>交易安全表达</w:t>
            </w:r>
          </w:p>
        </w:tc>
        <w:tc>
          <w:tcPr>
            <w:tcW w:type="dxa" w:w="3120"/>
            <w:vAlign w:val="center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color w:val="121318"/>
                <w:sz w:val="20"/>
              </w:rPr>
              <w:t>Demo 担保支付状态机 wait_pay -&gt; wait_meetup -&gt; completed</w:t>
            </w:r>
          </w:p>
        </w:tc>
        <w:tc>
          <w:tcPr>
            <w:tcW w:type="dxa" w:w="3120"/>
            <w:vAlign w:val="center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color w:val="121318"/>
                <w:sz w:val="20"/>
              </w:rPr>
              <w:t>本地模拟</w:t>
            </w:r>
          </w:p>
        </w:tc>
      </w:tr>
      <w:tr>
        <w:tc>
          <w:tcPr>
            <w:tcW w:type="dxa" w:w="3120"/>
            <w:vAlign w:val="center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color w:val="121318"/>
                <w:sz w:val="20"/>
              </w:rPr>
              <w:t>设计稿协作</w:t>
            </w:r>
          </w:p>
        </w:tc>
        <w:tc>
          <w:tcPr>
            <w:tcW w:type="dxa" w:w="3120"/>
            <w:vAlign w:val="center"/>
          </w:tcPr>
          <w:p>
            <w:pPr>
              <w:spacing w:after="40"/>
            </w:pPr>
            <w:r>
              <w:t>读取 页面原型 test2/test2.1，记录 18 个 Screen 节点</w:t>
            </w:r>
          </w:p>
        </w:tc>
        <w:tc>
          <w:tcPr>
            <w:tcW w:type="dxa" w:w="3120"/>
            <w:vAlign w:val="center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color w:val="121318"/>
                <w:sz w:val="20"/>
              </w:rPr>
              <w:t>已对齐</w:t>
            </w:r>
          </w:p>
        </w:tc>
      </w:tr>
    </w:tbl>
    <w:p/>
    <w:p>
      <w:pPr>
        <w:pStyle w:val="ListBullet"/>
        <w:spacing w:after="120"/>
      </w:pPr>
      <w:r>
        <w:t>项目围绕校园二手交易场景设计核心路由，并增加搜索、出价、结算、钱包、安全中心、收藏、卖家主页、聊天详情等扩展页面。</w:t>
      </w:r>
    </w:p>
    <w:p>
      <w:pPr>
        <w:pStyle w:val="ListBullet"/>
        <w:spacing w:after="120"/>
      </w:pPr>
      <w:r>
        <w:rPr>
          <w:rFonts w:ascii="Microsoft YaHei" w:hAnsi="Microsoft YaHei" w:eastAsia="Microsoft YaHei"/>
          <w:color w:val="121318"/>
          <w:sz w:val="22"/>
        </w:rPr>
        <w:t>项目采用微信原生框架，未引入跨端框架，便于在微信开发者工具中直接打开、编译和预览。</w:t>
      </w:r>
    </w:p>
    <w:p>
      <w:pPr>
        <w:pStyle w:val="ListBullet"/>
        <w:spacing w:after="120"/>
      </w:pPr>
      <w:r>
        <w:rPr>
          <w:rFonts w:ascii="Microsoft YaHei" w:hAnsi="Microsoft YaHei" w:eastAsia="Microsoft YaHei"/>
          <w:color w:val="121318"/>
          <w:sz w:val="22"/>
        </w:rPr>
        <w:t>业务层使用 services 目录统一封装，避免把认证、订单、消息逻辑全部写死在页面事件中。</w:t>
      </w:r>
    </w:p>
    <w:p>
      <w:pPr>
        <w:pStyle w:val="Heading1"/>
        <w:spacing w:before="320" w:after="160"/>
      </w:pPr>
      <w:r>
        <w:rPr>
          <w:rFonts w:ascii="Microsoft YaHei" w:hAnsi="Microsoft YaHei" w:eastAsia="Microsoft YaHei"/>
          <w:b/>
          <w:color w:val="2E74B5"/>
          <w:sz w:val="32"/>
        </w:rPr>
        <w:t>二、设计与工程协作流程</w:t>
      </w:r>
    </w:p>
    <w:p>
      <w:pPr>
        <w:spacing w:after="120" w:line="264" w:lineRule="auto"/>
      </w:pPr>
      <w:r>
        <w:t>本项目采用先完成页面原型与功能拆分，再进行微信小程序原生页面开发和开发者工具运行验证的流程。开发过程中重点保证页面结构、数据渲染、交互跳转和本地 Demo 业务状态的一致性。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1900"/>
            <w:shd w:fill="F2F4F7"/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121318"/>
                <w:sz w:val="21"/>
              </w:rPr>
              <w:t>协作对象</w:t>
            </w:r>
          </w:p>
        </w:tc>
        <w:tc>
          <w:tcPr>
            <w:tcW w:type="dxa" w:w="4300"/>
            <w:shd w:fill="F2F4F7"/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121318"/>
                <w:sz w:val="21"/>
              </w:rPr>
              <w:t>输入内容</w:t>
            </w:r>
          </w:p>
        </w:tc>
        <w:tc>
          <w:tcPr>
            <w:tcW w:type="dxa" w:w="3160"/>
            <w:shd w:fill="F2F4F7"/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121318"/>
                <w:sz w:val="21"/>
              </w:rPr>
              <w:t>输出结果</w:t>
            </w:r>
          </w:p>
        </w:tc>
      </w:tr>
      <w:tr>
        <w:tc>
          <w:tcPr>
            <w:tcW w:type="dxa" w:w="3120"/>
            <w:vAlign w:val="center"/>
          </w:tcPr>
          <w:p>
            <w:pPr>
              <w:spacing w:after="40"/>
            </w:pPr>
            <w:r>
              <w:t>页面原型</w:t>
            </w:r>
          </w:p>
        </w:tc>
        <w:tc>
          <w:tcPr>
            <w:tcW w:type="dxa" w:w="3120"/>
            <w:vAlign w:val="center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color w:val="121318"/>
                <w:sz w:val="20"/>
              </w:rPr>
              <w:t>18 屏设计、品牌色、页面层次和组件布局</w:t>
            </w:r>
          </w:p>
        </w:tc>
        <w:tc>
          <w:tcPr>
            <w:tcW w:type="dxa" w:w="3120"/>
            <w:vAlign w:val="center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color w:val="121318"/>
                <w:sz w:val="20"/>
              </w:rPr>
              <w:t>页面拆分、视觉风格、交互入口</w:t>
            </w:r>
          </w:p>
        </w:tc>
      </w:tr>
      <w:tr>
        <w:tc>
          <w:tcPr>
            <w:tcW w:type="dxa" w:w="3120"/>
            <w:vAlign w:val="center"/>
          </w:tcPr>
          <w:p>
            <w:pPr>
              <w:spacing w:after="40"/>
            </w:pPr>
            <w:r>
              <w:t>开发实现</w:t>
            </w:r>
          </w:p>
        </w:tc>
        <w:tc>
          <w:tcPr>
            <w:tcW w:type="dxa" w:w="3120"/>
            <w:vAlign w:val="center"/>
          </w:tcPr>
          <w:p>
            <w:pPr>
              <w:spacing w:after="40"/>
            </w:pPr>
            <w:r>
              <w:t>项目需求、页面原型资料、微信官方文档、现有代码</w:t>
            </w:r>
          </w:p>
        </w:tc>
        <w:tc>
          <w:tcPr>
            <w:tcW w:type="dxa" w:w="3120"/>
            <w:vAlign w:val="center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color w:val="121318"/>
                <w:sz w:val="20"/>
              </w:rPr>
              <w:t>WXML/WXSS/JS 页面、服务层、校验脚本</w:t>
            </w:r>
          </w:p>
        </w:tc>
      </w:tr>
      <w:tr>
        <w:tc>
          <w:tcPr>
            <w:tcW w:type="dxa" w:w="3120"/>
            <w:vAlign w:val="center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color w:val="121318"/>
                <w:sz w:val="20"/>
              </w:rPr>
              <w:t>微信小程序框架</w:t>
            </w:r>
          </w:p>
        </w:tc>
        <w:tc>
          <w:tcPr>
            <w:tcW w:type="dxa" w:w="3120"/>
            <w:vAlign w:val="center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color w:val="121318"/>
                <w:sz w:val="20"/>
              </w:rPr>
              <w:t>app.json、Page 生命周期、WXML 模板规则</w:t>
            </w:r>
          </w:p>
        </w:tc>
        <w:tc>
          <w:tcPr>
            <w:tcW w:type="dxa" w:w="3120"/>
            <w:vAlign w:val="center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color w:val="121318"/>
                <w:sz w:val="20"/>
              </w:rPr>
              <w:t>可运行的小程序目录结构</w:t>
            </w:r>
          </w:p>
        </w:tc>
      </w:tr>
      <w:tr>
        <w:tc>
          <w:tcPr>
            <w:tcW w:type="dxa" w:w="3120"/>
            <w:vAlign w:val="center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color w:val="121318"/>
                <w:sz w:val="20"/>
              </w:rPr>
              <w:t>自动校验脚本</w:t>
            </w:r>
          </w:p>
        </w:tc>
        <w:tc>
          <w:tcPr>
            <w:tcW w:type="dxa" w:w="3120"/>
            <w:vAlign w:val="center"/>
          </w:tcPr>
          <w:p>
            <w:pPr>
              <w:spacing w:after="40"/>
            </w:pPr>
            <w:r>
              <w:t>路由、页面四件套、Schema、页面原型 覆盖</w:t>
            </w:r>
          </w:p>
        </w:tc>
        <w:tc>
          <w:tcPr>
            <w:tcW w:type="dxa" w:w="3120"/>
            <w:vAlign w:val="center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color w:val="121318"/>
                <w:sz w:val="20"/>
              </w:rPr>
              <w:t>npm run check 质量门禁</w:t>
            </w:r>
          </w:p>
        </w:tc>
      </w:tr>
    </w:tbl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77840" cy="366543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rch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577840" cy="366543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Microsoft YaHei" w:hAnsi="Microsoft YaHei" w:eastAsia="Microsoft YaHei"/>
          <w:color w:val="6B6E85"/>
          <w:sz w:val="18"/>
        </w:rPr>
        <w:t>图 1  项目技术结构图</w:t>
      </w:r>
    </w:p>
    <w:p>
      <w:pPr>
        <w:pStyle w:val="Heading1"/>
        <w:spacing w:before="320" w:after="160"/>
      </w:pPr>
      <w:r>
        <w:rPr>
          <w:rFonts w:ascii="Microsoft YaHei" w:hAnsi="Microsoft YaHei" w:eastAsia="Microsoft YaHei"/>
          <w:b/>
          <w:color w:val="2E74B5"/>
          <w:sz w:val="32"/>
        </w:rPr>
        <w:t>三、功能架构与页面路由</w:t>
      </w:r>
    </w:p>
    <w:p>
      <w:pPr>
        <w:spacing w:after="120" w:line="264" w:lineRule="auto"/>
      </w:pPr>
      <w:r>
        <w:t>小程序当前注册 17 个页面。底部 TabBar 提供首页、圈子、发布、消息、我的五个主入口；交易、认证、搜索、订单、钱包等页面通过 wx.navigateTo 进入。这样的路由结构保证了课程 Demo 的完整性和主要功能流程的连贯性。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800"/>
            <w:shd w:fill="F2F4F7"/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121318"/>
                <w:sz w:val="21"/>
              </w:rPr>
              <w:t>序号</w:t>
            </w:r>
          </w:p>
        </w:tc>
        <w:tc>
          <w:tcPr>
            <w:tcW w:type="dxa" w:w="6200"/>
            <w:shd w:fill="F2F4F7"/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121318"/>
                <w:sz w:val="21"/>
              </w:rPr>
              <w:t>页面路径</w:t>
            </w:r>
          </w:p>
        </w:tc>
        <w:tc>
          <w:tcPr>
            <w:tcW w:type="dxa" w:w="2360"/>
            <w:shd w:fill="F2F4F7"/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121318"/>
                <w:sz w:val="21"/>
              </w:rPr>
              <w:t>入口类型</w:t>
            </w:r>
          </w:p>
        </w:tc>
      </w:tr>
      <w:tr>
        <w:tc>
          <w:tcPr>
            <w:tcW w:type="dxa" w:w="3120"/>
            <w:vAlign w:val="center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color w:val="121318"/>
                <w:sz w:val="20"/>
              </w:rPr>
              <w:t>1</w:t>
            </w:r>
          </w:p>
        </w:tc>
        <w:tc>
          <w:tcPr>
            <w:tcW w:type="dxa" w:w="3120"/>
            <w:vAlign w:val="center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color w:val="121318"/>
                <w:sz w:val="20"/>
              </w:rPr>
              <w:t>pages/index/index</w:t>
            </w:r>
          </w:p>
        </w:tc>
        <w:tc>
          <w:tcPr>
            <w:tcW w:type="dxa" w:w="3120"/>
            <w:vAlign w:val="center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color w:val="121318"/>
                <w:sz w:val="20"/>
              </w:rPr>
              <w:t>TabBar</w:t>
            </w:r>
          </w:p>
        </w:tc>
      </w:tr>
      <w:tr>
        <w:tc>
          <w:tcPr>
            <w:tcW w:type="dxa" w:w="3120"/>
            <w:vAlign w:val="center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color w:val="121318"/>
                <w:sz w:val="20"/>
              </w:rPr>
              <w:t>2</w:t>
            </w:r>
          </w:p>
        </w:tc>
        <w:tc>
          <w:tcPr>
            <w:tcW w:type="dxa" w:w="3120"/>
            <w:vAlign w:val="center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color w:val="121318"/>
                <w:sz w:val="20"/>
              </w:rPr>
              <w:t>pages/community/index</w:t>
            </w:r>
          </w:p>
        </w:tc>
        <w:tc>
          <w:tcPr>
            <w:tcW w:type="dxa" w:w="3120"/>
            <w:vAlign w:val="center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color w:val="121318"/>
                <w:sz w:val="20"/>
              </w:rPr>
              <w:t>TabBar</w:t>
            </w:r>
          </w:p>
        </w:tc>
      </w:tr>
      <w:tr>
        <w:tc>
          <w:tcPr>
            <w:tcW w:type="dxa" w:w="3120"/>
            <w:vAlign w:val="center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color w:val="121318"/>
                <w:sz w:val="20"/>
              </w:rPr>
              <w:t>3</w:t>
            </w:r>
          </w:p>
        </w:tc>
        <w:tc>
          <w:tcPr>
            <w:tcW w:type="dxa" w:w="3120"/>
            <w:vAlign w:val="center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color w:val="121318"/>
                <w:sz w:val="20"/>
              </w:rPr>
              <w:t>pages/publish/index</w:t>
            </w:r>
          </w:p>
        </w:tc>
        <w:tc>
          <w:tcPr>
            <w:tcW w:type="dxa" w:w="3120"/>
            <w:vAlign w:val="center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color w:val="121318"/>
                <w:sz w:val="20"/>
              </w:rPr>
              <w:t>TabBar</w:t>
            </w:r>
          </w:p>
        </w:tc>
      </w:tr>
      <w:tr>
        <w:tc>
          <w:tcPr>
            <w:tcW w:type="dxa" w:w="3120"/>
            <w:vAlign w:val="center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color w:val="121318"/>
                <w:sz w:val="20"/>
              </w:rPr>
              <w:t>4</w:t>
            </w:r>
          </w:p>
        </w:tc>
        <w:tc>
          <w:tcPr>
            <w:tcW w:type="dxa" w:w="3120"/>
            <w:vAlign w:val="center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color w:val="121318"/>
                <w:sz w:val="20"/>
              </w:rPr>
              <w:t>pages/message/index</w:t>
            </w:r>
          </w:p>
        </w:tc>
        <w:tc>
          <w:tcPr>
            <w:tcW w:type="dxa" w:w="3120"/>
            <w:vAlign w:val="center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color w:val="121318"/>
                <w:sz w:val="20"/>
              </w:rPr>
              <w:t>TabBar</w:t>
            </w:r>
          </w:p>
        </w:tc>
      </w:tr>
      <w:tr>
        <w:tc>
          <w:tcPr>
            <w:tcW w:type="dxa" w:w="3120"/>
            <w:vAlign w:val="center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color w:val="121318"/>
                <w:sz w:val="20"/>
              </w:rPr>
              <w:t>5</w:t>
            </w:r>
          </w:p>
        </w:tc>
        <w:tc>
          <w:tcPr>
            <w:tcW w:type="dxa" w:w="3120"/>
            <w:vAlign w:val="center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color w:val="121318"/>
                <w:sz w:val="20"/>
              </w:rPr>
              <w:t>pages/message/chat</w:t>
            </w:r>
          </w:p>
        </w:tc>
        <w:tc>
          <w:tcPr>
            <w:tcW w:type="dxa" w:w="3120"/>
            <w:vAlign w:val="center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color w:val="121318"/>
                <w:sz w:val="20"/>
              </w:rPr>
              <w:t>二级页面</w:t>
            </w:r>
          </w:p>
        </w:tc>
      </w:tr>
      <w:tr>
        <w:tc>
          <w:tcPr>
            <w:tcW w:type="dxa" w:w="3120"/>
            <w:vAlign w:val="center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color w:val="121318"/>
                <w:sz w:val="20"/>
              </w:rPr>
              <w:t>6</w:t>
            </w:r>
          </w:p>
        </w:tc>
        <w:tc>
          <w:tcPr>
            <w:tcW w:type="dxa" w:w="3120"/>
            <w:vAlign w:val="center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color w:val="121318"/>
                <w:sz w:val="20"/>
              </w:rPr>
              <w:t>pages/profile/index</w:t>
            </w:r>
          </w:p>
        </w:tc>
        <w:tc>
          <w:tcPr>
            <w:tcW w:type="dxa" w:w="3120"/>
            <w:vAlign w:val="center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color w:val="121318"/>
                <w:sz w:val="20"/>
              </w:rPr>
              <w:t>TabBar</w:t>
            </w:r>
          </w:p>
        </w:tc>
      </w:tr>
      <w:tr>
        <w:tc>
          <w:tcPr>
            <w:tcW w:type="dxa" w:w="3120"/>
            <w:vAlign w:val="center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color w:val="121318"/>
                <w:sz w:val="20"/>
              </w:rPr>
              <w:t>7</w:t>
            </w:r>
          </w:p>
        </w:tc>
        <w:tc>
          <w:tcPr>
            <w:tcW w:type="dxa" w:w="3120"/>
            <w:vAlign w:val="center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color w:val="121318"/>
                <w:sz w:val="20"/>
              </w:rPr>
              <w:t>pages/auth/login</w:t>
            </w:r>
          </w:p>
        </w:tc>
        <w:tc>
          <w:tcPr>
            <w:tcW w:type="dxa" w:w="3120"/>
            <w:vAlign w:val="center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color w:val="121318"/>
                <w:sz w:val="20"/>
              </w:rPr>
              <w:t>二级页面</w:t>
            </w:r>
          </w:p>
        </w:tc>
      </w:tr>
      <w:tr>
        <w:tc>
          <w:tcPr>
            <w:tcW w:type="dxa" w:w="3120"/>
            <w:vAlign w:val="center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color w:val="121318"/>
                <w:sz w:val="20"/>
              </w:rPr>
              <w:t>8</w:t>
            </w:r>
          </w:p>
        </w:tc>
        <w:tc>
          <w:tcPr>
            <w:tcW w:type="dxa" w:w="3120"/>
            <w:vAlign w:val="center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color w:val="121318"/>
                <w:sz w:val="20"/>
              </w:rPr>
              <w:t>pages/goods/detail</w:t>
            </w:r>
          </w:p>
        </w:tc>
        <w:tc>
          <w:tcPr>
            <w:tcW w:type="dxa" w:w="3120"/>
            <w:vAlign w:val="center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color w:val="121318"/>
                <w:sz w:val="20"/>
              </w:rPr>
              <w:t>二级页面</w:t>
            </w:r>
          </w:p>
        </w:tc>
      </w:tr>
      <w:tr>
        <w:tc>
          <w:tcPr>
            <w:tcW w:type="dxa" w:w="3120"/>
            <w:vAlign w:val="center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color w:val="121318"/>
                <w:sz w:val="20"/>
              </w:rPr>
              <w:t>9</w:t>
            </w:r>
          </w:p>
        </w:tc>
        <w:tc>
          <w:tcPr>
            <w:tcW w:type="dxa" w:w="3120"/>
            <w:vAlign w:val="center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color w:val="121318"/>
                <w:sz w:val="20"/>
              </w:rPr>
              <w:t>pages/goods/offer</w:t>
            </w:r>
          </w:p>
        </w:tc>
        <w:tc>
          <w:tcPr>
            <w:tcW w:type="dxa" w:w="3120"/>
            <w:vAlign w:val="center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color w:val="121318"/>
                <w:sz w:val="20"/>
              </w:rPr>
              <w:t>二级页面</w:t>
            </w:r>
          </w:p>
        </w:tc>
      </w:tr>
      <w:tr>
        <w:tc>
          <w:tcPr>
            <w:tcW w:type="dxa" w:w="3120"/>
            <w:vAlign w:val="center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color w:val="121318"/>
                <w:sz w:val="20"/>
              </w:rPr>
              <w:t>10</w:t>
            </w:r>
          </w:p>
        </w:tc>
        <w:tc>
          <w:tcPr>
            <w:tcW w:type="dxa" w:w="3120"/>
            <w:vAlign w:val="center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color w:val="121318"/>
                <w:sz w:val="20"/>
              </w:rPr>
              <w:t>pages/order/checkout</w:t>
            </w:r>
          </w:p>
        </w:tc>
        <w:tc>
          <w:tcPr>
            <w:tcW w:type="dxa" w:w="3120"/>
            <w:vAlign w:val="center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color w:val="121318"/>
                <w:sz w:val="20"/>
              </w:rPr>
              <w:t>二级页面</w:t>
            </w:r>
          </w:p>
        </w:tc>
      </w:tr>
      <w:tr>
        <w:tc>
          <w:tcPr>
            <w:tcW w:type="dxa" w:w="3120"/>
            <w:vAlign w:val="center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color w:val="121318"/>
                <w:sz w:val="20"/>
              </w:rPr>
              <w:t>11</w:t>
            </w:r>
          </w:p>
        </w:tc>
        <w:tc>
          <w:tcPr>
            <w:tcW w:type="dxa" w:w="3120"/>
            <w:vAlign w:val="center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color w:val="121318"/>
                <w:sz w:val="20"/>
              </w:rPr>
              <w:t>pages/order/detail</w:t>
            </w:r>
          </w:p>
        </w:tc>
        <w:tc>
          <w:tcPr>
            <w:tcW w:type="dxa" w:w="3120"/>
            <w:vAlign w:val="center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color w:val="121318"/>
                <w:sz w:val="20"/>
              </w:rPr>
              <w:t>二级页面</w:t>
            </w:r>
          </w:p>
        </w:tc>
      </w:tr>
      <w:tr>
        <w:tc>
          <w:tcPr>
            <w:tcW w:type="dxa" w:w="3120"/>
            <w:vAlign w:val="center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color w:val="121318"/>
                <w:sz w:val="20"/>
              </w:rPr>
              <w:t>12</w:t>
            </w:r>
          </w:p>
        </w:tc>
        <w:tc>
          <w:tcPr>
            <w:tcW w:type="dxa" w:w="3120"/>
            <w:vAlign w:val="center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color w:val="121318"/>
                <w:sz w:val="20"/>
              </w:rPr>
              <w:t>pages/search/filter</w:t>
            </w:r>
          </w:p>
        </w:tc>
        <w:tc>
          <w:tcPr>
            <w:tcW w:type="dxa" w:w="3120"/>
            <w:vAlign w:val="center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color w:val="121318"/>
                <w:sz w:val="20"/>
              </w:rPr>
              <w:t>二级页面</w:t>
            </w:r>
          </w:p>
        </w:tc>
      </w:tr>
      <w:tr>
        <w:tc>
          <w:tcPr>
            <w:tcW w:type="dxa" w:w="3120"/>
            <w:vAlign w:val="center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color w:val="121318"/>
                <w:sz w:val="20"/>
              </w:rPr>
              <w:t>13</w:t>
            </w:r>
          </w:p>
        </w:tc>
        <w:tc>
          <w:tcPr>
            <w:tcW w:type="dxa" w:w="3120"/>
            <w:vAlign w:val="center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color w:val="121318"/>
                <w:sz w:val="20"/>
              </w:rPr>
              <w:t>pages/favorites/index</w:t>
            </w:r>
          </w:p>
        </w:tc>
        <w:tc>
          <w:tcPr>
            <w:tcW w:type="dxa" w:w="3120"/>
            <w:vAlign w:val="center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color w:val="121318"/>
                <w:sz w:val="20"/>
              </w:rPr>
              <w:t>二级页面</w:t>
            </w:r>
          </w:p>
        </w:tc>
      </w:tr>
      <w:tr>
        <w:tc>
          <w:tcPr>
            <w:tcW w:type="dxa" w:w="3120"/>
            <w:vAlign w:val="center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color w:val="121318"/>
                <w:sz w:val="20"/>
              </w:rPr>
              <w:t>14</w:t>
            </w:r>
          </w:p>
        </w:tc>
        <w:tc>
          <w:tcPr>
            <w:tcW w:type="dxa" w:w="3120"/>
            <w:vAlign w:val="center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color w:val="121318"/>
                <w:sz w:val="20"/>
              </w:rPr>
              <w:t>pages/wallet/index</w:t>
            </w:r>
          </w:p>
        </w:tc>
        <w:tc>
          <w:tcPr>
            <w:tcW w:type="dxa" w:w="3120"/>
            <w:vAlign w:val="center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color w:val="121318"/>
                <w:sz w:val="20"/>
              </w:rPr>
              <w:t>二级页面</w:t>
            </w:r>
          </w:p>
        </w:tc>
      </w:tr>
      <w:tr>
        <w:tc>
          <w:tcPr>
            <w:tcW w:type="dxa" w:w="3120"/>
            <w:vAlign w:val="center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color w:val="121318"/>
                <w:sz w:val="20"/>
              </w:rPr>
              <w:t>15</w:t>
            </w:r>
          </w:p>
        </w:tc>
        <w:tc>
          <w:tcPr>
            <w:tcW w:type="dxa" w:w="3120"/>
            <w:vAlign w:val="center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color w:val="121318"/>
                <w:sz w:val="20"/>
              </w:rPr>
              <w:t>pages/safety/index</w:t>
            </w:r>
          </w:p>
        </w:tc>
        <w:tc>
          <w:tcPr>
            <w:tcW w:type="dxa" w:w="3120"/>
            <w:vAlign w:val="center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color w:val="121318"/>
                <w:sz w:val="20"/>
              </w:rPr>
              <w:t>二级页面</w:t>
            </w:r>
          </w:p>
        </w:tc>
      </w:tr>
      <w:tr>
        <w:tc>
          <w:tcPr>
            <w:tcW w:type="dxa" w:w="3120"/>
            <w:vAlign w:val="center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color w:val="121318"/>
                <w:sz w:val="20"/>
              </w:rPr>
              <w:t>16</w:t>
            </w:r>
          </w:p>
        </w:tc>
        <w:tc>
          <w:tcPr>
            <w:tcW w:type="dxa" w:w="3120"/>
            <w:vAlign w:val="center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color w:val="121318"/>
                <w:sz w:val="20"/>
              </w:rPr>
              <w:t>pages/seller/store</w:t>
            </w:r>
          </w:p>
        </w:tc>
        <w:tc>
          <w:tcPr>
            <w:tcW w:type="dxa" w:w="3120"/>
            <w:vAlign w:val="center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color w:val="121318"/>
                <w:sz w:val="20"/>
              </w:rPr>
              <w:t>二级页面</w:t>
            </w:r>
          </w:p>
        </w:tc>
      </w:tr>
      <w:tr>
        <w:tc>
          <w:tcPr>
            <w:tcW w:type="dxa" w:w="3120"/>
            <w:vAlign w:val="center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color w:val="121318"/>
                <w:sz w:val="20"/>
              </w:rPr>
              <w:t>17</w:t>
            </w:r>
          </w:p>
        </w:tc>
        <w:tc>
          <w:tcPr>
            <w:tcW w:type="dxa" w:w="3120"/>
            <w:vAlign w:val="center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color w:val="121318"/>
                <w:sz w:val="20"/>
              </w:rPr>
              <w:t>pages/publish/success</w:t>
            </w:r>
          </w:p>
        </w:tc>
        <w:tc>
          <w:tcPr>
            <w:tcW w:type="dxa" w:w="3120"/>
            <w:vAlign w:val="center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color w:val="121318"/>
                <w:sz w:val="20"/>
              </w:rPr>
              <w:t>二级页面</w:t>
            </w:r>
          </w:p>
        </w:tc>
      </w:tr>
    </w:tbl>
    <w:p/>
    <w:p>
      <w:pPr>
        <w:spacing w:after="120" w:line="264" w:lineRule="auto"/>
      </w:pPr>
      <w:r>
        <w:rPr>
          <w:rFonts w:ascii="Microsoft YaHei" w:hAnsi="Microsoft YaHei" w:eastAsia="Microsoft YaHei"/>
          <w:b w:val="0"/>
          <w:color w:val="121318"/>
          <w:sz w:val="22"/>
        </w:rPr>
        <w:t>主要用户路径为：首页浏览商品 -&gt; 商品详情 -&gt; 出价或立即购买 -&gt; 结算页 -&gt; Demo 支付自动通过 -&gt; 订单详情 -&gt; Demo 核销自动完成。未认证用户在发布和支付节点会被导向学生认证页。</w:t>
      </w:r>
    </w:p>
    <w:p>
      <w:pPr>
        <w:pStyle w:val="Heading1"/>
        <w:spacing w:before="320" w:after="160"/>
      </w:pPr>
      <w:r>
        <w:rPr>
          <w:rFonts w:ascii="Microsoft YaHei" w:hAnsi="Microsoft YaHei" w:eastAsia="Microsoft YaHei"/>
          <w:b/>
          <w:color w:val="2E74B5"/>
          <w:sz w:val="32"/>
        </w:rPr>
        <w:t>四、数据模型与本地服务层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77840" cy="302797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odel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577840" cy="302797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Microsoft YaHei" w:hAnsi="Microsoft YaHei" w:eastAsia="Microsoft YaHei"/>
          <w:color w:val="6B6E85"/>
          <w:sz w:val="18"/>
        </w:rPr>
        <w:t>图 2  Item 与 Order 核心数据模型</w:t>
      </w:r>
    </w:p>
    <w:p>
      <w:pPr>
        <w:spacing w:after="120" w:line="264" w:lineRule="auto"/>
      </w:pPr>
      <w:r>
        <w:t>数据层保留课程需求要求的 Item 和 Order 字段，不在 seed 数据中随意扩展字段。为了让 Demo 具备完整功能结构，services 目录新增本地业务服务：auth 负责认证状态，items 负责商品列表与发布，orders 负责模拟交易状态机，chats 负责会话和消息追加。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1700"/>
            <w:shd w:fill="F2F4F7"/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121318"/>
                <w:sz w:val="21"/>
              </w:rPr>
              <w:t>模块</w:t>
            </w:r>
          </w:p>
        </w:tc>
        <w:tc>
          <w:tcPr>
            <w:tcW w:type="dxa" w:w="2700"/>
            <w:shd w:fill="F2F4F7"/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121318"/>
                <w:sz w:val="21"/>
              </w:rPr>
              <w:t>文件</w:t>
            </w:r>
          </w:p>
        </w:tc>
        <w:tc>
          <w:tcPr>
            <w:tcW w:type="dxa" w:w="4960"/>
            <w:shd w:fill="F2F4F7"/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121318"/>
                <w:sz w:val="21"/>
              </w:rPr>
              <w:t>职责</w:t>
            </w:r>
          </w:p>
        </w:tc>
      </w:tr>
      <w:tr>
        <w:tc>
          <w:tcPr>
            <w:tcW w:type="dxa" w:w="3120"/>
            <w:vAlign w:val="center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color w:val="121318"/>
                <w:sz w:val="20"/>
              </w:rPr>
              <w:t>商品数据</w:t>
            </w:r>
          </w:p>
        </w:tc>
        <w:tc>
          <w:tcPr>
            <w:tcW w:type="dxa" w:w="3120"/>
            <w:vAlign w:val="center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color w:val="121318"/>
                <w:sz w:val="20"/>
              </w:rPr>
              <w:t>data/items.js</w:t>
            </w:r>
          </w:p>
        </w:tc>
        <w:tc>
          <w:tcPr>
            <w:tcW w:type="dxa" w:w="3120"/>
            <w:vAlign w:val="center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color w:val="121318"/>
                <w:sz w:val="20"/>
              </w:rPr>
              <w:t>提供 Item seed 数据与 getItems / getItemById</w:t>
            </w:r>
          </w:p>
        </w:tc>
      </w:tr>
      <w:tr>
        <w:tc>
          <w:tcPr>
            <w:tcW w:type="dxa" w:w="3120"/>
            <w:vAlign w:val="center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color w:val="121318"/>
                <w:sz w:val="20"/>
              </w:rPr>
              <w:t>订单数据</w:t>
            </w:r>
          </w:p>
        </w:tc>
        <w:tc>
          <w:tcPr>
            <w:tcW w:type="dxa" w:w="3120"/>
            <w:vAlign w:val="center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color w:val="121318"/>
                <w:sz w:val="20"/>
              </w:rPr>
              <w:t>data/orders.js</w:t>
            </w:r>
          </w:p>
        </w:tc>
        <w:tc>
          <w:tcPr>
            <w:tcW w:type="dxa" w:w="3120"/>
            <w:vAlign w:val="center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color w:val="121318"/>
                <w:sz w:val="20"/>
              </w:rPr>
              <w:t>提供 Order seed 数据与 getOrders / getOrderById</w:t>
            </w:r>
          </w:p>
        </w:tc>
      </w:tr>
      <w:tr>
        <w:tc>
          <w:tcPr>
            <w:tcW w:type="dxa" w:w="3120"/>
            <w:vAlign w:val="center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color w:val="121318"/>
                <w:sz w:val="20"/>
              </w:rPr>
              <w:t>认证服务</w:t>
            </w:r>
          </w:p>
        </w:tc>
        <w:tc>
          <w:tcPr>
            <w:tcW w:type="dxa" w:w="3120"/>
            <w:vAlign w:val="center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color w:val="121318"/>
                <w:sz w:val="20"/>
              </w:rPr>
              <w:t>services/auth.js</w:t>
            </w:r>
          </w:p>
        </w:tc>
        <w:tc>
          <w:tcPr>
            <w:tcW w:type="dxa" w:w="3120"/>
            <w:vAlign w:val="center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color w:val="121318"/>
                <w:sz w:val="20"/>
              </w:rPr>
              <w:t>封装学生认证、认证状态读取、未认证阻断</w:t>
            </w:r>
          </w:p>
        </w:tc>
      </w:tr>
      <w:tr>
        <w:tc>
          <w:tcPr>
            <w:tcW w:type="dxa" w:w="3120"/>
            <w:vAlign w:val="center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color w:val="121318"/>
                <w:sz w:val="20"/>
              </w:rPr>
              <w:t>商品服务</w:t>
            </w:r>
          </w:p>
        </w:tc>
        <w:tc>
          <w:tcPr>
            <w:tcW w:type="dxa" w:w="3120"/>
            <w:vAlign w:val="center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color w:val="121318"/>
                <w:sz w:val="20"/>
              </w:rPr>
              <w:t>services/items.js</w:t>
            </w:r>
          </w:p>
        </w:tc>
        <w:tc>
          <w:tcPr>
            <w:tcW w:type="dxa" w:w="3120"/>
            <w:vAlign w:val="center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color w:val="121318"/>
                <w:sz w:val="20"/>
              </w:rPr>
              <w:t>封装搜索、发布 Demo 商品、收藏列表映射</w:t>
            </w:r>
          </w:p>
        </w:tc>
      </w:tr>
      <w:tr>
        <w:tc>
          <w:tcPr>
            <w:tcW w:type="dxa" w:w="3120"/>
            <w:vAlign w:val="center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color w:val="121318"/>
                <w:sz w:val="20"/>
              </w:rPr>
              <w:t>订单服务</w:t>
            </w:r>
          </w:p>
        </w:tc>
        <w:tc>
          <w:tcPr>
            <w:tcW w:type="dxa" w:w="3120"/>
            <w:vAlign w:val="center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color w:val="121318"/>
                <w:sz w:val="20"/>
              </w:rPr>
              <w:t>services/orders.js</w:t>
            </w:r>
          </w:p>
        </w:tc>
        <w:tc>
          <w:tcPr>
            <w:tcW w:type="dxa" w:w="3120"/>
            <w:vAlign w:val="center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color w:val="121318"/>
                <w:sz w:val="20"/>
              </w:rPr>
              <w:t>封装 wait_pay / wait_meetup / completed 状态流转</w:t>
            </w:r>
          </w:p>
        </w:tc>
      </w:tr>
      <w:tr>
        <w:tc>
          <w:tcPr>
            <w:tcW w:type="dxa" w:w="3120"/>
            <w:vAlign w:val="center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color w:val="121318"/>
                <w:sz w:val="20"/>
              </w:rPr>
              <w:t>聊天服务</w:t>
            </w:r>
          </w:p>
        </w:tc>
        <w:tc>
          <w:tcPr>
            <w:tcW w:type="dxa" w:w="3120"/>
            <w:vAlign w:val="center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color w:val="121318"/>
                <w:sz w:val="20"/>
              </w:rPr>
              <w:t>services/chats.js</w:t>
            </w:r>
          </w:p>
        </w:tc>
        <w:tc>
          <w:tcPr>
            <w:tcW w:type="dxa" w:w="3120"/>
            <w:vAlign w:val="center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color w:val="121318"/>
                <w:sz w:val="20"/>
              </w:rPr>
              <w:t>封装会话列表、聊天记录与发送消息</w:t>
            </w:r>
          </w:p>
        </w:tc>
      </w:tr>
      <w:tr>
        <w:tc>
          <w:tcPr>
            <w:tcW w:type="dxa" w:w="3120"/>
            <w:vAlign w:val="center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color w:val="121318"/>
                <w:sz w:val="20"/>
              </w:rPr>
              <w:t>演示说明</w:t>
            </w:r>
          </w:p>
        </w:tc>
        <w:tc>
          <w:tcPr>
            <w:tcW w:type="dxa" w:w="3120"/>
            <w:vAlign w:val="center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color w:val="121318"/>
                <w:sz w:val="20"/>
              </w:rPr>
              <w:t>DEMO_GUIDE.md</w:t>
            </w:r>
          </w:p>
        </w:tc>
        <w:tc>
          <w:tcPr>
            <w:tcW w:type="dxa" w:w="3120"/>
            <w:vAlign w:val="center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color w:val="121318"/>
                <w:sz w:val="20"/>
              </w:rPr>
              <w:t>记录微信开发者工具演示路径、关键文件和 Demo 边界</w:t>
            </w:r>
          </w:p>
        </w:tc>
      </w:tr>
    </w:tbl>
    <w:p/>
    <w:p>
      <w:pPr>
        <w:pStyle w:val="Heading1"/>
        <w:spacing w:before="320" w:after="160"/>
      </w:pPr>
      <w:r>
        <w:rPr>
          <w:rFonts w:ascii="Microsoft YaHei" w:hAnsi="Microsoft YaHei" w:eastAsia="Microsoft YaHei"/>
          <w:b/>
          <w:color w:val="2E74B5"/>
          <w:sz w:val="32"/>
        </w:rPr>
        <w:t>五、核心业务流程实现</w:t>
      </w:r>
    </w:p>
    <w:p>
      <w:pPr>
        <w:pStyle w:val="Heading2"/>
        <w:spacing w:before="240" w:after="120"/>
      </w:pPr>
      <w:r>
        <w:rPr>
          <w:rFonts w:ascii="Microsoft YaHei" w:hAnsi="Microsoft YaHei" w:eastAsia="Microsoft YaHei"/>
          <w:b/>
          <w:color w:val="2E74B5"/>
          <w:sz w:val="26"/>
        </w:rPr>
        <w:t>5.1 学生认证与准入控制</w:t>
      </w:r>
    </w:p>
    <w:p>
      <w:pPr>
        <w:spacing w:after="120" w:line="264" w:lineRule="auto"/>
      </w:pPr>
      <w:r>
        <w:rPr>
          <w:rFonts w:ascii="Microsoft YaHei" w:hAnsi="Microsoft YaHei" w:eastAsia="Microsoft YaHei"/>
          <w:b w:val="0"/>
          <w:color w:val="121318"/>
          <w:sz w:val="22"/>
        </w:rPr>
        <w:t>认证页采用 login 和 verify 两阶段状态。用户先勾选协议，再进入校园邮箱验证。Demo 版本通过 .edu 邮箱判断认证成功，并写入 app.globalData.isVerified。发布页和结算页不直接判断页面变量，而是调用 requireVerified，保证阻断逻辑集中在服务层。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77840" cy="3267021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uth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577840" cy="326702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Microsoft YaHei" w:hAnsi="Microsoft YaHei" w:eastAsia="Microsoft YaHei"/>
          <w:color w:val="6B6E85"/>
          <w:sz w:val="18"/>
        </w:rPr>
        <w:t>图 3  学生认证与权限控制流程</w:t>
      </w:r>
    </w:p>
    <w:p>
      <w:pPr>
        <w:pStyle w:val="Heading2"/>
        <w:spacing w:before="240" w:after="120"/>
      </w:pPr>
      <w:r>
        <w:rPr>
          <w:rFonts w:ascii="Microsoft YaHei" w:hAnsi="Microsoft YaHei" w:eastAsia="Microsoft YaHei"/>
          <w:b/>
          <w:color w:val="2E74B5"/>
          <w:sz w:val="26"/>
        </w:rPr>
        <w:t>5.2 Demo 担保交易与核销</w:t>
      </w:r>
    </w:p>
    <w:p>
      <w:pPr>
        <w:spacing w:after="120" w:line="264" w:lineRule="auto"/>
      </w:pPr>
      <w:r>
        <w:rPr>
          <w:rFonts w:ascii="Microsoft YaHei" w:hAnsi="Microsoft YaHei" w:eastAsia="Microsoft YaHei"/>
          <w:b w:val="0"/>
          <w:color w:val="121318"/>
          <w:sz w:val="22"/>
        </w:rPr>
        <w:t>课程作业不需要真实支付与真实扫码核销，因此交易流程采用“结构完整、资金模拟”的实现策略。结算页点击确认支付后，服务层先创建 wait_pay 订单，再立即调用 payDemoOrder 将状态推进到 wait_meetup；订单详情页点击确认收货后调用 completeDemoOrder，将状态推进到 completed。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77840" cy="3426387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rad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577840" cy="342638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Microsoft YaHei" w:hAnsi="Microsoft YaHei" w:eastAsia="Microsoft YaHei"/>
          <w:color w:val="6B6E85"/>
          <w:sz w:val="18"/>
        </w:rPr>
        <w:t>图 4  Demo 交易闭环流程</w:t>
      </w:r>
    </w:p>
    <w:p>
      <w:pPr>
        <w:pStyle w:val="Heading2"/>
        <w:spacing w:before="240" w:after="120"/>
      </w:pPr>
      <w:r>
        <w:rPr>
          <w:rFonts w:ascii="Microsoft YaHei" w:hAnsi="Microsoft YaHei" w:eastAsia="Microsoft YaHei"/>
          <w:b/>
          <w:color w:val="2E74B5"/>
          <w:sz w:val="26"/>
        </w:rPr>
        <w:t>5.3 页面与服务层的衔接</w:t>
      </w:r>
    </w:p>
    <w:p>
      <w:pPr>
        <w:pStyle w:val="ListNumber"/>
        <w:spacing w:after="120"/>
      </w:pPr>
      <w:r>
        <w:rPr>
          <w:rFonts w:ascii="Microsoft YaHei" w:hAnsi="Microsoft YaHei" w:eastAsia="Microsoft YaHei"/>
          <w:color w:val="121318"/>
          <w:sz w:val="22"/>
        </w:rPr>
        <w:t>pages/goods/detail 接收 item_id，展示商品，并在出价前调用认证阻断。</w:t>
      </w:r>
    </w:p>
    <w:p>
      <w:pPr>
        <w:pStyle w:val="ListNumber"/>
        <w:spacing w:after="120"/>
      </w:pPr>
      <w:r>
        <w:rPr>
          <w:rFonts w:ascii="Microsoft YaHei" w:hAnsi="Microsoft YaHei" w:eastAsia="Microsoft YaHei"/>
          <w:color w:val="121318"/>
          <w:sz w:val="22"/>
        </w:rPr>
        <w:t>pages/goods/offer 根据商品价格生成默认九折出价，并把 offer_price 传入结算页。</w:t>
      </w:r>
    </w:p>
    <w:p>
      <w:pPr>
        <w:pStyle w:val="ListNumber"/>
        <w:spacing w:after="120"/>
      </w:pPr>
      <w:r>
        <w:rPr>
          <w:rFonts w:ascii="Microsoft YaHei" w:hAnsi="Microsoft YaHei" w:eastAsia="Microsoft YaHei"/>
          <w:color w:val="121318"/>
          <w:sz w:val="22"/>
        </w:rPr>
        <w:t>pages/order/checkout 使用出价金额计算费用明细，创建 Demo 订单并模拟支付通过。</w:t>
      </w:r>
    </w:p>
    <w:p>
      <w:pPr>
        <w:pStyle w:val="ListNumber"/>
        <w:spacing w:after="120"/>
      </w:pPr>
      <w:r>
        <w:rPr>
          <w:rFonts w:ascii="Microsoft YaHei" w:hAnsi="Microsoft YaHei" w:eastAsia="Microsoft YaHei"/>
          <w:color w:val="121318"/>
          <w:sz w:val="22"/>
        </w:rPr>
        <w:t>pages/order/detail 根据订单状态生成时间线，点击确认收货后自动完成核销。</w:t>
      </w:r>
    </w:p>
    <w:p>
      <w:pPr>
        <w:pStyle w:val="ListNumber"/>
        <w:spacing w:after="120"/>
      </w:pPr>
      <w:r>
        <w:rPr>
          <w:rFonts w:ascii="Microsoft YaHei" w:hAnsi="Microsoft YaHei" w:eastAsia="Microsoft YaHei"/>
          <w:color w:val="121318"/>
          <w:sz w:val="22"/>
        </w:rPr>
        <w:t>pages/message/chat 通过 chat_id 获取会话与商品信息，支持追加本地消息。</w:t>
      </w:r>
    </w:p>
    <w:p>
      <w:pPr>
        <w:pStyle w:val="ListNumber"/>
        <w:spacing w:after="120"/>
      </w:pPr>
      <w:r>
        <w:rPr>
          <w:rFonts w:ascii="Microsoft YaHei" w:hAnsi="Microsoft YaHei" w:eastAsia="Microsoft YaHei"/>
          <w:color w:val="121318"/>
          <w:sz w:val="22"/>
        </w:rPr>
        <w:t>pages/publish/index 绑定标题和价格输入，已认证用户提交后创建本地 Demo 商品。</w:t>
      </w:r>
    </w:p>
    <w:p>
      <w:pPr>
        <w:pStyle w:val="Heading1"/>
        <w:spacing w:before="320" w:after="160"/>
      </w:pPr>
      <w:r>
        <w:rPr>
          <w:rFonts w:ascii="Microsoft YaHei" w:hAnsi="Microsoft YaHei" w:eastAsia="Microsoft YaHei"/>
          <w:b/>
          <w:color w:val="2E74B5"/>
          <w:sz w:val="32"/>
        </w:rPr>
        <w:t>六、界面效果与代码证据</w:t>
      </w:r>
    </w:p>
    <w:p>
      <w:pPr>
        <w:spacing w:after="120" w:line="264" w:lineRule="auto"/>
      </w:pPr>
      <w:r>
        <w:rPr>
          <w:rFonts w:ascii="Microsoft YaHei" w:hAnsi="Microsoft YaHei" w:eastAsia="Microsoft YaHei"/>
          <w:b w:val="0"/>
          <w:color w:val="121318"/>
          <w:sz w:val="22"/>
        </w:rPr>
        <w:t>以下界面图为根据当前页面结构绘制的初步运行截图式示意，可用于文档初版占位。后续在微信开发者工具完成真机预览后，可以替换为真实模拟器截图。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52160" cy="3628339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untim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362833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Microsoft YaHei" w:hAnsi="Microsoft YaHei" w:eastAsia="Microsoft YaHei"/>
          <w:color w:val="6B6E85"/>
          <w:sz w:val="18"/>
        </w:rPr>
        <w:t>图 5  首页、商品详情、结算与订单核销的初步运行截图式示意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52160" cy="4681728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inshe_devtools_gui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468172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Microsoft YaHei" w:hAnsi="Microsoft YaHei" w:eastAsia="Microsoft YaHei"/>
          <w:color w:val="6B6E85"/>
          <w:sz w:val="18"/>
        </w:rPr>
        <w:t>图 6  微信开发者工具 GUI 实际运行截图：首页已在模拟器中显示，问题面板为“没有问题”</w:t>
      </w:r>
    </w:p>
    <w:p>
      <w:pPr>
        <w:spacing w:after="120" w:line="264" w:lineRule="auto"/>
      </w:pPr>
      <w:r>
        <w:rPr>
          <w:rFonts w:ascii="Microsoft YaHei" w:hAnsi="Microsoft YaHei" w:eastAsia="Microsoft YaHei"/>
          <w:b w:val="0"/>
          <w:color w:val="121318"/>
          <w:sz w:val="22"/>
        </w:rPr>
        <w:t>核心代码截图覆盖路由配置、认证服务、订单状态机和自动校验脚本四个关键点。这些截图说明项目不是单纯静态页面，而是具备路由、状态、服务封装和质量门禁的完整 Demo 工程。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4608576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de-app-json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60857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Microsoft YaHei" w:hAnsi="Microsoft YaHei" w:eastAsia="Microsoft YaHei"/>
          <w:color w:val="6B6E85"/>
          <w:sz w:val="18"/>
        </w:rPr>
        <w:t>图 7  app.json 路由与 TabBar 配置代码截图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4608576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de-orders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60857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Microsoft YaHei" w:hAnsi="Microsoft YaHei" w:eastAsia="Microsoft YaHei"/>
          <w:color w:val="6B6E85"/>
          <w:sz w:val="18"/>
        </w:rPr>
        <w:t>图 8  Demo 订单状态机代码截图</w:t>
      </w:r>
    </w:p>
    <w:p>
      <w:pPr>
        <w:pStyle w:val="Heading1"/>
        <w:spacing w:before="320" w:after="160"/>
      </w:pPr>
      <w:r>
        <w:rPr>
          <w:rFonts w:ascii="Microsoft YaHei" w:hAnsi="Microsoft YaHei" w:eastAsia="Microsoft YaHei"/>
          <w:b/>
          <w:color w:val="2E74B5"/>
          <w:sz w:val="32"/>
        </w:rPr>
        <w:t>七、质量校验与测试结论</w:t>
      </w:r>
    </w:p>
    <w:p>
      <w:pPr>
        <w:spacing w:after="120" w:line="264" w:lineRule="auto"/>
      </w:pPr>
      <w:r>
        <w:t>本项目使用 npm run check 作为基础质量门禁。校验命令覆盖文件存在性、JSON 可解析性、中文配置、TabBar 文案、所有页面四件套、WXML 事件处理函数、页面跳转路由、Item/Order 数据结构，以及服务层的认证、订单状态机和聊天追加能力。Item / Order 会检查字段集合完全一致，并验证 condition、status、trade_status 枚举。校验过程还会加载 app.js 与全部页面 JS，并执行主流程 smoke test，模拟认证、出价、结算金额、支付、核销、聊天、发布、发帖和反馈等演示路径。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2100"/>
            <w:shd w:fill="F2F4F7"/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121318"/>
                <w:sz w:val="21"/>
              </w:rPr>
              <w:t>检查项</w:t>
            </w:r>
          </w:p>
        </w:tc>
        <w:tc>
          <w:tcPr>
            <w:tcW w:type="dxa" w:w="5200"/>
            <w:shd w:fill="F2F4F7"/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121318"/>
                <w:sz w:val="21"/>
              </w:rPr>
              <w:t>校验方式</w:t>
            </w:r>
          </w:p>
        </w:tc>
        <w:tc>
          <w:tcPr>
            <w:tcW w:type="dxa" w:w="2060"/>
            <w:shd w:fill="F2F4F7"/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121318"/>
                <w:sz w:val="21"/>
              </w:rPr>
              <w:t>结果</w:t>
            </w:r>
          </w:p>
        </w:tc>
      </w:tr>
      <w:tr>
        <w:tc>
          <w:tcPr>
            <w:tcW w:type="dxa" w:w="3120"/>
            <w:vAlign w:val="center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color w:val="121318"/>
                <w:sz w:val="20"/>
              </w:rPr>
              <w:t>页面完整性</w:t>
            </w:r>
          </w:p>
        </w:tc>
        <w:tc>
          <w:tcPr>
            <w:tcW w:type="dxa" w:w="3120"/>
            <w:vAlign w:val="center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color w:val="121318"/>
                <w:sz w:val="20"/>
              </w:rPr>
              <w:t>遍历 app.json 中 17 个页面，检查 .json/.js/.wxml/.wxss</w:t>
            </w:r>
          </w:p>
        </w:tc>
        <w:tc>
          <w:tcPr>
            <w:tcW w:type="dxa" w:w="3120"/>
            <w:vAlign w:val="center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color w:val="121318"/>
                <w:sz w:val="20"/>
              </w:rPr>
              <w:t>通过</w:t>
            </w:r>
          </w:p>
        </w:tc>
      </w:tr>
      <w:tr>
        <w:tc>
          <w:tcPr>
            <w:tcW w:type="dxa" w:w="3120"/>
            <w:vAlign w:val="center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color w:val="121318"/>
                <w:sz w:val="20"/>
              </w:rPr>
              <w:t>配置正确性</w:t>
            </w:r>
          </w:p>
        </w:tc>
        <w:tc>
          <w:tcPr>
            <w:tcW w:type="dxa" w:w="3120"/>
            <w:vAlign w:val="center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color w:val="121318"/>
                <w:sz w:val="20"/>
              </w:rPr>
              <w:t>解析 app.json / project.config.json / sitemap.json</w:t>
            </w:r>
          </w:p>
        </w:tc>
        <w:tc>
          <w:tcPr>
            <w:tcW w:type="dxa" w:w="3120"/>
            <w:vAlign w:val="center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color w:val="121318"/>
                <w:sz w:val="20"/>
              </w:rPr>
              <w:t>通过</w:t>
            </w:r>
          </w:p>
        </w:tc>
      </w:tr>
      <w:tr>
        <w:tc>
          <w:tcPr>
            <w:tcW w:type="dxa" w:w="3120"/>
            <w:vAlign w:val="center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color w:val="121318"/>
                <w:sz w:val="20"/>
              </w:rPr>
              <w:t>中文可读性</w:t>
            </w:r>
          </w:p>
        </w:tc>
        <w:tc>
          <w:tcPr>
            <w:tcW w:type="dxa" w:w="3120"/>
            <w:vAlign w:val="center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color w:val="121318"/>
                <w:sz w:val="20"/>
              </w:rPr>
              <w:t>检查标题“邻舍”和 TabBar 文案</w:t>
            </w:r>
          </w:p>
        </w:tc>
        <w:tc>
          <w:tcPr>
            <w:tcW w:type="dxa" w:w="3120"/>
            <w:vAlign w:val="center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color w:val="121318"/>
                <w:sz w:val="20"/>
              </w:rPr>
              <w:t>通过</w:t>
            </w:r>
          </w:p>
        </w:tc>
      </w:tr>
      <w:tr>
        <w:tc>
          <w:tcPr>
            <w:tcW w:type="dxa" w:w="3120"/>
            <w:vAlign w:val="center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color w:val="121318"/>
                <w:sz w:val="20"/>
              </w:rPr>
              <w:t>数据模型</w:t>
            </w:r>
          </w:p>
        </w:tc>
        <w:tc>
          <w:tcPr>
            <w:tcW w:type="dxa" w:w="3120"/>
            <w:vAlign w:val="center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color w:val="121318"/>
                <w:sz w:val="20"/>
              </w:rPr>
              <w:t>逐项检查 Item 9 字段与 Order 6 字段</w:t>
            </w:r>
          </w:p>
        </w:tc>
        <w:tc>
          <w:tcPr>
            <w:tcW w:type="dxa" w:w="3120"/>
            <w:vAlign w:val="center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color w:val="121318"/>
                <w:sz w:val="20"/>
              </w:rPr>
              <w:t>通过</w:t>
            </w:r>
          </w:p>
        </w:tc>
      </w:tr>
      <w:tr>
        <w:tc>
          <w:tcPr>
            <w:tcW w:type="dxa" w:w="3120"/>
            <w:vAlign w:val="center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color w:val="121318"/>
                <w:sz w:val="20"/>
              </w:rPr>
              <w:t>枚举约束</w:t>
            </w:r>
          </w:p>
        </w:tc>
        <w:tc>
          <w:tcPr>
            <w:tcW w:type="dxa" w:w="3120"/>
            <w:vAlign w:val="center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color w:val="121318"/>
                <w:sz w:val="20"/>
              </w:rPr>
              <w:t>检查 Item.condition/status 与 Order.trade_status 合法值</w:t>
            </w:r>
          </w:p>
        </w:tc>
        <w:tc>
          <w:tcPr>
            <w:tcW w:type="dxa" w:w="3120"/>
            <w:vAlign w:val="center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color w:val="121318"/>
                <w:sz w:val="20"/>
              </w:rPr>
              <w:t>通过</w:t>
            </w:r>
          </w:p>
        </w:tc>
      </w:tr>
      <w:tr>
        <w:tc>
          <w:tcPr>
            <w:tcW w:type="dxa" w:w="3120"/>
            <w:vAlign w:val="center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color w:val="121318"/>
                <w:sz w:val="20"/>
              </w:rPr>
              <w:t>服务层流程</w:t>
            </w:r>
          </w:p>
        </w:tc>
        <w:tc>
          <w:tcPr>
            <w:tcW w:type="dxa" w:w="3120"/>
            <w:vAlign w:val="center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color w:val="121318"/>
                <w:sz w:val="20"/>
              </w:rPr>
              <w:t>模拟认证、支付、核销、聊天追加</w:t>
            </w:r>
          </w:p>
        </w:tc>
        <w:tc>
          <w:tcPr>
            <w:tcW w:type="dxa" w:w="3120"/>
            <w:vAlign w:val="center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color w:val="121318"/>
                <w:sz w:val="20"/>
              </w:rPr>
              <w:t>通过</w:t>
            </w:r>
          </w:p>
        </w:tc>
      </w:tr>
      <w:tr>
        <w:tc>
          <w:tcPr>
            <w:tcW w:type="dxa" w:w="3120"/>
            <w:vAlign w:val="center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color w:val="121318"/>
                <w:sz w:val="20"/>
              </w:rPr>
              <w:t>JS 加载检查</w:t>
            </w:r>
          </w:p>
        </w:tc>
        <w:tc>
          <w:tcPr>
            <w:tcW w:type="dxa" w:w="3120"/>
            <w:vAlign w:val="center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color w:val="121318"/>
                <w:sz w:val="20"/>
              </w:rPr>
              <w:t>注入微信全局对象桩并加载 app.js 与全部页面 JS</w:t>
            </w:r>
          </w:p>
        </w:tc>
        <w:tc>
          <w:tcPr>
            <w:tcW w:type="dxa" w:w="3120"/>
            <w:vAlign w:val="center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color w:val="121318"/>
                <w:sz w:val="20"/>
              </w:rPr>
              <w:t>通过</w:t>
            </w:r>
          </w:p>
        </w:tc>
      </w:tr>
      <w:tr>
        <w:tc>
          <w:tcPr>
            <w:tcW w:type="dxa" w:w="3120"/>
            <w:vAlign w:val="center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color w:val="121318"/>
                <w:sz w:val="20"/>
              </w:rPr>
              <w:t>主流程 smoke test</w:t>
            </w:r>
          </w:p>
        </w:tc>
        <w:tc>
          <w:tcPr>
            <w:tcW w:type="dxa" w:w="3120"/>
            <w:vAlign w:val="center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color w:val="121318"/>
                <w:sz w:val="20"/>
              </w:rPr>
              <w:t>模拟认证、出价、Demo 支付、订单核销、聊天发送、发帖和反馈</w:t>
            </w:r>
          </w:p>
        </w:tc>
        <w:tc>
          <w:tcPr>
            <w:tcW w:type="dxa" w:w="3120"/>
            <w:vAlign w:val="center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color w:val="121318"/>
                <w:sz w:val="20"/>
              </w:rPr>
              <w:t>通过</w:t>
            </w:r>
          </w:p>
        </w:tc>
      </w:tr>
      <w:tr>
        <w:tc>
          <w:tcPr>
            <w:tcW w:type="dxa" w:w="3120"/>
            <w:vAlign w:val="center"/>
          </w:tcPr>
          <w:p>
            <w:pPr>
              <w:spacing w:after="40"/>
            </w:pPr>
            <w:r>
              <w:t>页面原型 对齐记录</w:t>
            </w:r>
          </w:p>
        </w:tc>
        <w:tc>
          <w:tcPr>
            <w:tcW w:type="dxa" w:w="3120"/>
            <w:vAlign w:val="center"/>
          </w:tcPr>
          <w:p>
            <w:pPr>
              <w:spacing w:after="40"/>
            </w:pPr>
            <w:r>
              <w:t>检查 18 个 页面原型 名称是否写入 页面对齐记录</w:t>
            </w:r>
          </w:p>
        </w:tc>
        <w:tc>
          <w:tcPr>
            <w:tcW w:type="dxa" w:w="3120"/>
            <w:vAlign w:val="center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color w:val="121318"/>
                <w:sz w:val="20"/>
              </w:rPr>
              <w:t>通过</w:t>
            </w:r>
          </w:p>
        </w:tc>
      </w:tr>
    </w:tbl>
    <w:p/>
    <w:p>
      <w:pPr>
        <w:spacing w:after="120" w:line="264" w:lineRule="auto"/>
      </w:pPr>
      <w:r>
        <w:rPr>
          <w:rFonts w:ascii="Microsoft YaHei" w:hAnsi="Microsoft YaHei" w:eastAsia="Microsoft YaHei"/>
          <w:b w:val="0"/>
          <w:color w:val="121318"/>
          <w:sz w:val="22"/>
        </w:rPr>
        <w:t>最近一次执行结果: Lin She mini program check passed。</w:t>
      </w:r>
    </w:p>
    <w:p>
      <w:pPr>
        <w:spacing w:after="120" w:line="264" w:lineRule="auto"/>
      </w:pPr>
      <w:r>
        <w:rPr>
          <w:rFonts w:ascii="Microsoft YaHei" w:hAnsi="Microsoft YaHei" w:eastAsia="Microsoft YaHei"/>
          <w:b w:val="0"/>
          <w:color w:val="121318"/>
          <w:sz w:val="22"/>
        </w:rPr>
        <w:t>微信开发者工具 GUI 检查结果: 已打开 wxss 项目，模拟器显示 pages/index/index 首页，问题面板显示“没有问题”。</w:t>
      </w:r>
    </w:p>
    <w:p>
      <w:pPr>
        <w:pStyle w:val="Heading1"/>
        <w:spacing w:before="320" w:after="160"/>
      </w:pPr>
      <w:r>
        <w:rPr>
          <w:rFonts w:ascii="Microsoft YaHei" w:hAnsi="Microsoft YaHei" w:eastAsia="Microsoft YaHei"/>
          <w:b/>
          <w:color w:val="2E74B5"/>
          <w:sz w:val="32"/>
        </w:rPr>
        <w:t>八、当前不足与后续计划</w:t>
      </w:r>
    </w:p>
    <w:p>
      <w:pPr>
        <w:spacing w:after="120" w:line="264" w:lineRule="auto"/>
      </w:pPr>
      <w:r>
        <w:rPr>
          <w:rFonts w:ascii="Microsoft YaHei" w:hAnsi="Microsoft YaHei" w:eastAsia="Microsoft YaHei"/>
          <w:b w:val="0"/>
          <w:color w:val="121318"/>
          <w:sz w:val="22"/>
        </w:rPr>
        <w:t>当前版本已经适合作为期末作业 Demo 的初版基础，但距离可上线产品还有明显差距。后续工作应按课程提交优先级推进：先补真实运行截图和答辩演示路径，再考虑云开发、图片上传与真实支付等非 Demo 能力。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2200"/>
            <w:shd w:fill="F2F4F7"/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121318"/>
                <w:sz w:val="21"/>
              </w:rPr>
              <w:t>不足</w:t>
            </w:r>
          </w:p>
        </w:tc>
        <w:tc>
          <w:tcPr>
            <w:tcW w:type="dxa" w:w="3200"/>
            <w:shd w:fill="F2F4F7"/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121318"/>
                <w:sz w:val="21"/>
              </w:rPr>
              <w:t>原因</w:t>
            </w:r>
          </w:p>
        </w:tc>
        <w:tc>
          <w:tcPr>
            <w:tcW w:type="dxa" w:w="3960"/>
            <w:shd w:fill="F2F4F7"/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121318"/>
                <w:sz w:val="21"/>
              </w:rPr>
              <w:t>后续处理</w:t>
            </w:r>
          </w:p>
        </w:tc>
      </w:tr>
      <w:tr>
        <w:tc>
          <w:tcPr>
            <w:tcW w:type="dxa" w:w="3120"/>
            <w:vAlign w:val="center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color w:val="121318"/>
                <w:sz w:val="20"/>
              </w:rPr>
              <w:t>运行截图仍为初步示意</w:t>
            </w:r>
          </w:p>
        </w:tc>
        <w:tc>
          <w:tcPr>
            <w:tcW w:type="dxa" w:w="3120"/>
            <w:vAlign w:val="center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color w:val="121318"/>
                <w:sz w:val="20"/>
              </w:rPr>
              <w:t>当前未在微信开发者工具中逐页截屏</w:t>
            </w:r>
          </w:p>
        </w:tc>
        <w:tc>
          <w:tcPr>
            <w:tcW w:type="dxa" w:w="3120"/>
            <w:vAlign w:val="center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color w:val="121318"/>
                <w:sz w:val="20"/>
              </w:rPr>
              <w:t>用模拟器截图替换图 5 或补充更多页面截图</w:t>
            </w:r>
          </w:p>
        </w:tc>
      </w:tr>
      <w:tr>
        <w:tc>
          <w:tcPr>
            <w:tcW w:type="dxa" w:w="3120"/>
            <w:vAlign w:val="center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color w:val="121318"/>
                <w:sz w:val="20"/>
              </w:rPr>
              <w:t>数据为本地内存</w:t>
            </w:r>
          </w:p>
        </w:tc>
        <w:tc>
          <w:tcPr>
            <w:tcW w:type="dxa" w:w="3120"/>
            <w:vAlign w:val="center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color w:val="121318"/>
                <w:sz w:val="20"/>
              </w:rPr>
              <w:t>课程 Demo 优先展示结构与流程</w:t>
            </w:r>
          </w:p>
        </w:tc>
        <w:tc>
          <w:tcPr>
            <w:tcW w:type="dxa" w:w="3120"/>
            <w:vAlign w:val="center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color w:val="121318"/>
                <w:sz w:val="20"/>
              </w:rPr>
              <w:t>接入 CloudBase 数据库</w:t>
            </w:r>
          </w:p>
        </w:tc>
      </w:tr>
      <w:tr>
        <w:tc>
          <w:tcPr>
            <w:tcW w:type="dxa" w:w="3120"/>
            <w:vAlign w:val="center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color w:val="121318"/>
                <w:sz w:val="20"/>
              </w:rPr>
              <w:t>支付核销为模拟</w:t>
            </w:r>
          </w:p>
        </w:tc>
        <w:tc>
          <w:tcPr>
            <w:tcW w:type="dxa" w:w="3120"/>
            <w:vAlign w:val="center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color w:val="121318"/>
                <w:sz w:val="20"/>
              </w:rPr>
              <w:t>作业不涉及真实金钱交易</w:t>
            </w:r>
          </w:p>
        </w:tc>
        <w:tc>
          <w:tcPr>
            <w:tcW w:type="dxa" w:w="3120"/>
            <w:vAlign w:val="center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color w:val="121318"/>
                <w:sz w:val="20"/>
              </w:rPr>
              <w:t>正式产品需接微信支付与后台核销</w:t>
            </w:r>
          </w:p>
        </w:tc>
      </w:tr>
      <w:tr>
        <w:tc>
          <w:tcPr>
            <w:tcW w:type="dxa" w:w="3120"/>
            <w:vAlign w:val="center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color w:val="121318"/>
                <w:sz w:val="20"/>
              </w:rPr>
              <w:t>图片上传为占位</w:t>
            </w:r>
          </w:p>
        </w:tc>
        <w:tc>
          <w:tcPr>
            <w:tcW w:type="dxa" w:w="3120"/>
            <w:vAlign w:val="center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color w:val="121318"/>
                <w:sz w:val="20"/>
              </w:rPr>
              <w:t>当前重点是页面与流程</w:t>
            </w:r>
          </w:p>
        </w:tc>
        <w:tc>
          <w:tcPr>
            <w:tcW w:type="dxa" w:w="3120"/>
            <w:vAlign w:val="center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color w:val="121318"/>
                <w:sz w:val="20"/>
              </w:rPr>
              <w:t>接入 wx.chooseImage / wx.uploadFile</w:t>
            </w:r>
          </w:p>
        </w:tc>
      </w:tr>
      <w:tr>
        <w:tc>
          <w:tcPr>
            <w:tcW w:type="dxa" w:w="3120"/>
            <w:vAlign w:val="center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color w:val="121318"/>
                <w:sz w:val="20"/>
              </w:rPr>
              <w:t>聊天非实时通讯</w:t>
            </w:r>
          </w:p>
        </w:tc>
        <w:tc>
          <w:tcPr>
            <w:tcW w:type="dxa" w:w="3120"/>
            <w:vAlign w:val="center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color w:val="121318"/>
                <w:sz w:val="20"/>
              </w:rPr>
              <w:t>当前为本地消息数组</w:t>
            </w:r>
          </w:p>
        </w:tc>
        <w:tc>
          <w:tcPr>
            <w:tcW w:type="dxa" w:w="3120"/>
            <w:vAlign w:val="center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color w:val="121318"/>
                <w:sz w:val="20"/>
              </w:rPr>
              <w:t>后续接 WebSocket 或云开发实时数据库</w:t>
            </w:r>
          </w:p>
        </w:tc>
      </w:tr>
    </w:tbl>
    <w:p/>
    <w:p>
      <w:pPr>
        <w:pStyle w:val="Heading1"/>
        <w:spacing w:before="320" w:after="160"/>
      </w:pPr>
      <w:r>
        <w:rPr>
          <w:rFonts w:ascii="Microsoft YaHei" w:hAnsi="Microsoft YaHei" w:eastAsia="Microsoft YaHei"/>
          <w:b/>
          <w:color w:val="2E74B5"/>
          <w:sz w:val="32"/>
        </w:rPr>
        <w:t>九、参考资料</w:t>
      </w:r>
    </w:p>
    <w:p>
      <w:pPr>
        <w:pStyle w:val="ListBullet"/>
        <w:spacing w:after="120"/>
      </w:pPr>
      <w:r>
        <w:rPr>
          <w:rFonts w:ascii="Microsoft YaHei" w:hAnsi="Microsoft YaHei" w:eastAsia="Microsoft YaHei"/>
          <w:color w:val="121318"/>
          <w:sz w:val="22"/>
        </w:rPr>
        <w:t>微信小程序官方文档: https://developers.weixin.qq.com/miniprogram/dev/framework/</w:t>
      </w:r>
    </w:p>
    <w:p>
      <w:pPr>
        <w:pStyle w:val="ListBullet"/>
        <w:spacing w:after="120"/>
      </w:pPr>
      <w:r>
        <w:rPr>
          <w:rFonts w:ascii="Microsoft YaHei" w:hAnsi="Microsoft YaHei" w:eastAsia="Microsoft YaHei"/>
          <w:color w:val="121318"/>
          <w:sz w:val="22"/>
        </w:rPr>
        <w:t>微信小程序全局配置 app.json: https://developers.weixin.qq.com/miniprogram/dev/reference/configuration/app.html</w:t>
      </w:r>
    </w:p>
    <w:p>
      <w:pPr>
        <w:pStyle w:val="ListBullet"/>
        <w:spacing w:after="120"/>
      </w:pPr>
      <w:r>
        <w:rPr>
          <w:rFonts w:ascii="Microsoft YaHei" w:hAnsi="Microsoft YaHei" w:eastAsia="Microsoft YaHei"/>
          <w:color w:val="121318"/>
          <w:sz w:val="22"/>
        </w:rPr>
        <w:t>微信小程序 WXML 语法参考: https://developers.weixin.qq.com/miniprogram/dev/reference/wxml/</w:t>
      </w:r>
    </w:p>
    <w:p>
      <w:pPr>
        <w:pStyle w:val="ListBullet"/>
        <w:spacing w:after="120"/>
      </w:pPr>
      <w:r>
        <w:rPr>
          <w:rFonts w:ascii="Microsoft YaHei" w:hAnsi="Microsoft YaHei" w:eastAsia="Microsoft YaHei"/>
          <w:color w:val="121318"/>
          <w:sz w:val="22"/>
        </w:rPr>
        <w:t>微信小程序 Page 构造器与生命周期: https://developers.weixin.qq.com/miniprogram/dev/reference/api/Page.html</w:t>
      </w:r>
    </w:p>
    <w:p>
      <w:pPr>
        <w:pStyle w:val="ListBullet"/>
        <w:spacing w:after="120"/>
      </w:pPr>
      <w:r>
        <w:t>微信小程序官方开发文档与课程项目开发资料</w:t>
      </w:r>
    </w:p>
    <w:p>
      <w:pPr>
        <w:pStyle w:val="ListBullet"/>
        <w:spacing w:after="120"/>
      </w:pPr>
      <w:r>
        <w:t>项目内运行说明、页面结构记录与项目校验命令</w:t>
      </w:r>
    </w:p>
    <w:p>
      <w:pPr>
        <w:pStyle w:val="Heading1"/>
      </w:pPr>
      <w:r>
        <w:t>十、正式提交前检查</w:t>
      </w:r>
    </w:p>
    <w:p>
      <w:r>
        <w:t>正式提交前对项目进行了系统 Debug 与交付材料清理：保留开发步骤、功能实现和问题解决记录，去除仅用于开发阶段的辅助说明；重新检查首页商品数据、分类覆盖、页面跳转、按钮交互和订单状态流转，确认 Demo 操作链路完整。</w:t>
      </w:r>
    </w:p>
    <w:p>
      <w:r>
        <w:t>本次整理同时生成 Word 与 PDF 两份开发文档，并以压缩包形式提交完整小程序源码和配套文档。源码目录不包含临时输出、版本控制目录、开发过程记录或无关依赖目录。</w:t>
      </w:r>
    </w:p>
    <w:sectPr w:rsidR="00FC693F" w:rsidRPr="0006063C" w:rsidSect="00034616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 w:eastAsia="Microsoft YaHe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 w:eastAsia="Microsoft YaHe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 w:eastAsia="Microsoft YaHe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rFonts w:ascii="Calibri" w:hAnsi="Calibri" w:eastAsia="Microsoft YaHei"/>
      <w:sz w:val="22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邻舍小程序开发文档</dc:title>
  <dc:subject>校园二手交易微信小程序开发文档</dc:subject>
  <dc:creator/>
  <cp:keywords/>
  <dc:description/>
  <cp:lastModifiedBy/>
  <cp:revision>1</cp:revision>
</cp:coreProperties>
</file>