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73D" w:rsidRPr="00230155" w:rsidRDefault="00A2373D" w:rsidP="00A2373D">
      <w:pPr>
        <w:rPr>
          <w:i/>
          <w:sz w:val="24"/>
        </w:rPr>
      </w:pPr>
      <w:proofErr w:type="gramStart"/>
      <w:r w:rsidRPr="00AD6697">
        <w:rPr>
          <w:b/>
          <w:sz w:val="24"/>
        </w:rPr>
        <w:t>ti_analysis</w:t>
      </w:r>
      <w:r>
        <w:rPr>
          <w:b/>
          <w:sz w:val="24"/>
        </w:rPr>
        <w:t>_ecosystems</w:t>
      </w:r>
      <w:r>
        <w:rPr>
          <w:b/>
          <w:sz w:val="24"/>
        </w:rPr>
        <w:t xml:space="preserve">.csv – </w:t>
      </w:r>
      <w:proofErr w:type="spellStart"/>
      <w:r w:rsidRPr="00230155">
        <w:rPr>
          <w:i/>
          <w:sz w:val="24"/>
        </w:rPr>
        <w:t>Dataframe</w:t>
      </w:r>
      <w:proofErr w:type="spellEnd"/>
      <w:r w:rsidRPr="00230155">
        <w:rPr>
          <w:i/>
          <w:sz w:val="24"/>
        </w:rPr>
        <w:t xml:space="preserve"> of</w:t>
      </w:r>
      <w:r w:rsidRPr="00230155">
        <w:rPr>
          <w:sz w:val="24"/>
        </w:rPr>
        <w:t xml:space="preserve"> </w:t>
      </w:r>
      <w:proofErr w:type="spellStart"/>
      <w:r>
        <w:rPr>
          <w:i/>
          <w:sz w:val="24"/>
        </w:rPr>
        <w:t>treeling</w:t>
      </w:r>
      <w:proofErr w:type="spellEnd"/>
      <w:r>
        <w:rPr>
          <w:i/>
          <w:sz w:val="24"/>
        </w:rPr>
        <w:t xml:space="preserve"> responses, and snowpack, tree, and site or zone predictor variables.</w:t>
      </w:r>
      <w:proofErr w:type="gramEnd"/>
      <w:r>
        <w:rPr>
          <w:i/>
          <w:sz w:val="24"/>
        </w:rPr>
        <w:t xml:space="preserve"> Each row is a unique </w:t>
      </w:r>
      <w:proofErr w:type="spellStart"/>
      <w:r>
        <w:rPr>
          <w:i/>
          <w:sz w:val="24"/>
        </w:rPr>
        <w:t>treeling</w:t>
      </w:r>
      <w:proofErr w:type="spellEnd"/>
      <w:r>
        <w:rPr>
          <w:i/>
          <w:sz w:val="24"/>
        </w:rPr>
        <w:t xml:space="preserve"> plot</w:t>
      </w:r>
      <w:r>
        <w:rPr>
          <w:i/>
          <w:sz w:val="24"/>
        </w:rPr>
        <w:t xml:space="preserve"> * year combination</w:t>
      </w:r>
      <w:r>
        <w:rPr>
          <w:i/>
          <w:sz w:val="24"/>
        </w:rPr>
        <w:t xml:space="preserve">. Snow predictors </w:t>
      </w:r>
      <w:r>
        <w:rPr>
          <w:i/>
          <w:sz w:val="24"/>
        </w:rPr>
        <w:t>vary by year.</w:t>
      </w:r>
      <w:r>
        <w:rPr>
          <w:i/>
          <w:sz w:val="24"/>
        </w:rPr>
        <w:t xml:space="preserve"> Predictor variables are at </w:t>
      </w:r>
      <w:r w:rsidR="00EC21BD">
        <w:rPr>
          <w:i/>
          <w:sz w:val="24"/>
        </w:rPr>
        <w:t xml:space="preserve">averaged at </w:t>
      </w:r>
      <w:bookmarkStart w:id="0" w:name="_GoBack"/>
      <w:bookmarkEnd w:id="0"/>
      <w:r>
        <w:rPr>
          <w:i/>
          <w:sz w:val="24"/>
        </w:rPr>
        <w:t xml:space="preserve">zone or tree-island/site scale. </w:t>
      </w:r>
    </w:p>
    <w:p w:rsidR="00A2373D" w:rsidRDefault="00A2373D" w:rsidP="00A2373D">
      <w:pPr>
        <w:rPr>
          <w:sz w:val="24"/>
        </w:rPr>
      </w:pPr>
      <w:r w:rsidRPr="005A10F9">
        <w:rPr>
          <w:sz w:val="24"/>
        </w:rPr>
        <w:t>“</w:t>
      </w:r>
      <w:proofErr w:type="gramStart"/>
      <w:r w:rsidRPr="005A10F9">
        <w:rPr>
          <w:sz w:val="24"/>
        </w:rPr>
        <w:t>site</w:t>
      </w:r>
      <w:proofErr w:type="gramEnd"/>
      <w:r w:rsidRPr="005A10F9">
        <w:rPr>
          <w:sz w:val="24"/>
        </w:rPr>
        <w:t xml:space="preserve">” </w:t>
      </w:r>
      <w:r>
        <w:rPr>
          <w:sz w:val="24"/>
        </w:rPr>
        <w:t>– unique identifier for each</w:t>
      </w:r>
      <w:r w:rsidRPr="005A10F9">
        <w:rPr>
          <w:sz w:val="24"/>
        </w:rPr>
        <w:t xml:space="preserve"> tree island. </w:t>
      </w:r>
      <w:r>
        <w:rPr>
          <w:sz w:val="24"/>
        </w:rPr>
        <w:t>“</w:t>
      </w:r>
      <w:proofErr w:type="spellStart"/>
      <w:proofErr w:type="gramStart"/>
      <w:r>
        <w:rPr>
          <w:sz w:val="24"/>
        </w:rPr>
        <w:t>ti</w:t>
      </w:r>
      <w:proofErr w:type="spellEnd"/>
      <w:proofErr w:type="gramEnd"/>
      <w:r>
        <w:rPr>
          <w:sz w:val="24"/>
        </w:rPr>
        <w:t>” (Tree Island) + unique number or letter (10-13, s)</w:t>
      </w:r>
    </w:p>
    <w:p w:rsidR="00A2373D" w:rsidRPr="005A10F9" w:rsidRDefault="00A2373D" w:rsidP="00A2373D">
      <w:pPr>
        <w:rPr>
          <w:sz w:val="24"/>
        </w:rPr>
      </w:pPr>
      <w:r w:rsidRPr="005A10F9">
        <w:rPr>
          <w:sz w:val="24"/>
        </w:rPr>
        <w:t>“</w:t>
      </w:r>
      <w:proofErr w:type="gramStart"/>
      <w:r w:rsidRPr="005A10F9">
        <w:rPr>
          <w:sz w:val="24"/>
        </w:rPr>
        <w:t>zone</w:t>
      </w:r>
      <w:proofErr w:type="gramEnd"/>
      <w:r w:rsidRPr="005A10F9">
        <w:rPr>
          <w:sz w:val="24"/>
        </w:rPr>
        <w:t>”</w:t>
      </w:r>
      <w:r>
        <w:rPr>
          <w:sz w:val="24"/>
        </w:rPr>
        <w:t xml:space="preserve"> – location in island. </w:t>
      </w:r>
      <w:proofErr w:type="gramStart"/>
      <w:r>
        <w:rPr>
          <w:sz w:val="24"/>
        </w:rPr>
        <w:t>“Windward”, “leeward”, “interior”, and “deflation”.</w:t>
      </w:r>
      <w:proofErr w:type="gramEnd"/>
      <w:r>
        <w:rPr>
          <w:sz w:val="24"/>
        </w:rPr>
        <w:t xml:space="preserve"> “Windward” direction is roughly northwest. </w:t>
      </w:r>
    </w:p>
    <w:p w:rsidR="00A2373D" w:rsidRDefault="00A2373D" w:rsidP="00A2373D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plot_id</w:t>
      </w:r>
      <w:proofErr w:type="spellEnd"/>
      <w:r>
        <w:rPr>
          <w:sz w:val="24"/>
        </w:rPr>
        <w:t xml:space="preserve">” – unique identifier for each </w:t>
      </w:r>
      <w:proofErr w:type="spellStart"/>
      <w:r>
        <w:rPr>
          <w:sz w:val="24"/>
        </w:rPr>
        <w:t>treeling</w:t>
      </w:r>
      <w:proofErr w:type="spellEnd"/>
      <w:r>
        <w:rPr>
          <w:sz w:val="24"/>
        </w:rPr>
        <w:t xml:space="preserve"> plot.</w:t>
      </w:r>
    </w:p>
    <w:p w:rsidR="00A2373D" w:rsidRDefault="00A2373D" w:rsidP="00A2373D">
      <w:pPr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density</w:t>
      </w:r>
      <w:proofErr w:type="gramEnd"/>
      <w:r>
        <w:rPr>
          <w:sz w:val="24"/>
        </w:rPr>
        <w:t xml:space="preserve">” – density of </w:t>
      </w:r>
      <w:proofErr w:type="spellStart"/>
      <w:r>
        <w:rPr>
          <w:sz w:val="24"/>
        </w:rPr>
        <w:t>treelings</w:t>
      </w:r>
      <w:proofErr w:type="spellEnd"/>
      <w:r>
        <w:rPr>
          <w:sz w:val="24"/>
        </w:rPr>
        <w:t xml:space="preserve">; total number of living </w:t>
      </w:r>
      <w:proofErr w:type="spellStart"/>
      <w:r>
        <w:rPr>
          <w:sz w:val="24"/>
        </w:rPr>
        <w:t>treelings</w:t>
      </w:r>
      <w:proofErr w:type="spellEnd"/>
      <w:r>
        <w:rPr>
          <w:sz w:val="24"/>
        </w:rPr>
        <w:t xml:space="preserve"> per 1 x 2 m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plot (</w:t>
      </w:r>
      <w:proofErr w:type="spellStart"/>
      <w:r>
        <w:rPr>
          <w:sz w:val="24"/>
        </w:rPr>
        <w:t>treelings</w:t>
      </w:r>
      <w:proofErr w:type="spellEnd"/>
      <w:r>
        <w:rPr>
          <w:sz w:val="24"/>
        </w:rPr>
        <w:t xml:space="preserve"> / 2 m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). </w:t>
      </w:r>
    </w:p>
    <w:p w:rsidR="00A2373D" w:rsidRPr="00A2373D" w:rsidRDefault="00A2373D" w:rsidP="00A2373D">
      <w:pPr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germ</w:t>
      </w:r>
      <w:proofErr w:type="gramEnd"/>
      <w:r>
        <w:rPr>
          <w:sz w:val="24"/>
        </w:rPr>
        <w:t xml:space="preserve">” – total number of </w:t>
      </w:r>
      <w:proofErr w:type="spellStart"/>
      <w:r>
        <w:rPr>
          <w:sz w:val="24"/>
        </w:rPr>
        <w:t>germinants</w:t>
      </w:r>
      <w:proofErr w:type="spellEnd"/>
      <w:r>
        <w:rPr>
          <w:sz w:val="24"/>
        </w:rPr>
        <w:t xml:space="preserve"> per 2 m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plot.</w:t>
      </w:r>
    </w:p>
    <w:p w:rsidR="00A2373D" w:rsidRDefault="00A2373D" w:rsidP="00A2373D">
      <w:pPr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“</w:t>
      </w:r>
      <w:proofErr w:type="spellStart"/>
      <w:r>
        <w:rPr>
          <w:sz w:val="24"/>
        </w:rPr>
        <w:t>percent_mort</w:t>
      </w:r>
      <w:proofErr w:type="spellEnd"/>
      <w:r>
        <w:rPr>
          <w:sz w:val="24"/>
        </w:rPr>
        <w:t xml:space="preserve">” – percent mortality; proportion of </w:t>
      </w:r>
      <w:proofErr w:type="spellStart"/>
      <w:r>
        <w:rPr>
          <w:sz w:val="24"/>
        </w:rPr>
        <w:t>treelings</w:t>
      </w:r>
      <w:proofErr w:type="spellEnd"/>
      <w:r>
        <w:rPr>
          <w:sz w:val="24"/>
        </w:rPr>
        <w:t xml:space="preserve"> that were present in previous year and died in current year.</w:t>
      </w:r>
      <w:proofErr w:type="gramEnd"/>
      <w:r>
        <w:rPr>
          <w:sz w:val="24"/>
        </w:rPr>
        <w:t xml:space="preserve"> This is NA for 2014</w:t>
      </w:r>
      <w:r>
        <w:rPr>
          <w:sz w:val="24"/>
        </w:rPr>
        <w:t>.</w:t>
      </w:r>
    </w:p>
    <w:p w:rsidR="00A2373D" w:rsidRPr="0012123F" w:rsidRDefault="00A2373D" w:rsidP="00A2373D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percent mortality=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mort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total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t-1</m:t>
                  </m:r>
                </m:sub>
              </m:sSub>
            </m:den>
          </m:f>
        </m:oMath>
      </m:oMathPara>
    </w:p>
    <w:p w:rsidR="00A2373D" w:rsidRDefault="00A2373D" w:rsidP="00A2373D">
      <w:pPr>
        <w:rPr>
          <w:sz w:val="24"/>
        </w:rPr>
      </w:pPr>
      <w:r w:rsidRPr="003070B1">
        <w:rPr>
          <w:sz w:val="24"/>
        </w:rPr>
        <w:t xml:space="preserve"> </w:t>
      </w:r>
      <w:r w:rsidRPr="003070B1">
        <w:rPr>
          <w:sz w:val="24"/>
        </w:rPr>
        <w:t>“</w:t>
      </w:r>
      <w:proofErr w:type="spellStart"/>
      <w:r w:rsidRPr="003070B1">
        <w:rPr>
          <w:sz w:val="24"/>
        </w:rPr>
        <w:t>tot_prev</w:t>
      </w:r>
      <w:proofErr w:type="spellEnd"/>
      <w:r w:rsidRPr="003070B1">
        <w:rPr>
          <w:sz w:val="24"/>
        </w:rPr>
        <w:t xml:space="preserve">” </w:t>
      </w:r>
      <w:r>
        <w:rPr>
          <w:sz w:val="24"/>
        </w:rPr>
        <w:t>– total</w:t>
      </w:r>
      <w:r>
        <w:rPr>
          <w:sz w:val="24"/>
          <w:vertAlign w:val="subscript"/>
        </w:rPr>
        <w:t>t</w:t>
      </w:r>
      <w:r w:rsidRPr="00041DD3">
        <w:rPr>
          <w:sz w:val="24"/>
          <w:vertAlign w:val="subscript"/>
        </w:rPr>
        <w:t>-1</w:t>
      </w:r>
      <w:r w:rsidRPr="00041DD3">
        <w:rPr>
          <w:sz w:val="24"/>
        </w:rPr>
        <w:t xml:space="preserve"> = the total number of living </w:t>
      </w:r>
      <w:proofErr w:type="spellStart"/>
      <w:r w:rsidRPr="00041DD3">
        <w:rPr>
          <w:sz w:val="24"/>
        </w:rPr>
        <w:t>treelings</w:t>
      </w:r>
      <w:proofErr w:type="spellEnd"/>
      <w:r w:rsidRPr="00041DD3">
        <w:rPr>
          <w:sz w:val="24"/>
        </w:rPr>
        <w:t xml:space="preserve"> (“status” = live) in previous year</w:t>
      </w:r>
      <w:r>
        <w:rPr>
          <w:sz w:val="24"/>
        </w:rPr>
        <w:t xml:space="preserve">. Used for the ‘weights’ argument in binomial regression of percent mortality (using </w:t>
      </w:r>
      <w:proofErr w:type="spellStart"/>
      <w:proofErr w:type="gramStart"/>
      <w:r>
        <w:rPr>
          <w:sz w:val="24"/>
        </w:rPr>
        <w:t>glmer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in lme4).</w:t>
      </w:r>
    </w:p>
    <w:p w:rsidR="00A2373D" w:rsidRPr="006A5206" w:rsidRDefault="00A2373D" w:rsidP="00A2373D">
      <w:pPr>
        <w:rPr>
          <w:sz w:val="24"/>
        </w:rPr>
      </w:pPr>
      <w:r>
        <w:rPr>
          <w:sz w:val="24"/>
        </w:rPr>
        <w:t xml:space="preserve"> “</w:t>
      </w:r>
      <w:proofErr w:type="spellStart"/>
      <w:proofErr w:type="gramStart"/>
      <w:r>
        <w:rPr>
          <w:sz w:val="24"/>
        </w:rPr>
        <w:t>swe</w:t>
      </w:r>
      <w:proofErr w:type="spellEnd"/>
      <w:proofErr w:type="gramEnd"/>
      <w:r>
        <w:rPr>
          <w:sz w:val="24"/>
        </w:rPr>
        <w:t xml:space="preserve">” – Snow Water Equivalent (mm). </w:t>
      </w:r>
      <w:proofErr w:type="gramStart"/>
      <w:r>
        <w:rPr>
          <w:sz w:val="24"/>
        </w:rPr>
        <w:t>Calculated from depth and weight of snow sample following Pomeroy and Gray (1995).</w:t>
      </w:r>
      <w:proofErr w:type="gramEnd"/>
      <w:r>
        <w:rPr>
          <w:sz w:val="24"/>
        </w:rPr>
        <w:t xml:space="preserve"> Also see McCulloch and Kershaw (2007) for more explanation.</w:t>
      </w:r>
    </w:p>
    <w:p w:rsidR="00A2373D" w:rsidRDefault="00A2373D" w:rsidP="00A2373D">
      <w:pPr>
        <w:rPr>
          <w:sz w:val="24"/>
        </w:rPr>
      </w:pPr>
      <w:r>
        <w:rPr>
          <w:sz w:val="24"/>
        </w:rPr>
        <w:t>“</w:t>
      </w:r>
      <w:proofErr w:type="spellStart"/>
      <w:proofErr w:type="gramStart"/>
      <w:r>
        <w:rPr>
          <w:sz w:val="24"/>
        </w:rPr>
        <w:t>htc</w:t>
      </w:r>
      <w:proofErr w:type="spellEnd"/>
      <w:proofErr w:type="gramEnd"/>
      <w:r>
        <w:rPr>
          <w:sz w:val="24"/>
        </w:rPr>
        <w:t>” – Heat Transfer Coefficient (W m</w:t>
      </w:r>
      <w:r>
        <w:rPr>
          <w:sz w:val="24"/>
          <w:vertAlign w:val="superscript"/>
        </w:rPr>
        <w:t xml:space="preserve">-2 </w:t>
      </w:r>
      <w:r>
        <w:rPr>
          <w:sz w:val="24"/>
        </w:rPr>
        <w:t>K</w:t>
      </w:r>
      <w:r>
        <w:rPr>
          <w:sz w:val="24"/>
          <w:vertAlign w:val="superscript"/>
        </w:rPr>
        <w:t>-1</w:t>
      </w:r>
      <w:r>
        <w:rPr>
          <w:sz w:val="24"/>
        </w:rPr>
        <w:t xml:space="preserve">), following Kershaw (1991). Also see McCulloch and Kershaw (2007) for more explanation. </w:t>
      </w:r>
    </w:p>
    <w:p w:rsidR="00A2373D" w:rsidRDefault="00A2373D" w:rsidP="00A2373D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ti_area</w:t>
      </w:r>
      <w:proofErr w:type="spellEnd"/>
      <w:r>
        <w:rPr>
          <w:sz w:val="24"/>
        </w:rPr>
        <w:t xml:space="preserve">” – area of each </w:t>
      </w:r>
      <w:r>
        <w:rPr>
          <w:sz w:val="24"/>
        </w:rPr>
        <w:t xml:space="preserve">tree island </w:t>
      </w:r>
      <w:r>
        <w:rPr>
          <w:sz w:val="24"/>
        </w:rPr>
        <w:t>site (m</w:t>
      </w:r>
      <w:r>
        <w:rPr>
          <w:sz w:val="24"/>
          <w:vertAlign w:val="superscript"/>
        </w:rPr>
        <w:t>2</w:t>
      </w:r>
      <w:r>
        <w:rPr>
          <w:sz w:val="24"/>
        </w:rPr>
        <w:t>).</w:t>
      </w:r>
    </w:p>
    <w:p w:rsidR="00A2373D" w:rsidRDefault="00A2373D" w:rsidP="00A2373D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ti_perim</w:t>
      </w:r>
      <w:proofErr w:type="spellEnd"/>
      <w:r>
        <w:rPr>
          <w:sz w:val="24"/>
        </w:rPr>
        <w:t xml:space="preserve">” – length of perimeter of each </w:t>
      </w:r>
      <w:r>
        <w:rPr>
          <w:sz w:val="24"/>
        </w:rPr>
        <w:t xml:space="preserve">tree island </w:t>
      </w:r>
      <w:r>
        <w:rPr>
          <w:sz w:val="24"/>
        </w:rPr>
        <w:t>site (m).</w:t>
      </w:r>
    </w:p>
    <w:p w:rsidR="00A2373D" w:rsidRDefault="00A2373D" w:rsidP="00A2373D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stand_size</w:t>
      </w:r>
      <w:proofErr w:type="spellEnd"/>
      <w:r>
        <w:rPr>
          <w:sz w:val="24"/>
        </w:rPr>
        <w:t xml:space="preserve">” – </w:t>
      </w:r>
      <w:r>
        <w:rPr>
          <w:sz w:val="24"/>
        </w:rPr>
        <w:t xml:space="preserve">total </w:t>
      </w:r>
      <w:r>
        <w:rPr>
          <w:sz w:val="24"/>
        </w:rPr>
        <w:t>number of trees in each</w:t>
      </w:r>
      <w:r>
        <w:rPr>
          <w:sz w:val="24"/>
        </w:rPr>
        <w:t xml:space="preserve"> tree island</w:t>
      </w:r>
      <w:r>
        <w:rPr>
          <w:sz w:val="24"/>
        </w:rPr>
        <w:t xml:space="preserve"> site.</w:t>
      </w:r>
    </w:p>
    <w:p w:rsidR="00A2373D" w:rsidRDefault="00A2373D" w:rsidP="00A2373D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isl_density</w:t>
      </w:r>
      <w:proofErr w:type="spellEnd"/>
      <w:r>
        <w:rPr>
          <w:sz w:val="24"/>
        </w:rPr>
        <w:t>” – density of trees (trees ha</w:t>
      </w:r>
      <w:r>
        <w:rPr>
          <w:sz w:val="24"/>
          <w:vertAlign w:val="superscript"/>
        </w:rPr>
        <w:t>-1</w:t>
      </w:r>
      <w:r>
        <w:rPr>
          <w:sz w:val="24"/>
        </w:rPr>
        <w:t>) in each tree island/site.</w:t>
      </w:r>
      <w:r w:rsidRPr="00E9616F">
        <w:rPr>
          <w:sz w:val="24"/>
        </w:rPr>
        <w:t xml:space="preserve"> </w:t>
      </w:r>
    </w:p>
    <w:p w:rsidR="00A2373D" w:rsidRDefault="00A2373D" w:rsidP="00A2373D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zone_area</w:t>
      </w:r>
      <w:proofErr w:type="spellEnd"/>
      <w:r>
        <w:rPr>
          <w:sz w:val="24"/>
        </w:rPr>
        <w:t>” – area of each zone (m</w:t>
      </w:r>
      <w:r>
        <w:rPr>
          <w:sz w:val="24"/>
          <w:vertAlign w:val="superscript"/>
        </w:rPr>
        <w:t>2</w:t>
      </w:r>
      <w:r>
        <w:rPr>
          <w:sz w:val="24"/>
        </w:rPr>
        <w:t>).</w:t>
      </w:r>
    </w:p>
    <w:p w:rsidR="00A2373D" w:rsidRDefault="00A2373D" w:rsidP="00A2373D">
      <w:pPr>
        <w:rPr>
          <w:sz w:val="24"/>
        </w:rPr>
      </w:pPr>
    </w:p>
    <w:p w:rsidR="00A2373D" w:rsidRDefault="00A2373D" w:rsidP="00A2373D">
      <w:pPr>
        <w:rPr>
          <w:sz w:val="24"/>
        </w:rPr>
      </w:pPr>
      <w:proofErr w:type="gramStart"/>
      <w:r>
        <w:rPr>
          <w:sz w:val="24"/>
        </w:rPr>
        <w:lastRenderedPageBreak/>
        <w:t>“</w:t>
      </w:r>
      <w:proofErr w:type="spellStart"/>
      <w:r>
        <w:rPr>
          <w:sz w:val="24"/>
        </w:rPr>
        <w:t>zone_density</w:t>
      </w:r>
      <w:proofErr w:type="spellEnd"/>
      <w:r>
        <w:rPr>
          <w:sz w:val="24"/>
        </w:rPr>
        <w:t>” – density of trees (trees ha</w:t>
      </w:r>
      <w:r>
        <w:rPr>
          <w:sz w:val="24"/>
          <w:vertAlign w:val="superscript"/>
        </w:rPr>
        <w:t>-1</w:t>
      </w:r>
      <w:r>
        <w:rPr>
          <w:sz w:val="24"/>
        </w:rPr>
        <w:t>) in each zone.</w:t>
      </w:r>
      <w:proofErr w:type="gramEnd"/>
    </w:p>
    <w:p w:rsidR="00A2373D" w:rsidRPr="003E49AC" w:rsidRDefault="00A2373D" w:rsidP="00A2373D">
      <w:pPr>
        <w:rPr>
          <w:sz w:val="24"/>
        </w:rPr>
      </w:pPr>
      <w:proofErr w:type="gramStart"/>
      <w:r w:rsidRPr="003E49AC">
        <w:rPr>
          <w:sz w:val="24"/>
        </w:rPr>
        <w:t>“</w:t>
      </w:r>
      <w:proofErr w:type="spellStart"/>
      <w:r w:rsidRPr="003E49AC">
        <w:rPr>
          <w:sz w:val="24"/>
        </w:rPr>
        <w:t>zone_recruitment</w:t>
      </w:r>
      <w:proofErr w:type="spellEnd"/>
      <w:r w:rsidRPr="003E49AC">
        <w:rPr>
          <w:sz w:val="24"/>
        </w:rPr>
        <w:t>” – recruitment metric for trees in each zone.</w:t>
      </w:r>
      <w:proofErr w:type="gramEnd"/>
      <w:r w:rsidRPr="003E49AC">
        <w:rPr>
          <w:sz w:val="24"/>
        </w:rPr>
        <w:t xml:space="preserve"> For each zone, it is:</w:t>
      </w:r>
    </w:p>
    <w:p w:rsidR="00A2373D" w:rsidRPr="003B2F03" w:rsidRDefault="00A2373D" w:rsidP="00A2373D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recruitment=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# of trees in zone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# of trees in corresponding site</m:t>
              </m:r>
            </m:den>
          </m:f>
        </m:oMath>
      </m:oMathPara>
    </w:p>
    <w:p w:rsidR="00A2373D" w:rsidRPr="003D6990" w:rsidRDefault="00A2373D" w:rsidP="00A2373D">
      <w:pPr>
        <w:rPr>
          <w:sz w:val="24"/>
        </w:rPr>
      </w:pPr>
      <w:r w:rsidRPr="003D6990">
        <w:rPr>
          <w:sz w:val="24"/>
        </w:rPr>
        <w:t xml:space="preserve">“zone_recruitment2” – </w:t>
      </w:r>
      <w:proofErr w:type="gramStart"/>
      <w:r w:rsidRPr="003D6990">
        <w:rPr>
          <w:sz w:val="24"/>
        </w:rPr>
        <w:t>another recruitment</w:t>
      </w:r>
      <w:proofErr w:type="gramEnd"/>
      <w:r w:rsidRPr="003D6990">
        <w:rPr>
          <w:sz w:val="24"/>
        </w:rPr>
        <w:t xml:space="preserve"> metric for trees in each zone. For each zone, it is:</w:t>
      </w:r>
    </w:p>
    <w:p w:rsidR="00A2373D" w:rsidRPr="003B2F03" w:rsidRDefault="00A2373D" w:rsidP="00A2373D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recruitment=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# of trees in zone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# of trees across </m:t>
              </m:r>
              <m:r>
                <w:rPr>
                  <w:rFonts w:ascii="Cambria Math" w:hAnsi="Cambria Math"/>
                  <w:sz w:val="24"/>
                </w:rPr>
                <m:t>all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tree islands (sites)</m:t>
              </m:r>
            </m:den>
          </m:f>
        </m:oMath>
      </m:oMathPara>
    </w:p>
    <w:p w:rsidR="00A2373D" w:rsidRDefault="00A2373D" w:rsidP="00A2373D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recruit_yr</w:t>
      </w:r>
      <w:proofErr w:type="spellEnd"/>
      <w:r>
        <w:rPr>
          <w:sz w:val="24"/>
        </w:rPr>
        <w:t xml:space="preserve">” – mean number of recruitment events per year in each zone. </w:t>
      </w:r>
      <w:proofErr w:type="gramStart"/>
      <w:r>
        <w:rPr>
          <w:sz w:val="24"/>
        </w:rPr>
        <w:t>Based on tree dates of establishment.</w:t>
      </w:r>
      <w:proofErr w:type="gramEnd"/>
      <w:r>
        <w:rPr>
          <w:sz w:val="24"/>
        </w:rPr>
        <w:t xml:space="preserve"> The mean is based on the interval from the first date of establishment to the year the tree island was sampled. </w:t>
      </w:r>
    </w:p>
    <w:p w:rsidR="00A2373D" w:rsidRDefault="00A2373D" w:rsidP="00A2373D">
      <w:pPr>
        <w:rPr>
          <w:sz w:val="24"/>
        </w:rPr>
      </w:pPr>
      <w:proofErr w:type="spellStart"/>
      <w:proofErr w:type="gramStart"/>
      <w:r>
        <w:rPr>
          <w:sz w:val="24"/>
        </w:rPr>
        <w:t>Eg</w:t>
      </w:r>
      <w:proofErr w:type="spellEnd"/>
      <w:r>
        <w:rPr>
          <w:sz w:val="24"/>
        </w:rPr>
        <w:t>.,</w:t>
      </w:r>
      <w:proofErr w:type="gramEnd"/>
      <w:r>
        <w:rPr>
          <w:sz w:val="24"/>
        </w:rPr>
        <w:t xml:space="preserve"> if the first tree in a hypothetical tree island established in 2000, and the island was sampled in 2010, and 5 trees established in that time, then 5 / 10 = 0.5 recruitment events/yr.</w:t>
      </w:r>
    </w:p>
    <w:p w:rsidR="00A80C39" w:rsidRDefault="00A2373D" w:rsidP="00A80C39">
      <w:p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recruit_decade</w:t>
      </w:r>
      <w:proofErr w:type="spellEnd"/>
      <w:r>
        <w:rPr>
          <w:sz w:val="24"/>
        </w:rPr>
        <w:t xml:space="preserve">” – mean number of recruitment events per decade in each zone. </w:t>
      </w:r>
      <w:proofErr w:type="gramStart"/>
      <w:r w:rsidR="00A80C39">
        <w:rPr>
          <w:sz w:val="24"/>
        </w:rPr>
        <w:t>Based on tree dates of establishment</w:t>
      </w:r>
      <w:r w:rsidR="00A80C39">
        <w:rPr>
          <w:sz w:val="24"/>
        </w:rPr>
        <w:t>, binned into ten year intervals</w:t>
      </w:r>
      <w:r w:rsidR="00A80C39">
        <w:rPr>
          <w:sz w:val="24"/>
        </w:rPr>
        <w:t>.</w:t>
      </w:r>
      <w:proofErr w:type="gramEnd"/>
      <w:r w:rsidR="00A80C39">
        <w:rPr>
          <w:sz w:val="24"/>
        </w:rPr>
        <w:t xml:space="preserve"> The mean is based on the interval from the first date of establishment to the year the tree island was sampled. </w:t>
      </w:r>
    </w:p>
    <w:p w:rsidR="00A2373D" w:rsidRDefault="00A2373D" w:rsidP="00A2373D">
      <w:pPr>
        <w:rPr>
          <w:sz w:val="24"/>
        </w:rPr>
      </w:pPr>
      <w:proofErr w:type="gramStart"/>
      <w:r>
        <w:rPr>
          <w:sz w:val="24"/>
        </w:rPr>
        <w:t>“</w:t>
      </w:r>
      <w:proofErr w:type="spellStart"/>
      <w:r>
        <w:rPr>
          <w:sz w:val="24"/>
        </w:rPr>
        <w:t>zone_age</w:t>
      </w:r>
      <w:proofErr w:type="spellEnd"/>
      <w:r>
        <w:rPr>
          <w:sz w:val="24"/>
        </w:rPr>
        <w:t>” – mean age of trees in each zone.</w:t>
      </w:r>
      <w:proofErr w:type="gramEnd"/>
    </w:p>
    <w:p w:rsidR="00A2373D" w:rsidRDefault="00A2373D" w:rsidP="00A2373D">
      <w:pPr>
        <w:rPr>
          <w:sz w:val="24"/>
        </w:rPr>
      </w:pPr>
      <w:proofErr w:type="gramStart"/>
      <w:r>
        <w:rPr>
          <w:sz w:val="24"/>
        </w:rPr>
        <w:t>“</w:t>
      </w:r>
      <w:proofErr w:type="spellStart"/>
      <w:r>
        <w:rPr>
          <w:sz w:val="24"/>
        </w:rPr>
        <w:t>zone_basal</w:t>
      </w:r>
      <w:proofErr w:type="spellEnd"/>
      <w:r>
        <w:rPr>
          <w:sz w:val="24"/>
        </w:rPr>
        <w:t xml:space="preserve">” – mean basal area </w:t>
      </w:r>
      <w:r w:rsidR="00A80C39">
        <w:rPr>
          <w:sz w:val="24"/>
        </w:rPr>
        <w:t>(m</w:t>
      </w:r>
      <w:r w:rsidR="00A80C39">
        <w:rPr>
          <w:sz w:val="24"/>
          <w:vertAlign w:val="superscript"/>
        </w:rPr>
        <w:t>2</w:t>
      </w:r>
      <w:r w:rsidR="00A80C39">
        <w:rPr>
          <w:sz w:val="24"/>
        </w:rPr>
        <w:t xml:space="preserve">) </w:t>
      </w:r>
      <w:r>
        <w:rPr>
          <w:sz w:val="24"/>
        </w:rPr>
        <w:t>of trees in each zone.</w:t>
      </w:r>
      <w:proofErr w:type="gramEnd"/>
    </w:p>
    <w:p w:rsidR="00A2373D" w:rsidRDefault="00A2373D" w:rsidP="00A2373D">
      <w:pPr>
        <w:rPr>
          <w:sz w:val="24"/>
        </w:rPr>
      </w:pPr>
      <w:proofErr w:type="gramStart"/>
      <w:r>
        <w:rPr>
          <w:sz w:val="24"/>
        </w:rPr>
        <w:t>“</w:t>
      </w:r>
      <w:proofErr w:type="spellStart"/>
      <w:r>
        <w:rPr>
          <w:sz w:val="24"/>
        </w:rPr>
        <w:t>zone_height</w:t>
      </w:r>
      <w:proofErr w:type="spellEnd"/>
      <w:r>
        <w:rPr>
          <w:sz w:val="24"/>
        </w:rPr>
        <w:t xml:space="preserve">” – mean height </w:t>
      </w:r>
      <w:r w:rsidR="00A80C39">
        <w:rPr>
          <w:sz w:val="24"/>
        </w:rPr>
        <w:t xml:space="preserve">(m) </w:t>
      </w:r>
      <w:r>
        <w:rPr>
          <w:sz w:val="24"/>
        </w:rPr>
        <w:t>of trees in each zone.</w:t>
      </w:r>
      <w:proofErr w:type="gramEnd"/>
    </w:p>
    <w:p w:rsidR="00A2373D" w:rsidRPr="003F3F83" w:rsidRDefault="00A2373D" w:rsidP="00A2373D">
      <w:pPr>
        <w:rPr>
          <w:sz w:val="24"/>
        </w:rPr>
      </w:pPr>
    </w:p>
    <w:p w:rsidR="00A86C9E" w:rsidRDefault="00A86C9E"/>
    <w:sectPr w:rsidR="00A86C9E"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3602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7604" w:rsidRDefault="00EC21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C7604" w:rsidRDefault="00EC21BD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F1"/>
    <w:rsid w:val="003602ED"/>
    <w:rsid w:val="00516DF1"/>
    <w:rsid w:val="00A2373D"/>
    <w:rsid w:val="00A80C39"/>
    <w:rsid w:val="00A86C9E"/>
    <w:rsid w:val="00EC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3D"/>
  </w:style>
  <w:style w:type="paragraph" w:styleId="Heading1">
    <w:name w:val="heading 1"/>
    <w:basedOn w:val="Normal"/>
    <w:next w:val="Normal"/>
    <w:link w:val="Heading1Char"/>
    <w:uiPriority w:val="9"/>
    <w:qFormat/>
    <w:rsid w:val="00A23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2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3D"/>
  </w:style>
  <w:style w:type="paragraph" w:styleId="BalloonText">
    <w:name w:val="Balloon Text"/>
    <w:basedOn w:val="Normal"/>
    <w:link w:val="BalloonTextChar"/>
    <w:uiPriority w:val="99"/>
    <w:semiHidden/>
    <w:unhideWhenUsed/>
    <w:rsid w:val="00A23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3D"/>
  </w:style>
  <w:style w:type="paragraph" w:styleId="Heading1">
    <w:name w:val="heading 1"/>
    <w:basedOn w:val="Normal"/>
    <w:next w:val="Normal"/>
    <w:link w:val="Heading1Char"/>
    <w:uiPriority w:val="9"/>
    <w:qFormat/>
    <w:rsid w:val="00A23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23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3D"/>
  </w:style>
  <w:style w:type="paragraph" w:styleId="BalloonText">
    <w:name w:val="Balloon Text"/>
    <w:basedOn w:val="Normal"/>
    <w:link w:val="BalloonTextChar"/>
    <w:uiPriority w:val="99"/>
    <w:semiHidden/>
    <w:unhideWhenUsed/>
    <w:rsid w:val="00A23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4</cp:revision>
  <dcterms:created xsi:type="dcterms:W3CDTF">2020-01-20T16:46:00Z</dcterms:created>
  <dcterms:modified xsi:type="dcterms:W3CDTF">2020-01-20T17:02:00Z</dcterms:modified>
</cp:coreProperties>
</file>