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77A2" w14:textId="77777777" w:rsidR="00BF35BD" w:rsidRPr="00753F70" w:rsidRDefault="00BF35BD" w:rsidP="00BF35BD">
      <w:pPr>
        <w:pStyle w:val="Title"/>
        <w:jc w:val="center"/>
        <w:rPr>
          <w:rFonts w:ascii="Arial Narrow" w:hAnsi="Arial Narrow" w:cs="Arial"/>
          <w:spacing w:val="-6"/>
          <w:sz w:val="32"/>
          <w:szCs w:val="32"/>
        </w:rPr>
      </w:pPr>
      <w:bookmarkStart w:id="0" w:name="_Hlk193121566"/>
      <w:bookmarkEnd w:id="0"/>
    </w:p>
    <w:p w14:paraId="69A76547" w14:textId="77777777" w:rsidR="00BF35BD" w:rsidRPr="00753F70" w:rsidRDefault="00BF35BD" w:rsidP="00BF35BD">
      <w:pPr>
        <w:pStyle w:val="Title"/>
        <w:jc w:val="center"/>
        <w:rPr>
          <w:rFonts w:ascii="Arial Narrow" w:hAnsi="Arial Narrow" w:cs="Arial"/>
          <w:spacing w:val="-6"/>
          <w:sz w:val="32"/>
          <w:szCs w:val="32"/>
        </w:rPr>
      </w:pPr>
    </w:p>
    <w:p w14:paraId="55E5566B" w14:textId="77777777" w:rsidR="00BF35BD" w:rsidRPr="00753F70" w:rsidRDefault="00BF35BD" w:rsidP="00BF35BD">
      <w:pPr>
        <w:pStyle w:val="Title"/>
        <w:jc w:val="center"/>
        <w:rPr>
          <w:rFonts w:ascii="Arial Narrow" w:hAnsi="Arial Narrow" w:cs="Arial"/>
          <w:spacing w:val="-6"/>
          <w:sz w:val="32"/>
          <w:szCs w:val="32"/>
        </w:rPr>
      </w:pPr>
    </w:p>
    <w:p w14:paraId="5A3129DA" w14:textId="77777777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</w:p>
    <w:p w14:paraId="2B1F6803" w14:textId="77777777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  <w:r w:rsidRPr="008640C5">
        <w:rPr>
          <w:rFonts w:ascii="Arial Narrow" w:hAnsi="Arial Narrow" w:cs="Arial"/>
          <w:b/>
          <w:bCs/>
          <w:spacing w:val="-6"/>
          <w:sz w:val="32"/>
          <w:szCs w:val="32"/>
        </w:rPr>
        <w:t>DATA SCHOOL</w:t>
      </w:r>
    </w:p>
    <w:p w14:paraId="6EE6106E" w14:textId="77777777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</w:p>
    <w:p w14:paraId="0B1147E5" w14:textId="77777777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</w:p>
    <w:p w14:paraId="30FFE074" w14:textId="77777777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</w:p>
    <w:p w14:paraId="635287D2" w14:textId="3A012C26" w:rsidR="00BF35BD" w:rsidRPr="008640C5" w:rsidRDefault="00BF35BD" w:rsidP="00BF35BD">
      <w:pPr>
        <w:pStyle w:val="Title"/>
        <w:jc w:val="center"/>
        <w:rPr>
          <w:rFonts w:ascii="Arial Narrow" w:hAnsi="Arial Narrow" w:cs="Arial"/>
          <w:b/>
          <w:bCs/>
          <w:spacing w:val="-6"/>
          <w:sz w:val="32"/>
          <w:szCs w:val="32"/>
        </w:rPr>
      </w:pPr>
      <w:r w:rsidRPr="008640C5">
        <w:rPr>
          <w:rFonts w:ascii="Arial Narrow" w:hAnsi="Arial Narrow" w:cs="Arial"/>
          <w:b/>
          <w:bCs/>
          <w:spacing w:val="-6"/>
          <w:sz w:val="32"/>
          <w:szCs w:val="32"/>
        </w:rPr>
        <w:t xml:space="preserve">TASK </w:t>
      </w:r>
      <w:r w:rsidR="00D978F3" w:rsidRPr="008640C5">
        <w:rPr>
          <w:rFonts w:ascii="Arial Narrow" w:hAnsi="Arial Narrow" w:cs="Arial"/>
          <w:b/>
          <w:bCs/>
          <w:spacing w:val="-6"/>
          <w:sz w:val="32"/>
          <w:szCs w:val="32"/>
        </w:rPr>
        <w:t>16</w:t>
      </w:r>
      <w:r w:rsidRPr="008640C5">
        <w:rPr>
          <w:rFonts w:ascii="Arial Narrow" w:hAnsi="Arial Narrow" w:cs="Arial"/>
          <w:b/>
          <w:bCs/>
          <w:spacing w:val="-6"/>
          <w:sz w:val="32"/>
          <w:szCs w:val="32"/>
        </w:rPr>
        <w:t>B</w:t>
      </w:r>
      <w:r w:rsidR="00D978F3" w:rsidRPr="008640C5">
        <w:rPr>
          <w:rFonts w:ascii="Arial Narrow" w:hAnsi="Arial Narrow" w:cs="Arial"/>
          <w:b/>
          <w:bCs/>
          <w:spacing w:val="-6"/>
          <w:sz w:val="32"/>
          <w:szCs w:val="32"/>
        </w:rPr>
        <w:t>i</w:t>
      </w:r>
      <w:r w:rsidR="00907288">
        <w:rPr>
          <w:rFonts w:ascii="Arial Narrow" w:hAnsi="Arial Narrow" w:cs="Arial"/>
          <w:b/>
          <w:bCs/>
          <w:spacing w:val="-6"/>
          <w:sz w:val="32"/>
          <w:szCs w:val="32"/>
        </w:rPr>
        <w:t>i</w:t>
      </w:r>
    </w:p>
    <w:p w14:paraId="2D5718F6" w14:textId="564BC32E" w:rsidR="00BF35BD" w:rsidRPr="00753F70" w:rsidRDefault="00BF35BD" w:rsidP="00D978F3">
      <w:pPr>
        <w:ind w:right="74"/>
        <w:jc w:val="center"/>
        <w:rPr>
          <w:rFonts w:ascii="Arial Narrow" w:hAnsi="Arial Narrow" w:cs="Arial"/>
          <w:b/>
          <w:spacing w:val="-5"/>
          <w:sz w:val="32"/>
          <w:szCs w:val="32"/>
        </w:rPr>
      </w:pPr>
    </w:p>
    <w:p w14:paraId="7B3EAA8D" w14:textId="636F71BE" w:rsidR="00D978F3" w:rsidRPr="00753F70" w:rsidRDefault="00D978F3" w:rsidP="00D978F3">
      <w:pPr>
        <w:ind w:right="74"/>
        <w:jc w:val="center"/>
        <w:rPr>
          <w:rFonts w:ascii="Arial Narrow" w:hAnsi="Arial Narrow" w:cs="Arial"/>
          <w:bCs/>
          <w:spacing w:val="-5"/>
          <w:sz w:val="32"/>
          <w:szCs w:val="32"/>
        </w:rPr>
      </w:pPr>
      <w:r w:rsidRPr="00753F70">
        <w:rPr>
          <w:rFonts w:ascii="Arial Narrow" w:hAnsi="Arial Narrow" w:cs="Arial"/>
          <w:bCs/>
          <w:spacing w:val="-5"/>
          <w:sz w:val="32"/>
          <w:szCs w:val="32"/>
        </w:rPr>
        <w:t>ON</w:t>
      </w:r>
    </w:p>
    <w:p w14:paraId="0165555C" w14:textId="77777777" w:rsidR="00BF35BD" w:rsidRPr="00753F70" w:rsidRDefault="00BF35BD" w:rsidP="00BF35BD">
      <w:pPr>
        <w:ind w:right="74"/>
        <w:jc w:val="center"/>
        <w:rPr>
          <w:rFonts w:ascii="Arial Narrow" w:hAnsi="Arial Narrow" w:cs="Arial"/>
          <w:b/>
          <w:color w:val="4F81BD" w:themeColor="accent1"/>
          <w:spacing w:val="-5"/>
          <w:sz w:val="32"/>
          <w:szCs w:val="32"/>
        </w:rPr>
      </w:pPr>
    </w:p>
    <w:p w14:paraId="36394A36" w14:textId="6EB4CD8F" w:rsidR="00BF35BD" w:rsidRPr="00753F70" w:rsidRDefault="00D978F3" w:rsidP="00BF35BD">
      <w:pPr>
        <w:ind w:right="74"/>
        <w:jc w:val="center"/>
        <w:rPr>
          <w:rFonts w:ascii="Arial Narrow" w:hAnsi="Arial Narrow" w:cs="Arial"/>
          <w:b/>
          <w:color w:val="4F81BD" w:themeColor="accent1"/>
          <w:spacing w:val="-5"/>
          <w:sz w:val="32"/>
          <w:szCs w:val="32"/>
        </w:rPr>
      </w:pPr>
      <w:r w:rsidRPr="00753F70">
        <w:rPr>
          <w:rFonts w:ascii="Arial Narrow" w:hAnsi="Arial Narrow"/>
          <w:b/>
          <w:bCs/>
          <w:color w:val="4F81BD" w:themeColor="accent1"/>
          <w:sz w:val="32"/>
          <w:szCs w:val="32"/>
        </w:rPr>
        <w:t xml:space="preserve">TECHNICAL REPORT ON PROJECT </w:t>
      </w:r>
      <w:r w:rsidR="00907288">
        <w:rPr>
          <w:rFonts w:ascii="Arial Narrow" w:hAnsi="Arial Narrow"/>
          <w:b/>
          <w:bCs/>
          <w:color w:val="4F81BD" w:themeColor="accent1"/>
          <w:sz w:val="32"/>
          <w:szCs w:val="32"/>
        </w:rPr>
        <w:t>2</w:t>
      </w:r>
      <w:r w:rsidR="00BF35BD" w:rsidRPr="00753F70">
        <w:rPr>
          <w:rFonts w:ascii="Arial Narrow" w:hAnsi="Arial Narrow"/>
          <w:b/>
          <w:bCs/>
          <w:color w:val="4F81BD" w:themeColor="accent1"/>
          <w:sz w:val="32"/>
          <w:szCs w:val="32"/>
        </w:rPr>
        <w:t>.</w:t>
      </w:r>
    </w:p>
    <w:p w14:paraId="4EE0C52F" w14:textId="77777777" w:rsidR="00BF35BD" w:rsidRPr="00753F70" w:rsidRDefault="00BF35BD" w:rsidP="00BF35BD">
      <w:pPr>
        <w:pStyle w:val="BodyText"/>
        <w:spacing w:before="52"/>
        <w:ind w:left="0"/>
        <w:jc w:val="center"/>
        <w:rPr>
          <w:rFonts w:ascii="Arial Narrow" w:hAnsi="Arial Narrow" w:cs="Arial"/>
          <w:b/>
          <w:sz w:val="32"/>
          <w:szCs w:val="32"/>
        </w:rPr>
      </w:pPr>
    </w:p>
    <w:p w14:paraId="1FF969DA" w14:textId="77777777" w:rsidR="00BF35BD" w:rsidRPr="00753F70" w:rsidRDefault="00BF35BD" w:rsidP="00BF35BD">
      <w:pPr>
        <w:ind w:right="34"/>
        <w:jc w:val="center"/>
        <w:rPr>
          <w:rFonts w:ascii="Arial Narrow" w:hAnsi="Arial Narrow" w:cs="Arial"/>
          <w:b/>
          <w:sz w:val="32"/>
          <w:szCs w:val="32"/>
        </w:rPr>
      </w:pPr>
      <w:r w:rsidRPr="00753F70">
        <w:rPr>
          <w:rFonts w:ascii="Arial Narrow" w:hAnsi="Arial Narrow" w:cs="Arial"/>
          <w:b/>
          <w:spacing w:val="-5"/>
          <w:sz w:val="32"/>
          <w:szCs w:val="32"/>
        </w:rPr>
        <w:t>BY</w:t>
      </w:r>
    </w:p>
    <w:p w14:paraId="3E5E9880" w14:textId="77777777" w:rsidR="00BF35BD" w:rsidRPr="00753F70" w:rsidRDefault="00BF35BD" w:rsidP="00BF35BD">
      <w:pPr>
        <w:pStyle w:val="BodyText"/>
        <w:spacing w:before="109"/>
        <w:ind w:left="0"/>
        <w:jc w:val="center"/>
        <w:rPr>
          <w:rFonts w:ascii="Arial Narrow" w:hAnsi="Arial Narrow" w:cs="Arial"/>
          <w:b/>
          <w:sz w:val="32"/>
          <w:szCs w:val="32"/>
        </w:rPr>
      </w:pPr>
    </w:p>
    <w:p w14:paraId="4E0D4B34" w14:textId="77777777" w:rsidR="00BF35BD" w:rsidRPr="00753F70" w:rsidRDefault="00BF35BD" w:rsidP="00BF35BD">
      <w:pPr>
        <w:pStyle w:val="BodyText"/>
        <w:spacing w:before="109"/>
        <w:ind w:left="0"/>
        <w:jc w:val="center"/>
        <w:rPr>
          <w:rFonts w:ascii="Arial Narrow" w:hAnsi="Arial Narrow" w:cs="Arial"/>
          <w:b/>
          <w:sz w:val="32"/>
          <w:szCs w:val="32"/>
        </w:rPr>
      </w:pPr>
    </w:p>
    <w:p w14:paraId="6F0AE886" w14:textId="77777777" w:rsidR="00BF35BD" w:rsidRPr="00753F70" w:rsidRDefault="00BF35BD" w:rsidP="00BF35BD">
      <w:pPr>
        <w:spacing w:before="1"/>
        <w:ind w:left="54" w:right="77"/>
        <w:jc w:val="center"/>
        <w:rPr>
          <w:rFonts w:ascii="Arial Narrow" w:hAnsi="Arial Narrow" w:cs="Arial"/>
          <w:b/>
          <w:spacing w:val="-2"/>
          <w:sz w:val="32"/>
          <w:szCs w:val="32"/>
        </w:rPr>
      </w:pPr>
      <w:r w:rsidRPr="00753F70">
        <w:rPr>
          <w:rFonts w:ascii="Arial Narrow" w:hAnsi="Arial Narrow" w:cs="Arial"/>
          <w:b/>
          <w:spacing w:val="-2"/>
          <w:sz w:val="32"/>
          <w:szCs w:val="32"/>
        </w:rPr>
        <w:t>OBUSEH ABRAHAM ONYEKACHUKWU</w:t>
      </w:r>
    </w:p>
    <w:p w14:paraId="10874655" w14:textId="77777777" w:rsidR="00BF35BD" w:rsidRPr="00753F70" w:rsidRDefault="00BF35BD" w:rsidP="00BF35BD">
      <w:pPr>
        <w:spacing w:before="1"/>
        <w:ind w:left="54" w:right="77"/>
        <w:jc w:val="center"/>
        <w:rPr>
          <w:rFonts w:ascii="Arial Narrow" w:hAnsi="Arial Narrow" w:cs="Arial"/>
          <w:b/>
          <w:spacing w:val="-2"/>
          <w:sz w:val="32"/>
          <w:szCs w:val="32"/>
        </w:rPr>
      </w:pPr>
    </w:p>
    <w:p w14:paraId="30A1E2DA" w14:textId="77777777" w:rsidR="00BF35BD" w:rsidRPr="00753F70" w:rsidRDefault="00BF35BD" w:rsidP="00BF35BD">
      <w:pPr>
        <w:spacing w:before="1"/>
        <w:ind w:left="54" w:right="77"/>
        <w:jc w:val="center"/>
        <w:rPr>
          <w:rFonts w:ascii="Arial Narrow" w:hAnsi="Arial Narrow" w:cs="Arial"/>
          <w:b/>
          <w:sz w:val="32"/>
          <w:szCs w:val="32"/>
        </w:rPr>
      </w:pPr>
      <w:r w:rsidRPr="00753F70">
        <w:rPr>
          <w:rFonts w:ascii="Arial Narrow" w:hAnsi="Arial Narrow" w:cs="Arial"/>
          <w:b/>
          <w:spacing w:val="-2"/>
          <w:sz w:val="32"/>
          <w:szCs w:val="32"/>
        </w:rPr>
        <w:t>VEPH/20B/DA135</w:t>
      </w:r>
    </w:p>
    <w:p w14:paraId="4D8892F8" w14:textId="77777777" w:rsidR="00BF35BD" w:rsidRPr="00753F70" w:rsidRDefault="00BF35BD" w:rsidP="00BF35BD">
      <w:pPr>
        <w:pStyle w:val="BodyText"/>
        <w:spacing w:before="162"/>
        <w:ind w:left="0"/>
        <w:jc w:val="center"/>
        <w:rPr>
          <w:rFonts w:ascii="Arial Narrow" w:hAnsi="Arial Narrow" w:cs="Arial"/>
          <w:b/>
          <w:bCs/>
          <w:sz w:val="32"/>
          <w:szCs w:val="32"/>
        </w:rPr>
      </w:pPr>
    </w:p>
    <w:p w14:paraId="0B7B22C4" w14:textId="77777777" w:rsidR="00BF35BD" w:rsidRPr="00753F70" w:rsidRDefault="00BF35BD" w:rsidP="00BF35BD">
      <w:pPr>
        <w:pStyle w:val="BodyText"/>
        <w:spacing w:before="162"/>
        <w:ind w:left="0"/>
        <w:jc w:val="center"/>
        <w:rPr>
          <w:rFonts w:ascii="Arial Narrow" w:hAnsi="Arial Narrow" w:cs="Arial"/>
          <w:b/>
          <w:bCs/>
          <w:sz w:val="32"/>
          <w:szCs w:val="32"/>
        </w:rPr>
      </w:pPr>
    </w:p>
    <w:p w14:paraId="0383EE22" w14:textId="5E87A6AF" w:rsidR="00BF35BD" w:rsidRPr="00753F70" w:rsidRDefault="00BF35BD" w:rsidP="00BF35BD">
      <w:pPr>
        <w:pStyle w:val="BodyText"/>
        <w:spacing w:before="162"/>
        <w:ind w:left="0"/>
        <w:jc w:val="center"/>
        <w:rPr>
          <w:rFonts w:ascii="Arial Narrow" w:hAnsi="Arial Narrow" w:cs="Arial"/>
          <w:b/>
          <w:bCs/>
          <w:sz w:val="32"/>
          <w:szCs w:val="32"/>
        </w:rPr>
        <w:sectPr w:rsidR="00BF35BD" w:rsidRPr="00753F70" w:rsidSect="00BF35BD">
          <w:headerReference w:type="default" r:id="rId7"/>
          <w:pgSz w:w="12240" w:h="15840"/>
          <w:pgMar w:top="1400" w:right="1320" w:bottom="280" w:left="1340" w:header="763" w:footer="0" w:gutter="0"/>
          <w:pgNumType w:start="1"/>
          <w:cols w:space="720"/>
        </w:sectPr>
      </w:pPr>
      <w:r w:rsidRPr="00753F70">
        <w:rPr>
          <w:rFonts w:ascii="Arial Narrow" w:hAnsi="Arial Narrow" w:cs="Arial"/>
          <w:b/>
          <w:bCs/>
          <w:sz w:val="32"/>
          <w:szCs w:val="32"/>
        </w:rPr>
        <w:t xml:space="preserve">MODULE </w:t>
      </w:r>
      <w:r w:rsidR="00D978F3" w:rsidRPr="00753F70">
        <w:rPr>
          <w:rFonts w:ascii="Arial Narrow" w:hAnsi="Arial Narrow" w:cs="Arial"/>
          <w:b/>
          <w:bCs/>
          <w:sz w:val="32"/>
          <w:szCs w:val="32"/>
        </w:rPr>
        <w:t>4</w:t>
      </w:r>
    </w:p>
    <w:p w14:paraId="486FDA6D" w14:textId="293ED2C6" w:rsidR="00D514E1" w:rsidRDefault="00D514E1" w:rsidP="00906EA0">
      <w:pPr>
        <w:jc w:val="center"/>
        <w:rPr>
          <w:rFonts w:ascii="Arial Narrow" w:hAnsi="Arial Narrow" w:cs="Arial"/>
          <w:b/>
          <w:bCs/>
          <w:sz w:val="32"/>
          <w:szCs w:val="32"/>
        </w:rPr>
      </w:pPr>
      <w:r w:rsidRPr="00753F70">
        <w:rPr>
          <w:rFonts w:ascii="Arial Narrow" w:hAnsi="Arial Narrow" w:cs="Arial"/>
          <w:b/>
          <w:bCs/>
          <w:sz w:val="32"/>
          <w:szCs w:val="32"/>
        </w:rPr>
        <w:lastRenderedPageBreak/>
        <w:t>TECHNICAL REPORT</w:t>
      </w:r>
      <w:r w:rsidR="00907288">
        <w:rPr>
          <w:rFonts w:ascii="Arial Narrow" w:hAnsi="Arial Narrow" w:cs="Arial"/>
          <w:b/>
          <w:bCs/>
          <w:sz w:val="32"/>
          <w:szCs w:val="32"/>
        </w:rPr>
        <w:t xml:space="preserve"> </w:t>
      </w:r>
    </w:p>
    <w:p w14:paraId="6E56EDF0" w14:textId="7C6463F2" w:rsidR="00906EA0" w:rsidRPr="00907288" w:rsidRDefault="00907288" w:rsidP="00906EA0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07288">
        <w:rPr>
          <w:rFonts w:ascii="Arial Narrow" w:hAnsi="Arial Narrow" w:cs="Arial"/>
          <w:b/>
          <w:bCs/>
          <w:sz w:val="28"/>
          <w:szCs w:val="28"/>
        </w:rPr>
        <w:t>ON</w:t>
      </w:r>
    </w:p>
    <w:p w14:paraId="57056CF6" w14:textId="7B4FE05B" w:rsidR="00977E26" w:rsidRPr="00753F70" w:rsidRDefault="00F9315D" w:rsidP="00F9315D">
      <w:pPr>
        <w:jc w:val="center"/>
        <w:rPr>
          <w:rFonts w:ascii="Arial Narrow" w:hAnsi="Arial Narrow"/>
          <w:b/>
          <w:bCs/>
        </w:rPr>
      </w:pPr>
      <w:r w:rsidRPr="00F9315D">
        <w:rPr>
          <w:rFonts w:ascii="Arial Narrow" w:hAnsi="Arial Narrow" w:cs="Arial"/>
          <w:b/>
          <w:bCs/>
          <w:sz w:val="32"/>
          <w:szCs w:val="32"/>
        </w:rPr>
        <w:t>KISCO SUPER MART SALES PERFORMANCE ANALYSIS FOR YEAR 2013 AND 2014</w:t>
      </w:r>
    </w:p>
    <w:p w14:paraId="105E2272" w14:textId="6A659B58" w:rsidR="00977E26" w:rsidRPr="0020787C" w:rsidRDefault="00977E26" w:rsidP="00977E26">
      <w:pPr>
        <w:rPr>
          <w:rFonts w:ascii="Arial Narrow" w:hAnsi="Arial Narrow"/>
          <w:b/>
          <w:bCs/>
          <w:sz w:val="24"/>
          <w:szCs w:val="24"/>
        </w:rPr>
      </w:pPr>
      <w:r w:rsidRPr="0020787C">
        <w:rPr>
          <w:rFonts w:ascii="Arial Narrow" w:hAnsi="Arial Narrow"/>
          <w:b/>
          <w:bCs/>
        </w:rPr>
        <w:t>1</w:t>
      </w:r>
      <w:r w:rsidRPr="0020787C">
        <w:rPr>
          <w:rFonts w:ascii="Arial Narrow" w:hAnsi="Arial Narrow"/>
          <w:b/>
          <w:bCs/>
          <w:sz w:val="24"/>
          <w:szCs w:val="24"/>
        </w:rPr>
        <w:t>. O</w:t>
      </w:r>
      <w:r w:rsidRPr="00753F70">
        <w:rPr>
          <w:rFonts w:ascii="Arial Narrow" w:hAnsi="Arial Narrow"/>
          <w:b/>
          <w:bCs/>
          <w:sz w:val="24"/>
          <w:szCs w:val="24"/>
        </w:rPr>
        <w:t>UTLINE</w:t>
      </w:r>
    </w:p>
    <w:p w14:paraId="05FCACB1" w14:textId="4E291D85" w:rsidR="00977E26" w:rsidRPr="00753F70" w:rsidRDefault="00977E26" w:rsidP="00977E26">
      <w:pPr>
        <w:jc w:val="both"/>
        <w:rPr>
          <w:rFonts w:ascii="Arial Narrow" w:hAnsi="Arial Narrow" w:cs="Arial"/>
          <w:sz w:val="24"/>
          <w:szCs w:val="24"/>
        </w:rPr>
      </w:pPr>
      <w:r w:rsidRPr="00753F70">
        <w:rPr>
          <w:rFonts w:ascii="Arial Narrow" w:hAnsi="Arial Narrow" w:cs="Arial"/>
          <w:sz w:val="24"/>
          <w:szCs w:val="24"/>
        </w:rPr>
        <w:t xml:space="preserve">This report presents a detailed overview of </w:t>
      </w:r>
      <w:r w:rsidR="00F9315D">
        <w:rPr>
          <w:rFonts w:ascii="Arial Narrow" w:hAnsi="Arial Narrow" w:cs="Arial"/>
          <w:sz w:val="24"/>
          <w:szCs w:val="24"/>
        </w:rPr>
        <w:t>K</w:t>
      </w:r>
      <w:r w:rsidR="007967BD">
        <w:rPr>
          <w:rFonts w:ascii="Arial Narrow" w:hAnsi="Arial Narrow" w:cs="Arial"/>
          <w:sz w:val="24"/>
          <w:szCs w:val="24"/>
        </w:rPr>
        <w:t>ISCO</w:t>
      </w:r>
      <w:r w:rsidR="00F9315D">
        <w:rPr>
          <w:rFonts w:ascii="Arial Narrow" w:hAnsi="Arial Narrow" w:cs="Arial"/>
          <w:sz w:val="24"/>
          <w:szCs w:val="24"/>
        </w:rPr>
        <w:t xml:space="preserve"> Super Mart’s</w:t>
      </w:r>
      <w:r w:rsidRPr="00753F70">
        <w:rPr>
          <w:rFonts w:ascii="Arial Narrow" w:hAnsi="Arial Narrow" w:cs="Arial"/>
          <w:sz w:val="24"/>
          <w:szCs w:val="24"/>
        </w:rPr>
        <w:t xml:space="preserve"> sales performance</w:t>
      </w:r>
      <w:r w:rsidR="00F9315D">
        <w:rPr>
          <w:rFonts w:ascii="Arial Narrow" w:hAnsi="Arial Narrow" w:cs="Arial"/>
          <w:sz w:val="24"/>
          <w:szCs w:val="24"/>
        </w:rPr>
        <w:t xml:space="preserve"> for the year 2023, 2024</w:t>
      </w:r>
      <w:r w:rsidRPr="00753F70">
        <w:rPr>
          <w:rFonts w:ascii="Arial Narrow" w:hAnsi="Arial Narrow" w:cs="Arial"/>
          <w:sz w:val="24"/>
          <w:szCs w:val="24"/>
        </w:rPr>
        <w:t xml:space="preserve"> and provides strategic insights to improve business operations in future fiscal years. Outline of the sections covered includes:</w:t>
      </w:r>
    </w:p>
    <w:p w14:paraId="1A3179CB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Introduction</w:t>
      </w:r>
    </w:p>
    <w:p w14:paraId="771A199D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Story of Data</w:t>
      </w:r>
    </w:p>
    <w:p w14:paraId="3F559711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Data Splitting and Preprocessing</w:t>
      </w:r>
    </w:p>
    <w:p w14:paraId="51914AE8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Pre-Analysis</w:t>
      </w:r>
    </w:p>
    <w:p w14:paraId="4DF3770E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In-Analysis</w:t>
      </w:r>
    </w:p>
    <w:p w14:paraId="102B2696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Post-Analysis and Insights</w:t>
      </w:r>
    </w:p>
    <w:p w14:paraId="6273FB71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Data Visualizations &amp; Charts</w:t>
      </w:r>
    </w:p>
    <w:p w14:paraId="16820BAC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Recommendations and Observations</w:t>
      </w:r>
    </w:p>
    <w:p w14:paraId="1606955C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Conclusion</w:t>
      </w:r>
    </w:p>
    <w:p w14:paraId="159CB607" w14:textId="77777777" w:rsidR="00977E26" w:rsidRPr="00753F70" w:rsidRDefault="00977E26" w:rsidP="00977E26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753F70">
        <w:rPr>
          <w:rFonts w:ascii="Arial Narrow" w:hAnsi="Arial Narrow"/>
          <w:sz w:val="24"/>
          <w:szCs w:val="24"/>
        </w:rPr>
        <w:t>References &amp; Appendices</w:t>
      </w:r>
    </w:p>
    <w:p w14:paraId="3E49C487" w14:textId="77777777" w:rsidR="00977E26" w:rsidRPr="00753F70" w:rsidRDefault="00977E26" w:rsidP="00906EA0">
      <w:pPr>
        <w:jc w:val="both"/>
        <w:rPr>
          <w:rFonts w:ascii="Arial Narrow" w:hAnsi="Arial Narrow" w:cs="Arial"/>
          <w:sz w:val="32"/>
          <w:szCs w:val="32"/>
        </w:rPr>
      </w:pPr>
    </w:p>
    <w:p w14:paraId="2B5A0725" w14:textId="368B8043" w:rsidR="00D514E1" w:rsidRPr="00D514E1" w:rsidRDefault="00977E26" w:rsidP="00906EA0">
      <w:pPr>
        <w:jc w:val="both"/>
        <w:rPr>
          <w:rFonts w:ascii="Arial Narrow" w:hAnsi="Arial Narrow" w:cs="Arial"/>
          <w:sz w:val="32"/>
          <w:szCs w:val="32"/>
        </w:rPr>
      </w:pPr>
      <w:r w:rsidRPr="00753F70">
        <w:rPr>
          <w:rFonts w:ascii="Arial Narrow" w:hAnsi="Arial Narrow" w:cs="Arial"/>
          <w:b/>
          <w:bCs/>
          <w:sz w:val="32"/>
          <w:szCs w:val="32"/>
        </w:rPr>
        <w:t>2</w:t>
      </w:r>
      <w:r w:rsidR="00D514E1" w:rsidRPr="00753F70">
        <w:rPr>
          <w:rFonts w:ascii="Arial Narrow" w:hAnsi="Arial Narrow" w:cs="Arial"/>
          <w:b/>
          <w:bCs/>
          <w:sz w:val="32"/>
          <w:szCs w:val="32"/>
        </w:rPr>
        <w:t>. INTRODUCTION</w:t>
      </w:r>
    </w:p>
    <w:p w14:paraId="0A8E4157" w14:textId="77777777" w:rsidR="00DB6EE7" w:rsidRPr="00DB6EE7" w:rsidRDefault="00DB6EE7" w:rsidP="00DB6EE7">
      <w:pPr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This report presents an analytical review of KISCO Super Mart’s sales performance for the years 2013 and 2014. The data-driven insights provided in this report aim to highlight sales trends, profitability, key products, customer segments, and market performance. The dashboard serves as a visual representation of various sales metrics and provides a comprehensive overview of the business's financial health and operational success.</w:t>
      </w:r>
    </w:p>
    <w:p w14:paraId="0E6D5716" w14:textId="46D1DEB6" w:rsidR="00DB6EE7" w:rsidRP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  <w:r w:rsidRPr="00DB6EE7">
        <w:rPr>
          <w:rFonts w:ascii="Arial Narrow" w:hAnsi="Arial Narrow" w:cs="Arial"/>
          <w:b/>
          <w:bCs/>
          <w:sz w:val="24"/>
          <w:szCs w:val="24"/>
        </w:rPr>
        <w:t>2</w:t>
      </w:r>
      <w:r w:rsidR="00F971DD" w:rsidRPr="00DB6EE7">
        <w:rPr>
          <w:rFonts w:ascii="Arial Narrow" w:hAnsi="Arial Narrow" w:cs="Arial"/>
          <w:b/>
          <w:bCs/>
          <w:sz w:val="24"/>
          <w:szCs w:val="24"/>
        </w:rPr>
        <w:t>.</w:t>
      </w:r>
      <w:r w:rsidR="00F971DD">
        <w:rPr>
          <w:rFonts w:ascii="Arial Narrow" w:hAnsi="Arial Narrow" w:cs="Arial"/>
          <w:b/>
          <w:bCs/>
          <w:sz w:val="24"/>
          <w:szCs w:val="24"/>
        </w:rPr>
        <w:t>1</w:t>
      </w:r>
      <w:r w:rsidR="00F971DD" w:rsidRPr="00DB6EE7">
        <w:rPr>
          <w:rFonts w:ascii="Arial Narrow" w:hAnsi="Arial Narrow" w:cs="Arial"/>
          <w:b/>
          <w:bCs/>
          <w:sz w:val="24"/>
          <w:szCs w:val="24"/>
        </w:rPr>
        <w:t xml:space="preserve"> Purpose </w:t>
      </w:r>
      <w:r w:rsidR="00F971DD">
        <w:rPr>
          <w:rFonts w:ascii="Arial Narrow" w:hAnsi="Arial Narrow" w:cs="Arial"/>
          <w:b/>
          <w:bCs/>
          <w:sz w:val="24"/>
          <w:szCs w:val="24"/>
        </w:rPr>
        <w:t>o</w:t>
      </w:r>
      <w:r w:rsidR="00F971DD" w:rsidRPr="00DB6EE7">
        <w:rPr>
          <w:rFonts w:ascii="Arial Narrow" w:hAnsi="Arial Narrow" w:cs="Arial"/>
          <w:b/>
          <w:bCs/>
          <w:sz w:val="24"/>
          <w:szCs w:val="24"/>
        </w:rPr>
        <w:t>f The Project</w:t>
      </w:r>
    </w:p>
    <w:p w14:paraId="13B2AE7A" w14:textId="77777777" w:rsidR="00DB6EE7" w:rsidRPr="00DB6EE7" w:rsidRDefault="00DB6EE7" w:rsidP="00DB6EE7">
      <w:p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The primary purpose of this sales performance analysis is to:</w:t>
      </w:r>
    </w:p>
    <w:p w14:paraId="48DC3CBC" w14:textId="77777777" w:rsidR="00DB6EE7" w:rsidRPr="00DB6EE7" w:rsidRDefault="00DB6EE7" w:rsidP="00DB6EE7">
      <w:pPr>
        <w:numPr>
          <w:ilvl w:val="0"/>
          <w:numId w:val="77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Evaluate the sales performance of KISCO Super Mart across different years, segments, and product categories.</w:t>
      </w:r>
    </w:p>
    <w:p w14:paraId="4412DDE6" w14:textId="77777777" w:rsidR="00DB6EE7" w:rsidRPr="00DB6EE7" w:rsidRDefault="00DB6EE7" w:rsidP="00DB6EE7">
      <w:pPr>
        <w:numPr>
          <w:ilvl w:val="0"/>
          <w:numId w:val="77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Identify the most profitable products and customer segments to drive strategic business decisions.</w:t>
      </w:r>
    </w:p>
    <w:p w14:paraId="22D7A616" w14:textId="77777777" w:rsidR="00DB6EE7" w:rsidRPr="00DB6EE7" w:rsidRDefault="00DB6EE7" w:rsidP="00DB6EE7">
      <w:pPr>
        <w:numPr>
          <w:ilvl w:val="0"/>
          <w:numId w:val="77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Understand regional revenue contributions and identify key markets for business expansion.</w:t>
      </w:r>
    </w:p>
    <w:p w14:paraId="460B5230" w14:textId="77777777" w:rsidR="00DB6EE7" w:rsidRPr="00DB6EE7" w:rsidRDefault="00DB6EE7" w:rsidP="00DB6EE7">
      <w:pPr>
        <w:numPr>
          <w:ilvl w:val="0"/>
          <w:numId w:val="77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lastRenderedPageBreak/>
        <w:t>Analyze product demand trends over time to improve inventory management and supply chain efficiency.</w:t>
      </w:r>
    </w:p>
    <w:p w14:paraId="060537C8" w14:textId="77777777" w:rsid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</w:p>
    <w:p w14:paraId="3B5CDE1E" w14:textId="63FC3CBC" w:rsidR="00DB6EE7" w:rsidRP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2.</w:t>
      </w:r>
      <w:r w:rsidR="00F971DD" w:rsidRPr="00DB6EE7">
        <w:rPr>
          <w:rFonts w:ascii="Arial Narrow" w:hAnsi="Arial Narrow" w:cs="Arial"/>
          <w:b/>
          <w:bCs/>
          <w:sz w:val="24"/>
          <w:szCs w:val="24"/>
        </w:rPr>
        <w:t>3. Objectives</w:t>
      </w:r>
    </w:p>
    <w:p w14:paraId="74C20734" w14:textId="77777777" w:rsidR="00DB6EE7" w:rsidRPr="00DB6EE7" w:rsidRDefault="00DB6EE7" w:rsidP="00DB6EE7">
      <w:p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The key objectives of this analysis include:</w:t>
      </w:r>
    </w:p>
    <w:p w14:paraId="529B3BB8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Identifying the year with the highest profit and factors contributing to it.</w:t>
      </w:r>
    </w:p>
    <w:p w14:paraId="284ED5FD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Analyzing sales distribution across various customer segments.</w:t>
      </w:r>
    </w:p>
    <w:p w14:paraId="73742412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Determining the top-performing products based on sales revenue and units sold.</w:t>
      </w:r>
    </w:p>
    <w:p w14:paraId="4998CC96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Evaluating the revenue contribution of different countries.</w:t>
      </w:r>
    </w:p>
    <w:p w14:paraId="05ED6EB0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Understanding seasonal sales trends and product demand fluctuations.</w:t>
      </w:r>
    </w:p>
    <w:p w14:paraId="00BC0166" w14:textId="77777777" w:rsidR="00DB6EE7" w:rsidRPr="00DB6EE7" w:rsidRDefault="00DB6EE7" w:rsidP="00DB6EE7">
      <w:pPr>
        <w:numPr>
          <w:ilvl w:val="0"/>
          <w:numId w:val="78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Identifying the cost of goods sold (COGS) for each product to assess profitability.</w:t>
      </w:r>
    </w:p>
    <w:p w14:paraId="12C4008C" w14:textId="77777777" w:rsid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</w:p>
    <w:p w14:paraId="478E6704" w14:textId="74B88DDC" w:rsidR="00DB6EE7" w:rsidRP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2.</w:t>
      </w:r>
      <w:r w:rsidR="00F971DD" w:rsidRPr="00DB6EE7">
        <w:rPr>
          <w:rFonts w:ascii="Arial Narrow" w:hAnsi="Arial Narrow" w:cs="Arial"/>
          <w:b/>
          <w:bCs/>
          <w:sz w:val="24"/>
          <w:szCs w:val="24"/>
        </w:rPr>
        <w:t>4. Problem being addressed</w:t>
      </w:r>
    </w:p>
    <w:p w14:paraId="3D12F0CD" w14:textId="77777777" w:rsidR="00DB6EE7" w:rsidRPr="00DB6EE7" w:rsidRDefault="00DB6EE7" w:rsidP="00DB6EE7">
      <w:p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Retail businesses, including KISCO Super Mart, face challenges such as:</w:t>
      </w:r>
    </w:p>
    <w:p w14:paraId="1AACC071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Understanding which products generate the most revenue and profitability.</w:t>
      </w:r>
    </w:p>
    <w:p w14:paraId="705F6BF7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Identifying high-value customer segments.</w:t>
      </w:r>
    </w:p>
    <w:p w14:paraId="17BDD66C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Managing inventory effectively to avoid stock shortages or overstocking.</w:t>
      </w:r>
    </w:p>
    <w:p w14:paraId="68D7B217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Recognizing seasonal demand patterns to optimize sales strategies.</w:t>
      </w:r>
    </w:p>
    <w:p w14:paraId="35D819C9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Allocating resources efficiently for market expansion and customer engagement.</w:t>
      </w:r>
    </w:p>
    <w:p w14:paraId="3E621068" w14:textId="77777777" w:rsidR="00DB6EE7" w:rsidRPr="00DB6EE7" w:rsidRDefault="00DB6EE7" w:rsidP="00DB6EE7">
      <w:pPr>
        <w:numPr>
          <w:ilvl w:val="0"/>
          <w:numId w:val="79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Controlling costs to maximize profit margins.</w:t>
      </w:r>
    </w:p>
    <w:p w14:paraId="6B9DD896" w14:textId="77777777" w:rsidR="00DB6EE7" w:rsidRDefault="00DB6EE7" w:rsidP="00DB6EE7">
      <w:pPr>
        <w:rPr>
          <w:rFonts w:ascii="Arial Narrow" w:hAnsi="Arial Narrow" w:cs="Arial"/>
          <w:b/>
          <w:bCs/>
          <w:sz w:val="24"/>
          <w:szCs w:val="24"/>
        </w:rPr>
      </w:pPr>
    </w:p>
    <w:p w14:paraId="7D8AEAE3" w14:textId="43833D04" w:rsidR="00DB6EE7" w:rsidRPr="00DB6EE7" w:rsidRDefault="00E9171D" w:rsidP="00DB6EE7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2.</w:t>
      </w:r>
      <w:r w:rsidRPr="00DB6EE7">
        <w:rPr>
          <w:rFonts w:ascii="Arial Narrow" w:hAnsi="Arial Narrow" w:cs="Arial"/>
          <w:b/>
          <w:bCs/>
          <w:sz w:val="24"/>
          <w:szCs w:val="24"/>
        </w:rPr>
        <w:t>5. KEY DATASET AND METHODOLOGIES</w:t>
      </w:r>
    </w:p>
    <w:p w14:paraId="556207CA" w14:textId="3F6DA2B5" w:rsidR="00DB6EE7" w:rsidRPr="00DB6EE7" w:rsidRDefault="00E9171D" w:rsidP="00DB6EE7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 xml:space="preserve">- </w:t>
      </w:r>
      <w:r w:rsidR="00DB6EE7" w:rsidRPr="00DB6EE7">
        <w:rPr>
          <w:rFonts w:ascii="Arial Narrow" w:hAnsi="Arial Narrow" w:cs="Arial"/>
          <w:b/>
          <w:bCs/>
          <w:sz w:val="24"/>
          <w:szCs w:val="24"/>
        </w:rPr>
        <w:t>Key Dataset</w:t>
      </w:r>
    </w:p>
    <w:p w14:paraId="2CD1BE01" w14:textId="77777777" w:rsidR="00DB6EE7" w:rsidRPr="00DB6EE7" w:rsidRDefault="00DB6EE7" w:rsidP="00E9171D">
      <w:p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The dataset used in this analysis comprises:</w:t>
      </w:r>
    </w:p>
    <w:p w14:paraId="0572FC3E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Sales revenue data across different years (2013-2014).</w:t>
      </w:r>
    </w:p>
    <w:p w14:paraId="27437BC4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Breakdown of sales by product categories.</w:t>
      </w:r>
    </w:p>
    <w:p w14:paraId="62EFCC3E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Customer segmentation data, including Government, Small Business, Enterprise, Midmarket, and Channel Partners.</w:t>
      </w:r>
    </w:p>
    <w:p w14:paraId="247B4FA6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Country-wise revenue contribution data.</w:t>
      </w:r>
    </w:p>
    <w:p w14:paraId="29AB6714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Units sold for each product.</w:t>
      </w:r>
    </w:p>
    <w:p w14:paraId="2F9E2097" w14:textId="77777777" w:rsidR="00DB6EE7" w:rsidRPr="00DB6EE7" w:rsidRDefault="00DB6EE7" w:rsidP="00E9171D">
      <w:pPr>
        <w:numPr>
          <w:ilvl w:val="0"/>
          <w:numId w:val="80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Cost of Goods Sold (COGS) for profitability analysis.</w:t>
      </w:r>
    </w:p>
    <w:p w14:paraId="55FE67FB" w14:textId="77777777" w:rsidR="00E9171D" w:rsidRDefault="00E9171D" w:rsidP="00DB6EE7">
      <w:pPr>
        <w:rPr>
          <w:rFonts w:ascii="Arial Narrow" w:hAnsi="Arial Narrow" w:cs="Arial"/>
          <w:b/>
          <w:bCs/>
          <w:sz w:val="24"/>
          <w:szCs w:val="24"/>
        </w:rPr>
      </w:pPr>
    </w:p>
    <w:p w14:paraId="60550EC7" w14:textId="5941FA91" w:rsidR="00DB6EE7" w:rsidRP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 xml:space="preserve">- </w:t>
      </w:r>
      <w:r w:rsidR="00DB6EE7" w:rsidRPr="00E9171D">
        <w:rPr>
          <w:rFonts w:ascii="Arial Narrow" w:hAnsi="Arial Narrow" w:cs="Arial"/>
          <w:b/>
          <w:bCs/>
          <w:sz w:val="24"/>
          <w:szCs w:val="24"/>
        </w:rPr>
        <w:t>Methodologies</w:t>
      </w:r>
    </w:p>
    <w:p w14:paraId="3A24E4E6" w14:textId="77777777" w:rsidR="00DB6EE7" w:rsidRPr="00DB6EE7" w:rsidRDefault="00DB6EE7" w:rsidP="00E9171D">
      <w:p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The following methodologies were applied in analyzing the data:</w:t>
      </w:r>
    </w:p>
    <w:p w14:paraId="346E2804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lastRenderedPageBreak/>
        <w:t>Data Aggregation: The sales data was compiled and structured to identify key performance indicators (KPIs) such as total revenue, profit, and cost.</w:t>
      </w:r>
    </w:p>
    <w:p w14:paraId="010200D7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Trend Analysis: Sales data was analyzed on a month-to-month basis to detect seasonal trends.</w:t>
      </w:r>
    </w:p>
    <w:p w14:paraId="44E6F459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Comparative Analysis: Sales performance between 2013 and 2014 was compared to understand growth and profit variation.</w:t>
      </w:r>
    </w:p>
    <w:p w14:paraId="6B38D5AB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Segment and Product Analysis: Revenue and sales contribution were analyzed across different customer segments and products.</w:t>
      </w:r>
    </w:p>
    <w:p w14:paraId="7E69F688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Geographical Analysis: Country-wise revenue was examined to determine high-performing regions.</w:t>
      </w:r>
    </w:p>
    <w:p w14:paraId="4223B186" w14:textId="77777777" w:rsidR="00DB6EE7" w:rsidRPr="00DB6EE7" w:rsidRDefault="00DB6EE7" w:rsidP="00E9171D">
      <w:pPr>
        <w:numPr>
          <w:ilvl w:val="0"/>
          <w:numId w:val="81"/>
        </w:numPr>
        <w:spacing w:after="0"/>
        <w:rPr>
          <w:rFonts w:ascii="Arial Narrow" w:hAnsi="Arial Narrow" w:cs="Arial"/>
          <w:sz w:val="24"/>
          <w:szCs w:val="24"/>
        </w:rPr>
      </w:pPr>
      <w:r w:rsidRPr="00DB6EE7">
        <w:rPr>
          <w:rFonts w:ascii="Arial Narrow" w:hAnsi="Arial Narrow" w:cs="Arial"/>
          <w:sz w:val="24"/>
          <w:szCs w:val="24"/>
        </w:rPr>
        <w:t>Visualization Techniques: Various charts and graphs were used to provide a clear representation of sales performance.</w:t>
      </w:r>
    </w:p>
    <w:p w14:paraId="2E79730B" w14:textId="77777777" w:rsidR="00864B4A" w:rsidRPr="00753F70" w:rsidRDefault="00864B4A" w:rsidP="00864B4A">
      <w:pPr>
        <w:rPr>
          <w:rFonts w:ascii="Arial Narrow" w:hAnsi="Arial Narrow" w:cs="Arial"/>
          <w:sz w:val="24"/>
          <w:szCs w:val="24"/>
        </w:rPr>
      </w:pPr>
    </w:p>
    <w:p w14:paraId="73ADEA82" w14:textId="3D4C1C08" w:rsidR="00977E26" w:rsidRPr="00753F70" w:rsidRDefault="00977E26" w:rsidP="00864B4A">
      <w:pPr>
        <w:rPr>
          <w:rFonts w:ascii="Arial Narrow" w:hAnsi="Arial Narrow" w:cs="Arial"/>
          <w:b/>
          <w:bCs/>
          <w:sz w:val="24"/>
          <w:szCs w:val="24"/>
        </w:rPr>
      </w:pPr>
      <w:r w:rsidRPr="00753F70">
        <w:rPr>
          <w:rFonts w:ascii="Arial Narrow" w:hAnsi="Arial Narrow" w:cs="Arial"/>
          <w:b/>
          <w:bCs/>
          <w:sz w:val="24"/>
          <w:szCs w:val="24"/>
        </w:rPr>
        <w:t>3.0 STORY OF THE DATA</w:t>
      </w:r>
    </w:p>
    <w:p w14:paraId="3298AE1F" w14:textId="078A50FB" w:rsidR="00E80989" w:rsidRPr="00E80989" w:rsidRDefault="00904529" w:rsidP="00E80989">
      <w:pPr>
        <w:rPr>
          <w:rFonts w:ascii="Arial Narrow" w:hAnsi="Arial Narrow" w:cs="Arial"/>
          <w:b/>
          <w:bCs/>
          <w:sz w:val="24"/>
          <w:szCs w:val="24"/>
        </w:rPr>
      </w:pPr>
      <w:r w:rsidRPr="00753F70">
        <w:rPr>
          <w:rFonts w:ascii="Arial Narrow" w:hAnsi="Arial Narrow" w:cs="Arial"/>
          <w:b/>
          <w:bCs/>
          <w:sz w:val="24"/>
          <w:szCs w:val="24"/>
        </w:rPr>
        <w:t>3</w:t>
      </w:r>
      <w:r w:rsidR="00E80989" w:rsidRPr="00E80989">
        <w:rPr>
          <w:rFonts w:ascii="Arial Narrow" w:hAnsi="Arial Narrow" w:cs="Arial"/>
          <w:b/>
          <w:bCs/>
          <w:sz w:val="24"/>
          <w:szCs w:val="24"/>
        </w:rPr>
        <w:t>.1 Data Source</w:t>
      </w:r>
    </w:p>
    <w:p w14:paraId="375D8CE2" w14:textId="785EC5DE" w:rsidR="00977E26" w:rsidRPr="00753F70" w:rsidRDefault="00E80989" w:rsidP="00E80989">
      <w:pPr>
        <w:rPr>
          <w:rFonts w:ascii="Arial Narrow" w:hAnsi="Arial Narrow" w:cs="Arial"/>
          <w:sz w:val="24"/>
          <w:szCs w:val="24"/>
        </w:rPr>
      </w:pPr>
      <w:r w:rsidRPr="00E80989">
        <w:rPr>
          <w:rFonts w:ascii="Arial Narrow" w:hAnsi="Arial Narrow" w:cs="Arial"/>
          <w:sz w:val="24"/>
          <w:szCs w:val="24"/>
        </w:rPr>
        <w:t xml:space="preserve">The dataset was downloaded from </w:t>
      </w:r>
      <w:r w:rsidRPr="00E80989">
        <w:rPr>
          <w:rFonts w:ascii="Arial Narrow" w:hAnsi="Arial Narrow" w:cs="Arial"/>
          <w:b/>
          <w:bCs/>
          <w:sz w:val="24"/>
          <w:szCs w:val="24"/>
        </w:rPr>
        <w:t>Kaggle.com</w:t>
      </w:r>
      <w:r w:rsidRPr="00E80989">
        <w:rPr>
          <w:rFonts w:ascii="Arial Narrow" w:hAnsi="Arial Narrow" w:cs="Arial"/>
          <w:sz w:val="24"/>
          <w:szCs w:val="24"/>
        </w:rPr>
        <w:t xml:space="preserve">, a popular platform for open datasets. </w:t>
      </w:r>
      <w:r w:rsidR="00E9171D" w:rsidRPr="00E9171D">
        <w:rPr>
          <w:rFonts w:ascii="Arial Narrow" w:hAnsi="Arial Narrow" w:cs="Arial"/>
          <w:sz w:val="24"/>
          <w:szCs w:val="24"/>
        </w:rPr>
        <w:t>The dataset includes transaction details related to product sales, customer segments, revenue, profit, and geographic distribution.</w:t>
      </w:r>
    </w:p>
    <w:p w14:paraId="03D1CAB4" w14:textId="77777777" w:rsidR="00C86C78" w:rsidRPr="00753F70" w:rsidRDefault="00C86C78" w:rsidP="00E80989">
      <w:pPr>
        <w:rPr>
          <w:rFonts w:ascii="Arial Narrow" w:hAnsi="Arial Narrow" w:cs="Arial"/>
          <w:b/>
          <w:bCs/>
          <w:sz w:val="14"/>
          <w:szCs w:val="14"/>
        </w:rPr>
      </w:pPr>
    </w:p>
    <w:p w14:paraId="2AACBF3E" w14:textId="1E49C6BF" w:rsidR="00E9171D" w:rsidRP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3.</w:t>
      </w:r>
      <w:r w:rsidRPr="00E9171D">
        <w:rPr>
          <w:rFonts w:ascii="Arial Narrow" w:hAnsi="Arial Narrow" w:cs="Arial"/>
          <w:b/>
          <w:bCs/>
          <w:sz w:val="24"/>
          <w:szCs w:val="24"/>
        </w:rPr>
        <w:t>2 Data Collection Process</w:t>
      </w:r>
    </w:p>
    <w:p w14:paraId="403167AB" w14:textId="77777777" w:rsidR="00E9171D" w:rsidRPr="00E9171D" w:rsidRDefault="00E9171D" w:rsidP="00E9171D">
      <w:p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The data was likely collected through:</w:t>
      </w:r>
    </w:p>
    <w:p w14:paraId="4262E329" w14:textId="77777777" w:rsidR="00E9171D" w:rsidRPr="00E9171D" w:rsidRDefault="00E9171D" w:rsidP="00E9171D">
      <w:pPr>
        <w:numPr>
          <w:ilvl w:val="0"/>
          <w:numId w:val="83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Point-of-Sale (POS) Systems: Sales transactions recorded in real time at the checkout points.</w:t>
      </w:r>
    </w:p>
    <w:p w14:paraId="66B18624" w14:textId="77777777" w:rsidR="00E9171D" w:rsidRPr="00E9171D" w:rsidRDefault="00E9171D" w:rsidP="00E9171D">
      <w:pPr>
        <w:numPr>
          <w:ilvl w:val="0"/>
          <w:numId w:val="83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Enterprise Resource Planning (ERP) Systems: Used to track inventory, sales performance, and customer data.</w:t>
      </w:r>
    </w:p>
    <w:p w14:paraId="437402A5" w14:textId="77777777" w:rsidR="00E9171D" w:rsidRPr="00E9171D" w:rsidRDefault="00E9171D" w:rsidP="00E9171D">
      <w:pPr>
        <w:numPr>
          <w:ilvl w:val="0"/>
          <w:numId w:val="83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Financial Reports: Accounting records providing revenue and cost data.</w:t>
      </w:r>
    </w:p>
    <w:p w14:paraId="54965F8A" w14:textId="77777777" w:rsidR="00E9171D" w:rsidRPr="00E9171D" w:rsidRDefault="00E9171D" w:rsidP="00E9171D">
      <w:pPr>
        <w:numPr>
          <w:ilvl w:val="0"/>
          <w:numId w:val="83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Customer Relationship Management (CRM) Systems: Used to categorize sales by customer segments.</w:t>
      </w:r>
    </w:p>
    <w:p w14:paraId="1B892434" w14:textId="77777777" w:rsid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</w:p>
    <w:p w14:paraId="3EAC4EFE" w14:textId="500A25D4" w:rsidR="00E9171D" w:rsidRP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3.</w:t>
      </w:r>
      <w:r w:rsidRPr="00E9171D">
        <w:rPr>
          <w:rFonts w:ascii="Arial Narrow" w:hAnsi="Arial Narrow" w:cs="Arial"/>
          <w:b/>
          <w:bCs/>
          <w:sz w:val="24"/>
          <w:szCs w:val="24"/>
        </w:rPr>
        <w:t>3. Data Structure</w:t>
      </w:r>
    </w:p>
    <w:p w14:paraId="735F408F" w14:textId="77777777" w:rsidR="00E9171D" w:rsidRPr="00E9171D" w:rsidRDefault="00E9171D" w:rsidP="00E9171D">
      <w:p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The dataset is structured to capture various aspects of sales performance:</w:t>
      </w:r>
    </w:p>
    <w:p w14:paraId="283CA96F" w14:textId="77777777" w:rsidR="00E9171D" w:rsidRPr="00E9171D" w:rsidRDefault="00E9171D" w:rsidP="00E9171D">
      <w:pPr>
        <w:numPr>
          <w:ilvl w:val="0"/>
          <w:numId w:val="84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Temporal Data: Sales are recorded monthly across two years (2013 and 2014).</w:t>
      </w:r>
    </w:p>
    <w:p w14:paraId="3A3CC7FD" w14:textId="77777777" w:rsidR="00E9171D" w:rsidRPr="00E9171D" w:rsidRDefault="00E9171D" w:rsidP="00E9171D">
      <w:pPr>
        <w:numPr>
          <w:ilvl w:val="0"/>
          <w:numId w:val="84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Product Data: Includes sales performance, units sold, and cost of goods sold (COGS) for each product.</w:t>
      </w:r>
    </w:p>
    <w:p w14:paraId="48D10562" w14:textId="77777777" w:rsidR="00E9171D" w:rsidRPr="00E9171D" w:rsidRDefault="00E9171D" w:rsidP="00E9171D">
      <w:pPr>
        <w:numPr>
          <w:ilvl w:val="0"/>
          <w:numId w:val="84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Customer Segments: Sales are categorized by segments such as Government, Small Business, Enterprise, Midmarket, and Channel Partners.</w:t>
      </w:r>
    </w:p>
    <w:p w14:paraId="15C85D97" w14:textId="77777777" w:rsidR="00E9171D" w:rsidRPr="00E9171D" w:rsidRDefault="00E9171D" w:rsidP="00E9171D">
      <w:pPr>
        <w:numPr>
          <w:ilvl w:val="0"/>
          <w:numId w:val="84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Geographical Data: Revenue is broken down by country (e.g., USA, Canada, France, Germany, Mexico).</w:t>
      </w:r>
    </w:p>
    <w:p w14:paraId="42BB2D4B" w14:textId="77777777" w:rsidR="00E9171D" w:rsidRPr="00E9171D" w:rsidRDefault="00E9171D" w:rsidP="00E9171D">
      <w:pPr>
        <w:numPr>
          <w:ilvl w:val="0"/>
          <w:numId w:val="84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Financial Metrics: Tracks revenue, highest profit year, and cost analysis.</w:t>
      </w:r>
    </w:p>
    <w:p w14:paraId="2A737E6A" w14:textId="77777777" w:rsid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</w:p>
    <w:p w14:paraId="21C55C02" w14:textId="08A6872D" w:rsidR="00E9171D" w:rsidRP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lastRenderedPageBreak/>
        <w:t>3.</w:t>
      </w:r>
      <w:r w:rsidRPr="00E9171D">
        <w:rPr>
          <w:rFonts w:ascii="Arial Narrow" w:hAnsi="Arial Narrow" w:cs="Arial"/>
          <w:b/>
          <w:bCs/>
          <w:sz w:val="24"/>
          <w:szCs w:val="24"/>
        </w:rPr>
        <w:t>4. Important Features and Their Significance</w:t>
      </w:r>
    </w:p>
    <w:p w14:paraId="2B677053" w14:textId="77777777" w:rsidR="00E9171D" w:rsidRPr="00E9171D" w:rsidRDefault="00E9171D" w:rsidP="00E9171D">
      <w:p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The dataset provides several key insights:</w:t>
      </w:r>
    </w:p>
    <w:p w14:paraId="3A4CF173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 xml:space="preserve">Year with Highest Profit: 2013 had the highest profit of </w:t>
      </w:r>
      <w:r w:rsidRPr="00E9171D">
        <w:rPr>
          <w:rFonts w:ascii="Arial" w:hAnsi="Arial" w:cs="Arial"/>
          <w:sz w:val="24"/>
          <w:szCs w:val="24"/>
        </w:rPr>
        <w:t>₦</w:t>
      </w:r>
      <w:r w:rsidRPr="00E9171D">
        <w:rPr>
          <w:rFonts w:ascii="Arial Narrow" w:hAnsi="Arial Narrow" w:cs="Arial"/>
          <w:sz w:val="24"/>
          <w:szCs w:val="24"/>
        </w:rPr>
        <w:t>13,015,237.75, helping identify the best-performing year.</w:t>
      </w:r>
    </w:p>
    <w:p w14:paraId="34D7A5B0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Top-Selling Product: Paseo recorded the highest revenue and unit sales, highlighting its market demand.</w:t>
      </w:r>
    </w:p>
    <w:p w14:paraId="4FFC33C4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Customer Segments with Highest Sales: Government purchases were the highest, indicating a strong institutional client base.</w:t>
      </w:r>
    </w:p>
    <w:p w14:paraId="195AD673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Seasonal Trends: October saw the highest product sales, crucial for demand planning.</w:t>
      </w:r>
    </w:p>
    <w:p w14:paraId="4CE1B100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Cost Analysis: Paseo also had the highest Cost of Goods Sold (COGS), indicating that while it generated high revenue, its cost was also significant.</w:t>
      </w:r>
    </w:p>
    <w:p w14:paraId="095021D3" w14:textId="77777777" w:rsidR="00E9171D" w:rsidRPr="00E9171D" w:rsidRDefault="00E9171D" w:rsidP="00E9171D">
      <w:pPr>
        <w:numPr>
          <w:ilvl w:val="0"/>
          <w:numId w:val="85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Top Revenue-Generating Country: The United States of America contributed the most revenue, directing future market expansion strategies.</w:t>
      </w:r>
    </w:p>
    <w:p w14:paraId="49C69851" w14:textId="77777777" w:rsid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</w:p>
    <w:p w14:paraId="622E4071" w14:textId="19EA19E1" w:rsidR="00E9171D" w:rsidRPr="00E9171D" w:rsidRDefault="00E9171D" w:rsidP="00E9171D">
      <w:pPr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3.</w:t>
      </w:r>
      <w:r w:rsidRPr="00E9171D">
        <w:rPr>
          <w:rFonts w:ascii="Arial Narrow" w:hAnsi="Arial Narrow" w:cs="Arial"/>
          <w:b/>
          <w:bCs/>
          <w:sz w:val="24"/>
          <w:szCs w:val="24"/>
        </w:rPr>
        <w:t>5. Data Limitations and Biases</w:t>
      </w:r>
    </w:p>
    <w:p w14:paraId="236B1003" w14:textId="77777777" w:rsidR="00E9171D" w:rsidRPr="00E9171D" w:rsidRDefault="00E9171D" w:rsidP="00187CEA">
      <w:p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sz w:val="24"/>
          <w:szCs w:val="24"/>
        </w:rPr>
        <w:t>Despite its insights, the dataset has certain limitations:</w:t>
      </w:r>
    </w:p>
    <w:p w14:paraId="5D51F836" w14:textId="77777777" w:rsidR="00E9171D" w:rsidRPr="00E9171D" w:rsidRDefault="00E9171D" w:rsidP="00187CEA">
      <w:pPr>
        <w:numPr>
          <w:ilvl w:val="0"/>
          <w:numId w:val="86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b/>
          <w:bCs/>
          <w:sz w:val="24"/>
          <w:szCs w:val="24"/>
        </w:rPr>
        <w:t>Time Restriction:</w:t>
      </w:r>
      <w:r w:rsidRPr="00E9171D">
        <w:rPr>
          <w:rFonts w:ascii="Arial Narrow" w:hAnsi="Arial Narrow" w:cs="Arial"/>
          <w:sz w:val="24"/>
          <w:szCs w:val="24"/>
        </w:rPr>
        <w:t xml:space="preserve"> The data only covers two years (2013-2014), limiting long-term trend analysis.</w:t>
      </w:r>
    </w:p>
    <w:p w14:paraId="2CAC2781" w14:textId="77777777" w:rsidR="00E9171D" w:rsidRPr="00E9171D" w:rsidRDefault="00E9171D" w:rsidP="00187CEA">
      <w:pPr>
        <w:numPr>
          <w:ilvl w:val="0"/>
          <w:numId w:val="86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b/>
          <w:bCs/>
          <w:sz w:val="24"/>
          <w:szCs w:val="24"/>
        </w:rPr>
        <w:t>Lack of External Market Factors:</w:t>
      </w:r>
      <w:r w:rsidRPr="00E9171D">
        <w:rPr>
          <w:rFonts w:ascii="Arial Narrow" w:hAnsi="Arial Narrow" w:cs="Arial"/>
          <w:sz w:val="24"/>
          <w:szCs w:val="24"/>
        </w:rPr>
        <w:t xml:space="preserve"> The dataset does not account for economic conditions, competitor activities, or seasonal promotions affecting sales.</w:t>
      </w:r>
    </w:p>
    <w:p w14:paraId="63744B50" w14:textId="77777777" w:rsidR="00E9171D" w:rsidRPr="00E9171D" w:rsidRDefault="00E9171D" w:rsidP="00187CEA">
      <w:pPr>
        <w:numPr>
          <w:ilvl w:val="0"/>
          <w:numId w:val="86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b/>
          <w:bCs/>
          <w:sz w:val="24"/>
          <w:szCs w:val="24"/>
        </w:rPr>
        <w:t>Customer Behavior Insights Missing:</w:t>
      </w:r>
      <w:r w:rsidRPr="00E9171D">
        <w:rPr>
          <w:rFonts w:ascii="Arial Narrow" w:hAnsi="Arial Narrow" w:cs="Arial"/>
          <w:sz w:val="24"/>
          <w:szCs w:val="24"/>
        </w:rPr>
        <w:t xml:space="preserve"> While segment data is available, it lacks information on customer preferences, repeat purchases, or satisfaction levels.</w:t>
      </w:r>
    </w:p>
    <w:p w14:paraId="7F7A38E4" w14:textId="77777777" w:rsidR="00E9171D" w:rsidRPr="00E9171D" w:rsidRDefault="00E9171D" w:rsidP="00187CEA">
      <w:pPr>
        <w:numPr>
          <w:ilvl w:val="0"/>
          <w:numId w:val="86"/>
        </w:numPr>
        <w:spacing w:after="0"/>
        <w:rPr>
          <w:rFonts w:ascii="Arial Narrow" w:hAnsi="Arial Narrow" w:cs="Arial"/>
          <w:sz w:val="24"/>
          <w:szCs w:val="24"/>
        </w:rPr>
      </w:pPr>
      <w:r w:rsidRPr="00E9171D">
        <w:rPr>
          <w:rFonts w:ascii="Arial Narrow" w:hAnsi="Arial Narrow" w:cs="Arial"/>
          <w:b/>
          <w:bCs/>
          <w:sz w:val="24"/>
          <w:szCs w:val="24"/>
        </w:rPr>
        <w:t>Possible Reporting Bias:</w:t>
      </w:r>
      <w:r w:rsidRPr="00E9171D">
        <w:rPr>
          <w:rFonts w:ascii="Arial Narrow" w:hAnsi="Arial Narrow" w:cs="Arial"/>
          <w:sz w:val="24"/>
          <w:szCs w:val="24"/>
        </w:rPr>
        <w:t xml:space="preserve"> Sales data might be influenced by promotional campaigns, discounts, or bulk purchases that are not explicitly detailed.</w:t>
      </w:r>
    </w:p>
    <w:p w14:paraId="60F082F6" w14:textId="77777777" w:rsidR="00E149E8" w:rsidRPr="00753F70" w:rsidRDefault="00E149E8" w:rsidP="00E149E8">
      <w:pPr>
        <w:rPr>
          <w:rFonts w:ascii="Arial Narrow" w:hAnsi="Arial Narrow"/>
        </w:rPr>
      </w:pPr>
    </w:p>
    <w:p w14:paraId="3E18681B" w14:textId="4B9FCE2D" w:rsidR="00E149E8" w:rsidRPr="00E149E8" w:rsidRDefault="00E149E8" w:rsidP="00E149E8">
      <w:p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  <w:sz w:val="28"/>
          <w:szCs w:val="28"/>
        </w:rPr>
        <w:t>4 DATA SPLITTING AND PREPROCESSING</w:t>
      </w:r>
      <w:r w:rsidRPr="00753F70">
        <w:rPr>
          <w:rFonts w:ascii="Arial Narrow" w:hAnsi="Arial Narrow"/>
        </w:rPr>
        <w:t xml:space="preserve"> </w:t>
      </w:r>
    </w:p>
    <w:p w14:paraId="495EB9B6" w14:textId="4816E4A7" w:rsidR="00E149E8" w:rsidRPr="00E149E8" w:rsidRDefault="00E149E8" w:rsidP="00E149E8">
      <w:pPr>
        <w:rPr>
          <w:rFonts w:ascii="Arial Narrow" w:hAnsi="Arial Narrow"/>
          <w:b/>
          <w:bCs/>
          <w:sz w:val="24"/>
          <w:szCs w:val="24"/>
        </w:rPr>
      </w:pPr>
      <w:r w:rsidRPr="00753F70">
        <w:rPr>
          <w:rFonts w:ascii="Arial Narrow" w:hAnsi="Arial Narrow"/>
          <w:b/>
          <w:bCs/>
          <w:sz w:val="24"/>
          <w:szCs w:val="24"/>
        </w:rPr>
        <w:t>4</w:t>
      </w:r>
      <w:r w:rsidRPr="00E149E8">
        <w:rPr>
          <w:rFonts w:ascii="Arial Narrow" w:hAnsi="Arial Narrow"/>
          <w:b/>
          <w:bCs/>
          <w:sz w:val="24"/>
          <w:szCs w:val="24"/>
        </w:rPr>
        <w:t>.</w:t>
      </w:r>
      <w:r w:rsidRPr="00753F70">
        <w:rPr>
          <w:rFonts w:ascii="Arial Narrow" w:hAnsi="Arial Narrow"/>
          <w:b/>
          <w:bCs/>
          <w:sz w:val="24"/>
          <w:szCs w:val="24"/>
        </w:rPr>
        <w:t>0</w:t>
      </w:r>
      <w:r w:rsidRPr="00E149E8">
        <w:rPr>
          <w:rFonts w:ascii="Arial Narrow" w:hAnsi="Arial Narrow"/>
          <w:b/>
          <w:bCs/>
          <w:sz w:val="24"/>
          <w:szCs w:val="24"/>
        </w:rPr>
        <w:t xml:space="preserve"> Purpose</w:t>
      </w:r>
    </w:p>
    <w:p w14:paraId="52075627" w14:textId="77777777" w:rsidR="00E149E8" w:rsidRPr="00E149E8" w:rsidRDefault="00E149E8" w:rsidP="00E149E8">
      <w:pPr>
        <w:rPr>
          <w:rFonts w:ascii="Arial Narrow" w:hAnsi="Arial Narrow"/>
        </w:rPr>
      </w:pPr>
      <w:r w:rsidRPr="00E149E8">
        <w:rPr>
          <w:rFonts w:ascii="Arial Narrow" w:hAnsi="Arial Narrow"/>
        </w:rPr>
        <w:t>Data splitting and preprocessing are critical steps in preparing data for analysis and modeling. The goal is to ensure data quality, remove inconsistencies, and structure the dataset in a way that enables meaningful insights. This process ensures that sales data can be used for reporting, predictive analytics, and decision-making within the food distribution industry.</w:t>
      </w:r>
    </w:p>
    <w:p w14:paraId="3780C07D" w14:textId="4FD84FD6" w:rsidR="00E149E8" w:rsidRPr="00E149E8" w:rsidRDefault="002F76FB" w:rsidP="00E149E8">
      <w:pPr>
        <w:rPr>
          <w:rFonts w:ascii="Arial Narrow" w:hAnsi="Arial Narrow"/>
          <w:b/>
          <w:bCs/>
          <w:sz w:val="24"/>
          <w:szCs w:val="24"/>
        </w:rPr>
      </w:pPr>
      <w:r w:rsidRPr="00753F70">
        <w:rPr>
          <w:rFonts w:ascii="Arial Narrow" w:hAnsi="Arial Narrow"/>
          <w:b/>
          <w:bCs/>
          <w:sz w:val="24"/>
          <w:szCs w:val="24"/>
        </w:rPr>
        <w:t>4</w:t>
      </w:r>
      <w:r w:rsidR="00E149E8" w:rsidRPr="00E149E8">
        <w:rPr>
          <w:rFonts w:ascii="Arial Narrow" w:hAnsi="Arial Narrow"/>
          <w:b/>
          <w:bCs/>
          <w:sz w:val="24"/>
          <w:szCs w:val="24"/>
        </w:rPr>
        <w:t>.</w:t>
      </w:r>
      <w:r w:rsidRPr="00753F70">
        <w:rPr>
          <w:rFonts w:ascii="Arial Narrow" w:hAnsi="Arial Narrow"/>
          <w:b/>
          <w:bCs/>
          <w:sz w:val="24"/>
          <w:szCs w:val="24"/>
        </w:rPr>
        <w:t>1</w:t>
      </w:r>
      <w:r w:rsidR="00E149E8" w:rsidRPr="00E149E8">
        <w:rPr>
          <w:rFonts w:ascii="Arial Narrow" w:hAnsi="Arial Narrow"/>
          <w:b/>
          <w:bCs/>
          <w:sz w:val="24"/>
          <w:szCs w:val="24"/>
        </w:rPr>
        <w:t xml:space="preserve"> Data Cleaning</w:t>
      </w:r>
    </w:p>
    <w:p w14:paraId="61654FB4" w14:textId="73ADC6E7" w:rsidR="00E149E8" w:rsidRPr="00E149E8" w:rsidRDefault="00C86C78" w:rsidP="00E149E8">
      <w:pPr>
        <w:spacing w:after="0"/>
        <w:rPr>
          <w:rFonts w:ascii="Arial Narrow" w:hAnsi="Arial Narrow"/>
        </w:rPr>
      </w:pPr>
      <w:r w:rsidRPr="00753F70">
        <w:rPr>
          <w:rFonts w:ascii="Arial Narrow" w:hAnsi="Arial Narrow"/>
        </w:rPr>
        <w:t xml:space="preserve">This dataset a </w:t>
      </w:r>
      <w:r w:rsidR="000773E7" w:rsidRPr="00753F70">
        <w:rPr>
          <w:rFonts w:ascii="Arial Narrow" w:hAnsi="Arial Narrow"/>
        </w:rPr>
        <w:t>cleaned as downloaded</w:t>
      </w:r>
      <w:r w:rsidR="00466BDD" w:rsidRPr="00753F70">
        <w:rPr>
          <w:rFonts w:ascii="Arial Narrow" w:hAnsi="Arial Narrow"/>
        </w:rPr>
        <w:t xml:space="preserve"> from Kaggle.com. However steps were taken to ensure it’s properly cleaned, these includes</w:t>
      </w:r>
    </w:p>
    <w:p w14:paraId="06AF937F" w14:textId="22720344" w:rsidR="00E149E8" w:rsidRPr="00753F70" w:rsidRDefault="00E149E8" w:rsidP="002F76FB">
      <w:pPr>
        <w:pStyle w:val="ListParagraph"/>
        <w:numPr>
          <w:ilvl w:val="0"/>
          <w:numId w:val="23"/>
        </w:numPr>
        <w:spacing w:after="0"/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Removing Duplicates:</w:t>
      </w:r>
      <w:r w:rsidRPr="00753F70">
        <w:rPr>
          <w:rFonts w:ascii="Arial Narrow" w:hAnsi="Arial Narrow"/>
        </w:rPr>
        <w:t xml:space="preserve"> </w:t>
      </w:r>
      <w:r w:rsidR="00466BDD" w:rsidRPr="00753F70">
        <w:rPr>
          <w:rFonts w:ascii="Arial Narrow" w:hAnsi="Arial Narrow"/>
        </w:rPr>
        <w:t>A test to ensure there’s no r</w:t>
      </w:r>
      <w:r w:rsidRPr="00753F70">
        <w:rPr>
          <w:rFonts w:ascii="Arial Narrow" w:hAnsi="Arial Narrow"/>
        </w:rPr>
        <w:t>epeated sales transactions that could distort revenue calculations.</w:t>
      </w:r>
    </w:p>
    <w:p w14:paraId="18BA2038" w14:textId="780A18C1" w:rsidR="00E149E8" w:rsidRPr="00753F70" w:rsidRDefault="00E149E8" w:rsidP="002F76FB">
      <w:pPr>
        <w:pStyle w:val="ListParagraph"/>
        <w:numPr>
          <w:ilvl w:val="0"/>
          <w:numId w:val="23"/>
        </w:numPr>
        <w:spacing w:after="0"/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lastRenderedPageBreak/>
        <w:t>Standardizing Formats:</w:t>
      </w:r>
      <w:r w:rsidRPr="00753F70">
        <w:rPr>
          <w:rFonts w:ascii="Arial Narrow" w:hAnsi="Arial Narrow"/>
        </w:rPr>
        <w:t xml:space="preserve"> Ensuring consistent formatting for</w:t>
      </w:r>
      <w:r w:rsidR="002F76FB" w:rsidRPr="00753F70">
        <w:rPr>
          <w:rFonts w:ascii="Arial Narrow" w:hAnsi="Arial Narrow"/>
        </w:rPr>
        <w:t xml:space="preserve"> headings such as</w:t>
      </w:r>
      <w:r w:rsidRPr="00753F70">
        <w:rPr>
          <w:rFonts w:ascii="Arial Narrow" w:hAnsi="Arial Narrow"/>
        </w:rPr>
        <w:t xml:space="preserve"> dates, currency, and categorical labels (e.g., city names, product categories).</w:t>
      </w:r>
    </w:p>
    <w:p w14:paraId="3772B6D9" w14:textId="77777777" w:rsidR="00E149E8" w:rsidRPr="00753F70" w:rsidRDefault="00E149E8" w:rsidP="002F76FB">
      <w:pPr>
        <w:pStyle w:val="ListParagraph"/>
        <w:numPr>
          <w:ilvl w:val="0"/>
          <w:numId w:val="23"/>
        </w:numPr>
        <w:spacing w:after="0"/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Correcting Inconsistencies:</w:t>
      </w:r>
      <w:r w:rsidRPr="00753F70">
        <w:rPr>
          <w:rFonts w:ascii="Arial Narrow" w:hAnsi="Arial Narrow"/>
        </w:rPr>
        <w:t xml:space="preserve"> Resolving data discrepancies, such as different spellings for the same city or missing product names.</w:t>
      </w:r>
    </w:p>
    <w:p w14:paraId="318C825D" w14:textId="4B1DCCB1" w:rsidR="002F76FB" w:rsidRPr="00753F70" w:rsidRDefault="002F76FB" w:rsidP="002F76FB">
      <w:pPr>
        <w:pStyle w:val="ListParagraph"/>
        <w:numPr>
          <w:ilvl w:val="0"/>
          <w:numId w:val="23"/>
        </w:numPr>
        <w:spacing w:after="0"/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Standard Excel Table:</w:t>
      </w:r>
      <w:r w:rsidRPr="00753F70">
        <w:rPr>
          <w:rFonts w:ascii="Arial Narrow" w:hAnsi="Arial Narrow"/>
        </w:rPr>
        <w:t xml:space="preserve"> Ensuring the dataset is on standard excel table</w:t>
      </w:r>
    </w:p>
    <w:p w14:paraId="46DD66A4" w14:textId="01CBCE63" w:rsidR="00E149E8" w:rsidRPr="00E149E8" w:rsidRDefault="00E149E8" w:rsidP="00E149E8">
      <w:pPr>
        <w:rPr>
          <w:rFonts w:ascii="Arial Narrow" w:hAnsi="Arial Narrow"/>
        </w:rPr>
      </w:pPr>
    </w:p>
    <w:p w14:paraId="36B78A2E" w14:textId="487E3866" w:rsidR="00E149E8" w:rsidRPr="00F971DD" w:rsidRDefault="002F76FB" w:rsidP="00187CEA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>.</w:t>
      </w:r>
      <w:r w:rsidRPr="00F971DD">
        <w:rPr>
          <w:rFonts w:ascii="Arial Narrow" w:hAnsi="Arial Narrow"/>
          <w:b/>
          <w:bCs/>
          <w:sz w:val="24"/>
          <w:szCs w:val="24"/>
        </w:rPr>
        <w:t>2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 xml:space="preserve"> Handling Missing Values</w:t>
      </w:r>
    </w:p>
    <w:p w14:paraId="4FBDE570" w14:textId="77777777" w:rsidR="00466BDD" w:rsidRPr="00753F70" w:rsidRDefault="00466BDD" w:rsidP="00187CEA">
      <w:pPr>
        <w:spacing w:after="100" w:afterAutospacing="1" w:line="240" w:lineRule="auto"/>
        <w:ind w:firstLine="720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None identified – dataset was complete.</w:t>
      </w:r>
    </w:p>
    <w:p w14:paraId="444180E4" w14:textId="2D4673B4" w:rsidR="00E149E8" w:rsidRPr="00F971DD" w:rsidRDefault="00E149E8" w:rsidP="00466BDD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4.</w:t>
      </w:r>
      <w:r w:rsidR="002F76FB" w:rsidRPr="00F971DD">
        <w:rPr>
          <w:rFonts w:ascii="Arial Narrow" w:hAnsi="Arial Narrow"/>
          <w:b/>
          <w:bCs/>
          <w:sz w:val="24"/>
          <w:szCs w:val="24"/>
        </w:rPr>
        <w:t>3</w:t>
      </w:r>
      <w:r w:rsidRPr="00F971DD">
        <w:rPr>
          <w:rFonts w:ascii="Arial Narrow" w:hAnsi="Arial Narrow"/>
          <w:b/>
          <w:bCs/>
          <w:sz w:val="24"/>
          <w:szCs w:val="24"/>
        </w:rPr>
        <w:t xml:space="preserve"> Data Transformations</w:t>
      </w:r>
    </w:p>
    <w:p w14:paraId="42A382C1" w14:textId="77777777" w:rsidR="00466BDD" w:rsidRPr="00753F70" w:rsidRDefault="00466BDD" w:rsidP="00187CEA">
      <w:pPr>
        <w:numPr>
          <w:ilvl w:val="0"/>
          <w:numId w:val="29"/>
        </w:numPr>
        <w:spacing w:after="100" w:afterAutospacing="1" w:line="240" w:lineRule="auto"/>
        <w:rPr>
          <w:rFonts w:ascii="Arial Narrow" w:eastAsia="Times New Roman" w:hAnsi="Arial Narrow" w:cs="Times New Roman"/>
          <w:kern w:val="0"/>
          <w14:ligatures w14:val="none"/>
        </w:rPr>
      </w:pPr>
      <w:r w:rsidRPr="00753F70">
        <w:rPr>
          <w:rFonts w:ascii="Arial Narrow" w:eastAsia="Times New Roman" w:hAnsi="Arial Narrow" w:cs="Times New Roman"/>
          <w:kern w:val="0"/>
          <w14:ligatures w14:val="none"/>
        </w:rPr>
        <w:t>Aggregated revenue by city, region, and customer</w:t>
      </w:r>
    </w:p>
    <w:p w14:paraId="4410DBE0" w14:textId="29828FB9" w:rsidR="00466BDD" w:rsidRPr="00187CEA" w:rsidRDefault="00466BDD" w:rsidP="00D20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hAnsi="Arial Narrow"/>
          <w:b/>
          <w:bCs/>
        </w:rPr>
      </w:pPr>
      <w:r w:rsidRPr="00187CEA">
        <w:rPr>
          <w:rFonts w:ascii="Arial Narrow" w:eastAsia="Times New Roman" w:hAnsi="Arial Narrow" w:cs="Times New Roman"/>
          <w:kern w:val="0"/>
          <w14:ligatures w14:val="none"/>
        </w:rPr>
        <w:t xml:space="preserve">Grouped sales into transaction amount bands </w:t>
      </w:r>
    </w:p>
    <w:p w14:paraId="15BD6DD0" w14:textId="20B86473" w:rsidR="00E149E8" w:rsidRPr="00F971DD" w:rsidRDefault="00E73182" w:rsidP="00E149E8">
      <w:pPr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>.</w:t>
      </w: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 xml:space="preserve"> Data Splitting</w:t>
      </w:r>
    </w:p>
    <w:p w14:paraId="5DEC091D" w14:textId="00476E82" w:rsidR="00E73182" w:rsidRPr="00753F70" w:rsidRDefault="00E73182" w:rsidP="00E73182">
      <w:pPr>
        <w:pStyle w:val="ListParagraph"/>
        <w:numPr>
          <w:ilvl w:val="0"/>
          <w:numId w:val="30"/>
        </w:numPr>
        <w:spacing w:after="0" w:line="240" w:lineRule="auto"/>
        <w:rPr>
          <w:rFonts w:ascii="Arial Narrow" w:eastAsia="Times New Roman" w:hAnsi="Arial Narrow" w:cs="Arial"/>
          <w:kern w:val="0"/>
          <w14:ligatures w14:val="none"/>
        </w:rPr>
      </w:pPr>
      <w:r w:rsidRPr="00753F70">
        <w:rPr>
          <w:rFonts w:ascii="Arial Narrow" w:eastAsia="Times New Roman" w:hAnsi="Arial Narrow" w:cs="Arial"/>
          <w:kern w:val="0"/>
          <w14:ligatures w14:val="none"/>
        </w:rPr>
        <w:t>Dependent data points: Values that can stand alone and influences other points and still make complete meaning. Such as shown above</w:t>
      </w:r>
    </w:p>
    <w:p w14:paraId="2CB78543" w14:textId="179A2144" w:rsidR="00E73182" w:rsidRPr="00753F70" w:rsidRDefault="00E73182" w:rsidP="00E73182">
      <w:pPr>
        <w:pStyle w:val="ListParagraph"/>
        <w:numPr>
          <w:ilvl w:val="0"/>
          <w:numId w:val="30"/>
        </w:numPr>
        <w:spacing w:after="0" w:line="240" w:lineRule="auto"/>
        <w:rPr>
          <w:rFonts w:ascii="Arial Narrow" w:eastAsia="Times New Roman" w:hAnsi="Arial Narrow" w:cs="Arial"/>
          <w:kern w:val="0"/>
          <w14:ligatures w14:val="none"/>
        </w:rPr>
      </w:pPr>
      <w:r w:rsidRPr="00753F70">
        <w:rPr>
          <w:rFonts w:ascii="Arial Narrow" w:eastAsia="Times New Roman" w:hAnsi="Arial Narrow" w:cs="Arial"/>
          <w:kern w:val="0"/>
          <w14:ligatures w14:val="none"/>
        </w:rPr>
        <w:t>Independent data points: Values that cannot stand alone, influences other points and make complete meaning. Such as shown above</w:t>
      </w:r>
    </w:p>
    <w:p w14:paraId="0E14540C" w14:textId="7FCC7103" w:rsidR="00BD53CC" w:rsidRPr="00BD53CC" w:rsidRDefault="00BD53CC" w:rsidP="00BD53CC">
      <w:pPr>
        <w:rPr>
          <w:rFonts w:ascii="Arial Narrow" w:hAnsi="Arial Narrow"/>
          <w:b/>
          <w:bCs/>
        </w:rPr>
      </w:pPr>
      <w:r w:rsidRPr="00BD53CC">
        <w:rPr>
          <w:rFonts w:ascii="Arial Narrow" w:hAnsi="Arial Narrow"/>
          <w:b/>
          <w:bCs/>
        </w:rPr>
        <w:t>Category 1: Independent data points</w:t>
      </w:r>
      <w:r w:rsidR="00E73182" w:rsidRPr="00753F70">
        <w:rPr>
          <w:rFonts w:ascii="Arial Narrow" w:hAnsi="Arial Narrow"/>
          <w:b/>
          <w:bCs/>
        </w:rPr>
        <w:t xml:space="preserve"> –</w:t>
      </w:r>
      <w:r w:rsidRPr="00BD53CC">
        <w:rPr>
          <w:rFonts w:ascii="Arial Narrow" w:hAnsi="Arial Narrow"/>
          <w:b/>
          <w:bCs/>
        </w:rPr>
        <w:t xml:space="preserve"> </w:t>
      </w:r>
      <w:r w:rsidRPr="00BD53CC">
        <w:rPr>
          <w:rFonts w:ascii="Arial Narrow" w:hAnsi="Arial Narrow"/>
        </w:rPr>
        <w:t>Segment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Country</w:t>
      </w:r>
      <w:r w:rsidR="00E73182" w:rsidRPr="00753F70">
        <w:rPr>
          <w:rFonts w:ascii="Arial Narrow" w:hAnsi="Arial Narrow"/>
        </w:rPr>
        <w:t>,</w:t>
      </w:r>
      <w:r w:rsidRPr="00BD53CC">
        <w:rPr>
          <w:rFonts w:ascii="Arial Narrow" w:hAnsi="Arial Narrow"/>
        </w:rPr>
        <w:t xml:space="preserve"> Month name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Year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Date</w:t>
      </w:r>
    </w:p>
    <w:p w14:paraId="3F3EADFB" w14:textId="3CF0929C" w:rsidR="00BD53CC" w:rsidRPr="00BD53CC" w:rsidRDefault="00BD53CC" w:rsidP="00BD53CC">
      <w:pPr>
        <w:rPr>
          <w:rFonts w:ascii="Arial Narrow" w:hAnsi="Arial Narrow"/>
          <w:b/>
          <w:bCs/>
        </w:rPr>
      </w:pPr>
      <w:r w:rsidRPr="00BD53CC">
        <w:rPr>
          <w:rFonts w:ascii="Arial Narrow" w:hAnsi="Arial Narrow"/>
          <w:b/>
          <w:bCs/>
        </w:rPr>
        <w:t>Category 2: Dependent data</w:t>
      </w:r>
      <w:r w:rsidR="00E73182" w:rsidRPr="00753F70">
        <w:rPr>
          <w:rFonts w:ascii="Arial Narrow" w:hAnsi="Arial Narrow"/>
          <w:b/>
          <w:bCs/>
        </w:rPr>
        <w:t xml:space="preserve"> </w:t>
      </w:r>
      <w:r w:rsidRPr="00BD53CC">
        <w:rPr>
          <w:rFonts w:ascii="Arial Narrow" w:hAnsi="Arial Narrow"/>
          <w:b/>
          <w:bCs/>
        </w:rPr>
        <w:t xml:space="preserve">- </w:t>
      </w:r>
      <w:r w:rsidRPr="00BD53CC">
        <w:rPr>
          <w:rFonts w:ascii="Arial Narrow" w:hAnsi="Arial Narrow"/>
        </w:rPr>
        <w:t>Unit sold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Discount band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Manufacturing price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Sales price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Gross profit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Discount</w:t>
      </w:r>
      <w:r w:rsidR="00E73182" w:rsidRPr="00753F70">
        <w:rPr>
          <w:rFonts w:ascii="Arial Narrow" w:hAnsi="Arial Narrow"/>
        </w:rPr>
        <w:t>,</w:t>
      </w:r>
      <w:r w:rsidRPr="00BD53CC">
        <w:rPr>
          <w:rFonts w:ascii="Arial Narrow" w:hAnsi="Arial Narrow"/>
        </w:rPr>
        <w:t xml:space="preserve"> Sale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COGS</w:t>
      </w:r>
      <w:r w:rsidR="00E73182" w:rsidRPr="00753F70">
        <w:rPr>
          <w:rFonts w:ascii="Arial Narrow" w:hAnsi="Arial Narrow"/>
        </w:rPr>
        <w:t xml:space="preserve">, </w:t>
      </w:r>
      <w:r w:rsidRPr="00BD53CC">
        <w:rPr>
          <w:rFonts w:ascii="Arial Narrow" w:hAnsi="Arial Narrow"/>
        </w:rPr>
        <w:t>Profit</w:t>
      </w:r>
      <w:r w:rsidR="00E73182" w:rsidRPr="00753F70">
        <w:rPr>
          <w:rFonts w:ascii="Arial Narrow" w:hAnsi="Arial Narrow"/>
        </w:rPr>
        <w:t>,</w:t>
      </w:r>
      <w:r w:rsidRPr="00BD53CC">
        <w:rPr>
          <w:rFonts w:ascii="Arial Narrow" w:hAnsi="Arial Narrow"/>
        </w:rPr>
        <w:t xml:space="preserve"> Month number</w:t>
      </w:r>
    </w:p>
    <w:p w14:paraId="634D6A1C" w14:textId="77777777" w:rsidR="00F971DD" w:rsidRDefault="00F971DD" w:rsidP="00E149E8">
      <w:pPr>
        <w:rPr>
          <w:rFonts w:ascii="Arial Narrow" w:hAnsi="Arial Narrow"/>
          <w:b/>
          <w:bCs/>
          <w:sz w:val="24"/>
          <w:szCs w:val="24"/>
        </w:rPr>
      </w:pPr>
    </w:p>
    <w:p w14:paraId="22C594D0" w14:textId="74650A6A" w:rsidR="00E149E8" w:rsidRPr="00F971DD" w:rsidRDefault="00E73182" w:rsidP="00E149E8">
      <w:pPr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>.</w:t>
      </w:r>
      <w:r w:rsidRPr="00F971DD">
        <w:rPr>
          <w:rFonts w:ascii="Arial Narrow" w:hAnsi="Arial Narrow"/>
          <w:b/>
          <w:bCs/>
          <w:sz w:val="24"/>
          <w:szCs w:val="24"/>
        </w:rPr>
        <w:t>5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 xml:space="preserve"> Industry Context</w:t>
      </w:r>
    </w:p>
    <w:p w14:paraId="22AEBA22" w14:textId="3D59E1DC" w:rsidR="00E149E8" w:rsidRPr="00E149E8" w:rsidRDefault="00E149E8" w:rsidP="00E149E8">
      <w:pPr>
        <w:rPr>
          <w:rFonts w:ascii="Arial Narrow" w:hAnsi="Arial Narrow"/>
        </w:rPr>
      </w:pPr>
      <w:r w:rsidRPr="00E149E8">
        <w:rPr>
          <w:rFonts w:ascii="Arial Narrow" w:hAnsi="Arial Narrow"/>
        </w:rPr>
        <w:t>This dataset belongs to the food distribution and sales industry, where companies manage product categories, customer relationships, and sales representatives to drive revenue. Understanding sales performance is crucial for:</w:t>
      </w:r>
      <w:r w:rsidR="00E73182" w:rsidRPr="00753F70">
        <w:rPr>
          <w:rFonts w:ascii="Arial Narrow" w:hAnsi="Arial Narrow"/>
        </w:rPr>
        <w:t xml:space="preserve"> </w:t>
      </w:r>
      <w:r w:rsidRPr="00E149E8">
        <w:rPr>
          <w:rFonts w:ascii="Arial Narrow" w:hAnsi="Arial Narrow"/>
        </w:rPr>
        <w:t>Inventory management</w:t>
      </w:r>
      <w:r w:rsidR="00E73182" w:rsidRPr="00753F70">
        <w:rPr>
          <w:rFonts w:ascii="Arial Narrow" w:hAnsi="Arial Narrow"/>
        </w:rPr>
        <w:t xml:space="preserve">, </w:t>
      </w:r>
      <w:r w:rsidRPr="00E149E8">
        <w:rPr>
          <w:rFonts w:ascii="Arial Narrow" w:hAnsi="Arial Narrow"/>
        </w:rPr>
        <w:t>Demand forecasting</w:t>
      </w:r>
      <w:r w:rsidR="00E73182" w:rsidRPr="00753F70">
        <w:rPr>
          <w:rFonts w:ascii="Arial Narrow" w:hAnsi="Arial Narrow"/>
        </w:rPr>
        <w:t xml:space="preserve">, </w:t>
      </w:r>
      <w:r w:rsidRPr="00E149E8">
        <w:rPr>
          <w:rFonts w:ascii="Arial Narrow" w:hAnsi="Arial Narrow"/>
        </w:rPr>
        <w:t>Regional sales strategy</w:t>
      </w:r>
      <w:r w:rsidR="00E73182" w:rsidRPr="00753F70">
        <w:rPr>
          <w:rFonts w:ascii="Arial Narrow" w:hAnsi="Arial Narrow"/>
        </w:rPr>
        <w:t xml:space="preserve">, </w:t>
      </w:r>
      <w:r w:rsidRPr="00E149E8">
        <w:rPr>
          <w:rFonts w:ascii="Arial Narrow" w:hAnsi="Arial Narrow"/>
        </w:rPr>
        <w:t>Customer retention and segmentation.</w:t>
      </w:r>
    </w:p>
    <w:p w14:paraId="0591E8BA" w14:textId="77777777" w:rsidR="00F971DD" w:rsidRDefault="00F971DD" w:rsidP="00E149E8">
      <w:pPr>
        <w:rPr>
          <w:rFonts w:ascii="Arial Narrow" w:hAnsi="Arial Narrow"/>
          <w:b/>
          <w:bCs/>
          <w:sz w:val="24"/>
          <w:szCs w:val="24"/>
        </w:rPr>
      </w:pPr>
    </w:p>
    <w:p w14:paraId="1ABF40B5" w14:textId="285FFDA2" w:rsidR="00E149E8" w:rsidRPr="00F971DD" w:rsidRDefault="00E73182" w:rsidP="00E149E8">
      <w:pPr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>.</w:t>
      </w:r>
      <w:r w:rsidRPr="00F971DD">
        <w:rPr>
          <w:rFonts w:ascii="Arial Narrow" w:hAnsi="Arial Narrow"/>
          <w:b/>
          <w:bCs/>
          <w:sz w:val="24"/>
          <w:szCs w:val="24"/>
        </w:rPr>
        <w:t>6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 xml:space="preserve"> Stakeholders</w:t>
      </w:r>
    </w:p>
    <w:p w14:paraId="36222D15" w14:textId="77777777" w:rsidR="00E149E8" w:rsidRPr="00E149E8" w:rsidRDefault="00E149E8" w:rsidP="00E149E8">
      <w:pPr>
        <w:rPr>
          <w:rFonts w:ascii="Arial Narrow" w:hAnsi="Arial Narrow"/>
        </w:rPr>
      </w:pPr>
      <w:r w:rsidRPr="00E149E8">
        <w:rPr>
          <w:rFonts w:ascii="Arial Narrow" w:hAnsi="Arial Narrow"/>
        </w:rPr>
        <w:t>The key stakeholders who benefit from this analysis include:</w:t>
      </w:r>
    </w:p>
    <w:p w14:paraId="5828437D" w14:textId="77777777" w:rsidR="00E149E8" w:rsidRPr="00753F70" w:rsidRDefault="00E149E8" w:rsidP="00E73182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Sales Managers:</w:t>
      </w:r>
      <w:r w:rsidRPr="00753F70">
        <w:rPr>
          <w:rFonts w:ascii="Arial Narrow" w:hAnsi="Arial Narrow"/>
        </w:rPr>
        <w:t xml:space="preserve"> Optimize sales force allocation and performance monitoring.</w:t>
      </w:r>
    </w:p>
    <w:p w14:paraId="1BB1E97B" w14:textId="77777777" w:rsidR="00E149E8" w:rsidRPr="00753F70" w:rsidRDefault="00E149E8" w:rsidP="00E73182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Supply Chain &amp; Logistics Teams</w:t>
      </w:r>
      <w:r w:rsidRPr="00753F70">
        <w:rPr>
          <w:rFonts w:ascii="Arial Narrow" w:hAnsi="Arial Narrow"/>
        </w:rPr>
        <w:t>: Improve shipping and regional distribution efficiency.</w:t>
      </w:r>
    </w:p>
    <w:p w14:paraId="1356C9B6" w14:textId="77777777" w:rsidR="00E149E8" w:rsidRPr="00753F70" w:rsidRDefault="00E149E8" w:rsidP="00E73182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Finance Departments:</w:t>
      </w:r>
      <w:r w:rsidRPr="00753F70">
        <w:rPr>
          <w:rFonts w:ascii="Arial Narrow" w:hAnsi="Arial Narrow"/>
        </w:rPr>
        <w:t xml:space="preserve"> Monitor revenue trends and financial performance.</w:t>
      </w:r>
    </w:p>
    <w:p w14:paraId="0384FD2C" w14:textId="77777777" w:rsidR="00E149E8" w:rsidRPr="00753F70" w:rsidRDefault="00E149E8" w:rsidP="00E73182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Marketing Teams:</w:t>
      </w:r>
      <w:r w:rsidRPr="00753F70">
        <w:rPr>
          <w:rFonts w:ascii="Arial Narrow" w:hAnsi="Arial Narrow"/>
        </w:rPr>
        <w:t xml:space="preserve"> Identify high-value customers and target profitable product categories.</w:t>
      </w:r>
    </w:p>
    <w:p w14:paraId="1FF1415A" w14:textId="77777777" w:rsidR="00E149E8" w:rsidRPr="00753F70" w:rsidRDefault="00E149E8" w:rsidP="00E73182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753F70">
        <w:rPr>
          <w:rFonts w:ascii="Arial Narrow" w:hAnsi="Arial Narrow"/>
          <w:b/>
          <w:bCs/>
        </w:rPr>
        <w:t>Executive Leadership:</w:t>
      </w:r>
      <w:r w:rsidRPr="00753F70">
        <w:rPr>
          <w:rFonts w:ascii="Arial Narrow" w:hAnsi="Arial Narrow"/>
        </w:rPr>
        <w:t xml:space="preserve"> Make data-driven decisions for business growth.</w:t>
      </w:r>
    </w:p>
    <w:p w14:paraId="2DAED5F5" w14:textId="77777777" w:rsidR="00F971DD" w:rsidRPr="00F971DD" w:rsidRDefault="00F971DD" w:rsidP="00E149E8">
      <w:pPr>
        <w:rPr>
          <w:rFonts w:ascii="Arial Narrow" w:hAnsi="Arial Narrow"/>
          <w:b/>
          <w:bCs/>
          <w:sz w:val="24"/>
          <w:szCs w:val="24"/>
        </w:rPr>
      </w:pPr>
    </w:p>
    <w:p w14:paraId="074B00B8" w14:textId="4999D5E0" w:rsidR="00E149E8" w:rsidRPr="00F971DD" w:rsidRDefault="00E73182" w:rsidP="00E149E8">
      <w:pPr>
        <w:rPr>
          <w:rFonts w:ascii="Arial Narrow" w:hAnsi="Arial Narrow"/>
          <w:b/>
          <w:bCs/>
          <w:sz w:val="24"/>
          <w:szCs w:val="24"/>
        </w:rPr>
      </w:pPr>
      <w:r w:rsidRPr="00F971DD">
        <w:rPr>
          <w:rFonts w:ascii="Arial Narrow" w:hAnsi="Arial Narrow"/>
          <w:b/>
          <w:bCs/>
          <w:sz w:val="24"/>
          <w:szCs w:val="24"/>
        </w:rPr>
        <w:t>4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>.</w:t>
      </w:r>
      <w:r w:rsidRPr="00F971DD">
        <w:rPr>
          <w:rFonts w:ascii="Arial Narrow" w:hAnsi="Arial Narrow"/>
          <w:b/>
          <w:bCs/>
          <w:sz w:val="24"/>
          <w:szCs w:val="24"/>
        </w:rPr>
        <w:t>7</w:t>
      </w:r>
      <w:r w:rsidR="00E149E8" w:rsidRPr="00F971DD">
        <w:rPr>
          <w:rFonts w:ascii="Arial Narrow" w:hAnsi="Arial Narrow"/>
          <w:b/>
          <w:bCs/>
          <w:sz w:val="24"/>
          <w:szCs w:val="24"/>
        </w:rPr>
        <w:t xml:space="preserve"> Value to the Industry</w:t>
      </w:r>
    </w:p>
    <w:p w14:paraId="636754C7" w14:textId="77777777" w:rsidR="00E149E8" w:rsidRPr="00E149E8" w:rsidRDefault="00E149E8" w:rsidP="00E149E8">
      <w:pPr>
        <w:rPr>
          <w:rFonts w:ascii="Arial Narrow" w:hAnsi="Arial Narrow"/>
        </w:rPr>
      </w:pPr>
      <w:r w:rsidRPr="00E149E8">
        <w:rPr>
          <w:rFonts w:ascii="Arial Narrow" w:hAnsi="Arial Narrow"/>
        </w:rPr>
        <w:lastRenderedPageBreak/>
        <w:t>Preprocessed and well-structured data unlocks significant value for the food industry:</w:t>
      </w:r>
    </w:p>
    <w:p w14:paraId="0E2C5081" w14:textId="68467493" w:rsidR="00E149E8" w:rsidRPr="00753F70" w:rsidRDefault="004207A6" w:rsidP="004207A6">
      <w:pPr>
        <w:pStyle w:val="ListParagraph"/>
        <w:numPr>
          <w:ilvl w:val="0"/>
          <w:numId w:val="32"/>
        </w:numPr>
        <w:rPr>
          <w:rFonts w:ascii="Arial Narrow" w:hAnsi="Arial Narrow"/>
        </w:rPr>
      </w:pPr>
      <w:r w:rsidRPr="00753F70">
        <w:rPr>
          <w:rFonts w:ascii="Arial Narrow" w:hAnsi="Arial Narrow"/>
        </w:rPr>
        <w:t>Better decision-making by identifying sales trends and revenue-driving factors.</w:t>
      </w:r>
    </w:p>
    <w:p w14:paraId="55192227" w14:textId="2E686650" w:rsidR="00E149E8" w:rsidRPr="00753F70" w:rsidRDefault="004207A6" w:rsidP="004207A6">
      <w:pPr>
        <w:pStyle w:val="ListParagraph"/>
        <w:numPr>
          <w:ilvl w:val="0"/>
          <w:numId w:val="32"/>
        </w:numPr>
        <w:rPr>
          <w:rFonts w:ascii="Arial Narrow" w:hAnsi="Arial Narrow"/>
        </w:rPr>
      </w:pPr>
      <w:r w:rsidRPr="00753F70">
        <w:rPr>
          <w:rFonts w:ascii="Arial Narrow" w:hAnsi="Arial Narrow"/>
        </w:rPr>
        <w:t>Improved forecasting by enabling predictive models for demand planning.</w:t>
      </w:r>
    </w:p>
    <w:p w14:paraId="40402256" w14:textId="01C8675F" w:rsidR="00E149E8" w:rsidRPr="00753F70" w:rsidRDefault="004207A6" w:rsidP="004207A6">
      <w:pPr>
        <w:pStyle w:val="ListParagraph"/>
        <w:numPr>
          <w:ilvl w:val="0"/>
          <w:numId w:val="32"/>
        </w:numPr>
        <w:rPr>
          <w:rFonts w:ascii="Arial Narrow" w:hAnsi="Arial Narrow"/>
        </w:rPr>
      </w:pPr>
      <w:r w:rsidRPr="00753F70">
        <w:rPr>
          <w:rFonts w:ascii="Arial Narrow" w:hAnsi="Arial Narrow"/>
        </w:rPr>
        <w:t>Enhanced customer insights by helping in targeting key customers and improving retention.</w:t>
      </w:r>
    </w:p>
    <w:p w14:paraId="777213DB" w14:textId="3DB41796" w:rsidR="00E149E8" w:rsidRPr="00753F70" w:rsidRDefault="004207A6" w:rsidP="004207A6">
      <w:pPr>
        <w:pStyle w:val="ListParagraph"/>
        <w:numPr>
          <w:ilvl w:val="0"/>
          <w:numId w:val="32"/>
        </w:numPr>
        <w:rPr>
          <w:rFonts w:ascii="Arial Narrow" w:hAnsi="Arial Narrow"/>
        </w:rPr>
      </w:pPr>
      <w:r w:rsidRPr="00753F70">
        <w:rPr>
          <w:rFonts w:ascii="Arial Narrow" w:hAnsi="Arial Narrow"/>
        </w:rPr>
        <w:t>Operational efficiency by streamlining logistics and inventory management.</w:t>
      </w:r>
    </w:p>
    <w:p w14:paraId="5973FB9A" w14:textId="77777777" w:rsidR="004207A6" w:rsidRPr="00753F70" w:rsidRDefault="004207A6" w:rsidP="004207A6">
      <w:pPr>
        <w:pStyle w:val="ListParagraph"/>
        <w:numPr>
          <w:ilvl w:val="0"/>
          <w:numId w:val="32"/>
        </w:numPr>
        <w:rPr>
          <w:rFonts w:ascii="Arial Narrow" w:hAnsi="Arial Narrow"/>
        </w:rPr>
      </w:pPr>
      <w:r w:rsidRPr="00753F70">
        <w:rPr>
          <w:rFonts w:ascii="Arial Narrow" w:hAnsi="Arial Narrow"/>
        </w:rPr>
        <w:t>Competitive advantage by providing a data-driven approach to outperform competitors.</w:t>
      </w:r>
    </w:p>
    <w:p w14:paraId="2C1DF4A7" w14:textId="77777777" w:rsidR="004207A6" w:rsidRPr="00753F70" w:rsidRDefault="004207A6" w:rsidP="004207A6">
      <w:pPr>
        <w:rPr>
          <w:rFonts w:ascii="Arial Narrow" w:hAnsi="Arial Narrow"/>
          <w:b/>
          <w:bCs/>
          <w:sz w:val="24"/>
          <w:szCs w:val="24"/>
        </w:rPr>
      </w:pPr>
    </w:p>
    <w:p w14:paraId="13CE5A4A" w14:textId="5C971C1A" w:rsidR="004207A6" w:rsidRPr="00753F70" w:rsidRDefault="004207A6" w:rsidP="004207A6">
      <w:pPr>
        <w:rPr>
          <w:rFonts w:ascii="Arial Narrow" w:hAnsi="Arial Narrow"/>
          <w:b/>
          <w:bCs/>
          <w:sz w:val="24"/>
          <w:szCs w:val="24"/>
        </w:rPr>
      </w:pPr>
      <w:r w:rsidRPr="00753F70">
        <w:rPr>
          <w:rFonts w:ascii="Arial Narrow" w:hAnsi="Arial Narrow"/>
          <w:b/>
          <w:bCs/>
          <w:sz w:val="24"/>
          <w:szCs w:val="24"/>
        </w:rPr>
        <w:t>5. PRE-ANALYSIS</w:t>
      </w:r>
    </w:p>
    <w:p w14:paraId="356EFA95" w14:textId="77777777" w:rsidR="00DB1685" w:rsidRPr="00DB1685" w:rsidRDefault="00DB1685" w:rsidP="00DB1685">
      <w:pPr>
        <w:rPr>
          <w:rFonts w:ascii="Arial Narrow" w:hAnsi="Arial Narrow"/>
          <w:b/>
          <w:bCs/>
          <w:sz w:val="24"/>
          <w:szCs w:val="24"/>
        </w:rPr>
      </w:pPr>
      <w:r w:rsidRPr="00DB1685">
        <w:rPr>
          <w:rFonts w:ascii="Arial Narrow" w:hAnsi="Arial Narrow"/>
          <w:b/>
          <w:bCs/>
          <w:sz w:val="24"/>
          <w:szCs w:val="24"/>
        </w:rPr>
        <w:t>Key Trends Identified</w:t>
      </w:r>
    </w:p>
    <w:p w14:paraId="512A4A59" w14:textId="77777777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a. Sales Performance by Year</w:t>
      </w:r>
    </w:p>
    <w:p w14:paraId="5E732008" w14:textId="307DCA03" w:rsidR="00BD3778" w:rsidRPr="00BD3778" w:rsidRDefault="00BD3778" w:rsidP="00BD3778">
      <w:pPr>
        <w:numPr>
          <w:ilvl w:val="0"/>
          <w:numId w:val="87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201</w:t>
      </w:r>
      <w:r>
        <w:rPr>
          <w:rFonts w:ascii="Arial Narrow" w:hAnsi="Arial Narrow"/>
          <w:sz w:val="24"/>
          <w:szCs w:val="24"/>
        </w:rPr>
        <w:t>4</w:t>
      </w:r>
      <w:r w:rsidRPr="00BD3778">
        <w:rPr>
          <w:rFonts w:ascii="Arial Narrow" w:hAnsi="Arial Narrow"/>
          <w:sz w:val="24"/>
          <w:szCs w:val="24"/>
        </w:rPr>
        <w:t xml:space="preserve"> was the most profitable year, generating a profit of 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 xml:space="preserve">13,015,237.75, compared to 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>3,878,464.51 in 201</w:t>
      </w:r>
      <w:r>
        <w:rPr>
          <w:rFonts w:ascii="Arial Narrow" w:hAnsi="Arial Narrow"/>
          <w:sz w:val="24"/>
          <w:szCs w:val="24"/>
        </w:rPr>
        <w:t>3</w:t>
      </w:r>
      <w:r w:rsidRPr="00BD3778">
        <w:rPr>
          <w:rFonts w:ascii="Arial Narrow" w:hAnsi="Arial Narrow"/>
          <w:sz w:val="24"/>
          <w:szCs w:val="24"/>
        </w:rPr>
        <w:t>.</w:t>
      </w:r>
    </w:p>
    <w:p w14:paraId="01A0BBBC" w14:textId="0DEB00E1" w:rsidR="00BD3778" w:rsidRPr="00BD3778" w:rsidRDefault="00BD3778" w:rsidP="00BD3778">
      <w:pPr>
        <w:numPr>
          <w:ilvl w:val="0"/>
          <w:numId w:val="87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This suggests that business conditions in 201</w:t>
      </w:r>
      <w:r>
        <w:rPr>
          <w:rFonts w:ascii="Arial Narrow" w:hAnsi="Arial Narrow"/>
          <w:sz w:val="24"/>
          <w:szCs w:val="24"/>
        </w:rPr>
        <w:t>3</w:t>
      </w:r>
      <w:r w:rsidRPr="00BD3778">
        <w:rPr>
          <w:rFonts w:ascii="Arial Narrow" w:hAnsi="Arial Narrow"/>
          <w:sz w:val="24"/>
          <w:szCs w:val="24"/>
        </w:rPr>
        <w:t xml:space="preserve"> were less favorable, potentially due to reduced demand, pricing changes, or increased costs.</w:t>
      </w:r>
    </w:p>
    <w:p w14:paraId="4A7E2E3D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0E4ED332" w14:textId="6F23C65F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b. Customer Segment Contribution</w:t>
      </w:r>
    </w:p>
    <w:p w14:paraId="0108EBFA" w14:textId="77777777" w:rsidR="00BD3778" w:rsidRPr="00BD3778" w:rsidRDefault="00BD3778" w:rsidP="00BD3778">
      <w:pPr>
        <w:numPr>
          <w:ilvl w:val="0"/>
          <w:numId w:val="88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 xml:space="preserve">Government purchases dominated revenue, contributing 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>52,504,260.67, followed by Small Businesses (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>42,427,918.50).</w:t>
      </w:r>
    </w:p>
    <w:p w14:paraId="4E518763" w14:textId="77777777" w:rsidR="00BD3778" w:rsidRPr="00BD3778" w:rsidRDefault="00BD3778" w:rsidP="00BD3778">
      <w:pPr>
        <w:numPr>
          <w:ilvl w:val="0"/>
          <w:numId w:val="88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Other segments, such as Enterprise, Midmarket, and Channel Partners, accounted for smaller portions of sales, indicating a reliance on institutional and government buyers.</w:t>
      </w:r>
    </w:p>
    <w:p w14:paraId="2A9E4E81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28C3AD95" w14:textId="65C0A59C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c. Product Sales Trends</w:t>
      </w:r>
    </w:p>
    <w:p w14:paraId="75E6F4D5" w14:textId="77777777" w:rsidR="00BD3778" w:rsidRPr="00BD3778" w:rsidRDefault="00BD3778" w:rsidP="00BD3778">
      <w:pPr>
        <w:numPr>
          <w:ilvl w:val="0"/>
          <w:numId w:val="89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 xml:space="preserve">Paseo was the best-selling product, with 338,239.5 units sold and 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>4,797,437.95 in revenue.</w:t>
      </w:r>
    </w:p>
    <w:p w14:paraId="384B8910" w14:textId="77777777" w:rsidR="00BD3778" w:rsidRPr="00BD3778" w:rsidRDefault="00BD3778" w:rsidP="00BD3778">
      <w:pPr>
        <w:numPr>
          <w:ilvl w:val="0"/>
          <w:numId w:val="89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Other top-selling products included VTT, Amarilla, Velo, Montana, and Carretera, all of which contributed significantly to total sales.</w:t>
      </w:r>
    </w:p>
    <w:p w14:paraId="44D6040D" w14:textId="77777777" w:rsidR="00BD3778" w:rsidRPr="00BD3778" w:rsidRDefault="00BD3778" w:rsidP="00BD3778">
      <w:pPr>
        <w:numPr>
          <w:ilvl w:val="0"/>
          <w:numId w:val="89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 xml:space="preserve">Paseo also had the highest Cost of Goods Sold (COGS) at </w:t>
      </w:r>
      <w:r w:rsidRPr="00BD3778">
        <w:rPr>
          <w:rFonts w:ascii="Arial" w:hAnsi="Arial" w:cs="Arial"/>
          <w:sz w:val="24"/>
          <w:szCs w:val="24"/>
        </w:rPr>
        <w:t>₦</w:t>
      </w:r>
      <w:r w:rsidRPr="00BD3778">
        <w:rPr>
          <w:rFonts w:ascii="Arial Narrow" w:hAnsi="Arial Narrow"/>
          <w:sz w:val="24"/>
          <w:szCs w:val="24"/>
        </w:rPr>
        <w:t>28,213,706.00, which raises questions about its overall profitability.</w:t>
      </w:r>
    </w:p>
    <w:p w14:paraId="4652B102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61664D5F" w14:textId="5CC68114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d. Monthly Sales Distribution</w:t>
      </w:r>
    </w:p>
    <w:p w14:paraId="2CB32FDF" w14:textId="77777777" w:rsidR="00BD3778" w:rsidRPr="00BD3778" w:rsidRDefault="00BD3778" w:rsidP="00BD3778">
      <w:pPr>
        <w:numPr>
          <w:ilvl w:val="0"/>
          <w:numId w:val="90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October saw the highest number of units sold (140), followed by December (105), indicating a seasonal trend in demand.</w:t>
      </w:r>
    </w:p>
    <w:p w14:paraId="7140493D" w14:textId="77777777" w:rsidR="00BD3778" w:rsidRPr="00BD3778" w:rsidRDefault="00BD3778" w:rsidP="00BD3778">
      <w:pPr>
        <w:numPr>
          <w:ilvl w:val="0"/>
          <w:numId w:val="90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Sales were relatively stable across the rest of the months, with occasional spikes in May and June.</w:t>
      </w:r>
    </w:p>
    <w:p w14:paraId="1FA7065B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4A469116" w14:textId="67D63473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lastRenderedPageBreak/>
        <w:t>e. Regional Revenue Trends</w:t>
      </w:r>
    </w:p>
    <w:p w14:paraId="1038D070" w14:textId="77777777" w:rsidR="00BD3778" w:rsidRPr="00BD3778" w:rsidRDefault="00BD3778" w:rsidP="00BD3778">
      <w:pPr>
        <w:numPr>
          <w:ilvl w:val="0"/>
          <w:numId w:val="9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The United States generated the highest revenue, followed by Canada, France, Germany, and Mexico.</w:t>
      </w:r>
    </w:p>
    <w:p w14:paraId="6EA10B30" w14:textId="77777777" w:rsidR="00BD3778" w:rsidRPr="00BD3778" w:rsidRDefault="00BD3778" w:rsidP="00BD3778">
      <w:pPr>
        <w:numPr>
          <w:ilvl w:val="0"/>
          <w:numId w:val="9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This suggests that KISCO’s primary market strength lies in North America and Europe, with room for expansion in other regions.</w:t>
      </w:r>
    </w:p>
    <w:p w14:paraId="1FFF6D63" w14:textId="15EC2566" w:rsidR="00DB1685" w:rsidRPr="00DB1685" w:rsidRDefault="00DB1685" w:rsidP="00DB1685">
      <w:pPr>
        <w:rPr>
          <w:rFonts w:ascii="Arial Narrow" w:hAnsi="Arial Narrow"/>
          <w:b/>
          <w:bCs/>
          <w:sz w:val="24"/>
          <w:szCs w:val="24"/>
        </w:rPr>
      </w:pPr>
    </w:p>
    <w:p w14:paraId="25142DC2" w14:textId="0C4448C9" w:rsidR="00DB1685" w:rsidRPr="00DB1685" w:rsidRDefault="00DB1685" w:rsidP="00DB1685">
      <w:pPr>
        <w:rPr>
          <w:rFonts w:ascii="Arial Narrow" w:hAnsi="Arial Narrow"/>
          <w:b/>
          <w:bCs/>
          <w:sz w:val="24"/>
          <w:szCs w:val="24"/>
        </w:rPr>
      </w:pPr>
      <w:r w:rsidRPr="00753F70">
        <w:rPr>
          <w:rFonts w:ascii="Arial Narrow" w:hAnsi="Arial Narrow"/>
          <w:b/>
          <w:bCs/>
          <w:sz w:val="24"/>
          <w:szCs w:val="24"/>
        </w:rPr>
        <w:t>5. POTENTIAL CORRELATIONS IDENTIFIED</w:t>
      </w:r>
    </w:p>
    <w:p w14:paraId="4E484FE8" w14:textId="77777777" w:rsidR="00BD3778" w:rsidRPr="00BD3778" w:rsidRDefault="00BD3778" w:rsidP="00BD3778">
      <w:pPr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From the trends, several key correlations emerge:</w:t>
      </w:r>
    </w:p>
    <w:p w14:paraId="472E49DA" w14:textId="77777777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a. Sales Performance and Seasonality</w:t>
      </w:r>
    </w:p>
    <w:p w14:paraId="55D4107A" w14:textId="77777777" w:rsidR="00BD3778" w:rsidRPr="00BD3778" w:rsidRDefault="00BD3778" w:rsidP="00BD3778">
      <w:pPr>
        <w:numPr>
          <w:ilvl w:val="0"/>
          <w:numId w:val="92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The peak in October suggests a seasonal effect influencing demand.</w:t>
      </w:r>
    </w:p>
    <w:p w14:paraId="438901D2" w14:textId="77777777" w:rsidR="00BD3778" w:rsidRPr="00BD3778" w:rsidRDefault="00BD3778" w:rsidP="00BD3778">
      <w:pPr>
        <w:numPr>
          <w:ilvl w:val="0"/>
          <w:numId w:val="92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Possible causes include holiday shopping, government procurement cycles, or end-of-year budget utilization.</w:t>
      </w:r>
    </w:p>
    <w:p w14:paraId="3E533A81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7A17A589" w14:textId="781E5296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b. Customer Segment and Revenue Contribution</w:t>
      </w:r>
    </w:p>
    <w:p w14:paraId="78366736" w14:textId="77777777" w:rsidR="00BD3778" w:rsidRPr="00BD3778" w:rsidRDefault="00BD3778" w:rsidP="00BD3778">
      <w:pPr>
        <w:numPr>
          <w:ilvl w:val="0"/>
          <w:numId w:val="93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The Government sector contributes the most revenue, implying that institutional buyers drive sales volume.</w:t>
      </w:r>
    </w:p>
    <w:p w14:paraId="5A2278ED" w14:textId="77777777" w:rsidR="00BD3778" w:rsidRPr="00BD3778" w:rsidRDefault="00BD3778" w:rsidP="00BD3778">
      <w:pPr>
        <w:numPr>
          <w:ilvl w:val="0"/>
          <w:numId w:val="93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This reduces reliance on retail consumers but also makes the business vulnerable to policy changes and government budget shifts.</w:t>
      </w:r>
    </w:p>
    <w:p w14:paraId="520AEDF2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7786151B" w14:textId="324311B4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c. High Sales and High Costs for Paseo</w:t>
      </w:r>
    </w:p>
    <w:p w14:paraId="6DE4940F" w14:textId="77777777" w:rsidR="00BD3778" w:rsidRPr="00BD3778" w:rsidRDefault="00BD3778" w:rsidP="00BD3778">
      <w:pPr>
        <w:numPr>
          <w:ilvl w:val="0"/>
          <w:numId w:val="94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Paseo is both the top-selling and most expensive product in terms of COGS.</w:t>
      </w:r>
    </w:p>
    <w:p w14:paraId="7510E8F9" w14:textId="77777777" w:rsidR="00BD3778" w:rsidRPr="00BD3778" w:rsidRDefault="00BD3778" w:rsidP="00BD3778">
      <w:pPr>
        <w:numPr>
          <w:ilvl w:val="0"/>
          <w:numId w:val="94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This could indicate either a high-margin product strategy or inefficiencies in production costs.</w:t>
      </w:r>
    </w:p>
    <w:p w14:paraId="24C69D75" w14:textId="77777777" w:rsidR="00BD3778" w:rsidRPr="00BD3778" w:rsidRDefault="00BD3778" w:rsidP="00BD3778">
      <w:pPr>
        <w:numPr>
          <w:ilvl w:val="0"/>
          <w:numId w:val="94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A further profitability breakdown of Paseo is required to determine its true impact on overall earnings.</w:t>
      </w:r>
    </w:p>
    <w:p w14:paraId="713267A3" w14:textId="77777777" w:rsid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</w:p>
    <w:p w14:paraId="729354DD" w14:textId="679C45E6" w:rsidR="00BD3778" w:rsidRPr="00BD3778" w:rsidRDefault="00BD3778" w:rsidP="00BD3778">
      <w:pPr>
        <w:rPr>
          <w:rFonts w:ascii="Arial Narrow" w:hAnsi="Arial Narrow"/>
          <w:b/>
          <w:bCs/>
          <w:sz w:val="24"/>
          <w:szCs w:val="24"/>
        </w:rPr>
      </w:pPr>
      <w:r w:rsidRPr="00BD3778">
        <w:rPr>
          <w:rFonts w:ascii="Arial Narrow" w:hAnsi="Arial Narrow"/>
          <w:b/>
          <w:bCs/>
          <w:sz w:val="24"/>
          <w:szCs w:val="24"/>
        </w:rPr>
        <w:t>d. Regional Revenue Distribution and Market Strength</w:t>
      </w:r>
    </w:p>
    <w:p w14:paraId="192B8771" w14:textId="77777777" w:rsidR="00BD3778" w:rsidRPr="00BD3778" w:rsidRDefault="00BD3778" w:rsidP="00BD3778">
      <w:pPr>
        <w:numPr>
          <w:ilvl w:val="0"/>
          <w:numId w:val="95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The United States leads in revenue, suggesting strong demand and effective market penetration.</w:t>
      </w:r>
    </w:p>
    <w:p w14:paraId="35F7B5EB" w14:textId="77777777" w:rsidR="00BD3778" w:rsidRPr="00BD3778" w:rsidRDefault="00BD3778" w:rsidP="00BD3778">
      <w:pPr>
        <w:numPr>
          <w:ilvl w:val="0"/>
          <w:numId w:val="95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Canada, France, Germany, and Mexico also contribute significantly, indicating diversified market reliance.</w:t>
      </w:r>
    </w:p>
    <w:p w14:paraId="7B0AD73A" w14:textId="77777777" w:rsidR="00BD3778" w:rsidRPr="00BD3778" w:rsidRDefault="00BD3778" w:rsidP="00BD3778">
      <w:pPr>
        <w:numPr>
          <w:ilvl w:val="0"/>
          <w:numId w:val="95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Expansion opportunities may exist in other high-potential markets where sales are currently lower.</w:t>
      </w:r>
    </w:p>
    <w:p w14:paraId="08D7E46F" w14:textId="61F071C0" w:rsidR="00DB1685" w:rsidRPr="00DB1685" w:rsidRDefault="00DB1685" w:rsidP="00DB1685">
      <w:pPr>
        <w:rPr>
          <w:rFonts w:ascii="Arial Narrow" w:hAnsi="Arial Narrow"/>
          <w:b/>
          <w:bCs/>
          <w:sz w:val="24"/>
          <w:szCs w:val="24"/>
        </w:rPr>
      </w:pPr>
    </w:p>
    <w:p w14:paraId="1F5FC1C1" w14:textId="77777777" w:rsidR="00BD3778" w:rsidRDefault="00BD3778" w:rsidP="00DB1685">
      <w:pPr>
        <w:rPr>
          <w:rFonts w:ascii="Arial Narrow" w:hAnsi="Arial Narrow"/>
          <w:b/>
          <w:bCs/>
          <w:sz w:val="24"/>
          <w:szCs w:val="24"/>
        </w:rPr>
      </w:pPr>
    </w:p>
    <w:p w14:paraId="7B1A2C6B" w14:textId="77777777" w:rsidR="00BD3778" w:rsidRDefault="00BD3778" w:rsidP="00DB1685">
      <w:pPr>
        <w:rPr>
          <w:rFonts w:ascii="Arial Narrow" w:hAnsi="Arial Narrow"/>
          <w:b/>
          <w:bCs/>
          <w:sz w:val="24"/>
          <w:szCs w:val="24"/>
        </w:rPr>
      </w:pPr>
    </w:p>
    <w:p w14:paraId="5D632D78" w14:textId="3798C714" w:rsidR="00DB1685" w:rsidRPr="00DB1685" w:rsidRDefault="00A1402F" w:rsidP="00DB1685">
      <w:pPr>
        <w:rPr>
          <w:rFonts w:ascii="Arial Narrow" w:hAnsi="Arial Narrow"/>
          <w:b/>
          <w:bCs/>
          <w:sz w:val="24"/>
          <w:szCs w:val="24"/>
        </w:rPr>
      </w:pPr>
      <w:r w:rsidRPr="00753F70">
        <w:rPr>
          <w:rFonts w:ascii="Arial Narrow" w:hAnsi="Arial Narrow"/>
          <w:b/>
          <w:bCs/>
          <w:sz w:val="24"/>
          <w:szCs w:val="24"/>
        </w:rPr>
        <w:lastRenderedPageBreak/>
        <w:t>5</w:t>
      </w:r>
      <w:r w:rsidR="00DB1685" w:rsidRPr="00DB1685">
        <w:rPr>
          <w:rFonts w:ascii="Arial Narrow" w:hAnsi="Arial Narrow"/>
          <w:b/>
          <w:bCs/>
          <w:sz w:val="24"/>
          <w:szCs w:val="24"/>
        </w:rPr>
        <w:t>.</w:t>
      </w:r>
      <w:r w:rsidR="007F49CA" w:rsidRPr="00753F70">
        <w:rPr>
          <w:rFonts w:ascii="Arial Narrow" w:hAnsi="Arial Narrow"/>
          <w:b/>
          <w:bCs/>
          <w:sz w:val="24"/>
          <w:szCs w:val="24"/>
        </w:rPr>
        <w:t>2.1 INITIAL INSIGHTS</w:t>
      </w:r>
    </w:p>
    <w:p w14:paraId="4F2ADA81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Since government sales dominate revenue, KISCO should prioritize government contracts, compliance, and bulk supply agreements.</w:t>
      </w:r>
    </w:p>
    <w:p w14:paraId="3A0D54CA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Exploring new government procurement programs in other countries could increase revenue streams.</w:t>
      </w:r>
    </w:p>
    <w:p w14:paraId="774A9995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Paseo’s high COGS requires a review of production, sourcing, and pricing strategies to maximize profit margins.</w:t>
      </w:r>
    </w:p>
    <w:p w14:paraId="03F2EEE1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Cost-cutting strategies, such as alternative suppliers or bulk material purchasing, could improve overall profitability.</w:t>
      </w:r>
    </w:p>
    <w:p w14:paraId="6599FD64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With October showing the highest demand, inventory management should align with seasonal peaks to avoid stockouts.</w:t>
      </w:r>
    </w:p>
    <w:p w14:paraId="5F9ACB27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Targeted marketing and promotions before high-demand periods (such as September and early December) can further boost revenue.</w:t>
      </w:r>
    </w:p>
    <w:p w14:paraId="098E9325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Reducing reliance on government contracts by growing the Small Business and Enterprise segments can create a more balanced revenue mix.</w:t>
      </w:r>
    </w:p>
    <w:p w14:paraId="3DAFAFE2" w14:textId="77777777" w:rsidR="00BD3778" w:rsidRPr="00BD3778" w:rsidRDefault="00BD3778" w:rsidP="00BD3778">
      <w:pPr>
        <w:pStyle w:val="ListParagraph"/>
        <w:numPr>
          <w:ilvl w:val="0"/>
          <w:numId w:val="101"/>
        </w:numPr>
        <w:spacing w:after="0"/>
        <w:rPr>
          <w:rFonts w:ascii="Arial Narrow" w:hAnsi="Arial Narrow"/>
          <w:sz w:val="24"/>
          <w:szCs w:val="24"/>
        </w:rPr>
      </w:pPr>
      <w:r w:rsidRPr="00BD3778">
        <w:rPr>
          <w:rFonts w:ascii="Arial Narrow" w:hAnsi="Arial Narrow"/>
          <w:sz w:val="24"/>
          <w:szCs w:val="24"/>
        </w:rPr>
        <w:t>Expanding distribution channels in other promising markets could enhance global sales performance.</w:t>
      </w:r>
    </w:p>
    <w:p w14:paraId="00963660" w14:textId="77777777" w:rsidR="00DB1685" w:rsidRPr="00753F70" w:rsidRDefault="00DB1685" w:rsidP="004207A6">
      <w:pPr>
        <w:rPr>
          <w:rFonts w:ascii="Arial Narrow" w:hAnsi="Arial Narrow"/>
          <w:b/>
          <w:bCs/>
          <w:sz w:val="24"/>
          <w:szCs w:val="24"/>
        </w:rPr>
      </w:pPr>
    </w:p>
    <w:p w14:paraId="49EEA27C" w14:textId="5A4C5E13" w:rsidR="00690C83" w:rsidRDefault="00690C83" w:rsidP="00690C8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6"/>
          <w:szCs w:val="26"/>
          <w14:ligatures w14:val="none"/>
        </w:rPr>
        <w:t>6 IN-ANALYSIS</w:t>
      </w:r>
    </w:p>
    <w:p w14:paraId="1724F713" w14:textId="44DA53F0" w:rsidR="00B6503C" w:rsidRPr="00753F70" w:rsidRDefault="00B6503C" w:rsidP="00690C83">
      <w:pPr>
        <w:rPr>
          <w:rFonts w:ascii="Arial Narrow" w:hAnsi="Arial Narrow"/>
          <w:b/>
          <w:bCs/>
          <w:sz w:val="24"/>
          <w:szCs w:val="24"/>
        </w:rPr>
      </w:pPr>
      <w:r w:rsidRPr="00B6503C">
        <w:rPr>
          <w:rFonts w:ascii="Arial Narrow" w:hAnsi="Arial Narrow"/>
          <w:b/>
          <w:bCs/>
          <w:sz w:val="24"/>
          <w:szCs w:val="24"/>
        </w:rPr>
        <w:t>UNCONFIRMED INSIGHTS &amp; AREAS REQUIRING FURTHER VALIDATION</w:t>
      </w:r>
    </w:p>
    <w:p w14:paraId="43E0F727" w14:textId="18D3133D" w:rsidR="00995D1C" w:rsidRPr="00995D1C" w:rsidRDefault="00995D1C" w:rsidP="00995D1C">
      <w:pPr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a. Year-over-Year Profit </w:t>
      </w:r>
      <w:r>
        <w:rPr>
          <w:rFonts w:ascii="Arial Narrow" w:hAnsi="Arial Narrow"/>
          <w:b/>
          <w:bCs/>
          <w:sz w:val="24"/>
          <w:szCs w:val="24"/>
        </w:rPr>
        <w:t>Increase</w:t>
      </w:r>
      <w:r w:rsidRPr="00995D1C">
        <w:rPr>
          <w:rFonts w:ascii="Arial Narrow" w:hAnsi="Arial Narrow"/>
          <w:b/>
          <w:bCs/>
          <w:sz w:val="24"/>
          <w:szCs w:val="24"/>
        </w:rPr>
        <w:t xml:space="preserve"> (2013 vs. 2014)</w:t>
      </w:r>
    </w:p>
    <w:p w14:paraId="28765974" w14:textId="70DB3032" w:rsidR="00995D1C" w:rsidRPr="00995D1C" w:rsidRDefault="00995D1C" w:rsidP="00591F6C">
      <w:pPr>
        <w:numPr>
          <w:ilvl w:val="0"/>
          <w:numId w:val="102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Observation:</w:t>
      </w:r>
      <w:r w:rsidRPr="00995D1C">
        <w:rPr>
          <w:rFonts w:ascii="Arial Narrow" w:hAnsi="Arial Narrow"/>
          <w:sz w:val="24"/>
          <w:szCs w:val="24"/>
        </w:rPr>
        <w:t xml:space="preserve"> Profit in 201</w:t>
      </w:r>
      <w:r w:rsidRPr="00591F6C">
        <w:rPr>
          <w:rFonts w:ascii="Arial Narrow" w:hAnsi="Arial Narrow"/>
          <w:sz w:val="24"/>
          <w:szCs w:val="24"/>
        </w:rPr>
        <w:t>4</w:t>
      </w:r>
      <w:r w:rsidR="00591F6C">
        <w:rPr>
          <w:rFonts w:ascii="Arial Narrow" w:hAnsi="Arial Narrow"/>
          <w:sz w:val="24"/>
          <w:szCs w:val="24"/>
        </w:rPr>
        <w:t xml:space="preserve"> 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>13,015,237.75 was significantly higher than in 201</w:t>
      </w:r>
      <w:r w:rsidRPr="00591F6C">
        <w:rPr>
          <w:rFonts w:ascii="Arial Narrow" w:hAnsi="Arial Narrow"/>
          <w:sz w:val="24"/>
          <w:szCs w:val="24"/>
        </w:rPr>
        <w:t>3</w:t>
      </w:r>
      <w:r w:rsidRPr="00995D1C">
        <w:rPr>
          <w:rFonts w:ascii="Arial Narrow" w:hAnsi="Arial Narrow"/>
          <w:sz w:val="24"/>
          <w:szCs w:val="24"/>
        </w:rPr>
        <w:t xml:space="preserve"> 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>3,878,464.51.</w:t>
      </w:r>
    </w:p>
    <w:p w14:paraId="271A1FBE" w14:textId="77777777" w:rsidR="00591F6C" w:rsidRPr="00591F6C" w:rsidRDefault="00995D1C" w:rsidP="00F84D09">
      <w:pPr>
        <w:numPr>
          <w:ilvl w:val="0"/>
          <w:numId w:val="102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Unconfirmed Insight:</w:t>
      </w:r>
      <w:r w:rsidRPr="00995D1C">
        <w:rPr>
          <w:rFonts w:ascii="Arial Narrow" w:hAnsi="Arial Narrow"/>
          <w:sz w:val="24"/>
          <w:szCs w:val="24"/>
        </w:rPr>
        <w:t xml:space="preserve"> The </w:t>
      </w:r>
      <w:r w:rsidRPr="00591F6C">
        <w:rPr>
          <w:rFonts w:ascii="Arial Narrow" w:hAnsi="Arial Narrow"/>
          <w:sz w:val="24"/>
          <w:szCs w:val="24"/>
        </w:rPr>
        <w:t>increase</w:t>
      </w:r>
      <w:r w:rsidRPr="00995D1C">
        <w:rPr>
          <w:rFonts w:ascii="Arial Narrow" w:hAnsi="Arial Narrow"/>
          <w:sz w:val="24"/>
          <w:szCs w:val="24"/>
        </w:rPr>
        <w:t xml:space="preserve"> may be due to r</w:t>
      </w:r>
      <w:r w:rsidRPr="00591F6C">
        <w:rPr>
          <w:rFonts w:ascii="Arial Narrow" w:hAnsi="Arial Narrow"/>
          <w:sz w:val="24"/>
          <w:szCs w:val="24"/>
        </w:rPr>
        <w:t>eduction in</w:t>
      </w:r>
      <w:r w:rsidRPr="00995D1C">
        <w:rPr>
          <w:rFonts w:ascii="Arial Narrow" w:hAnsi="Arial Narrow"/>
          <w:sz w:val="24"/>
          <w:szCs w:val="24"/>
        </w:rPr>
        <w:t xml:space="preserve"> costs, r</w:t>
      </w:r>
      <w:r w:rsidRPr="00591F6C">
        <w:rPr>
          <w:rFonts w:ascii="Arial Narrow" w:hAnsi="Arial Narrow"/>
          <w:sz w:val="24"/>
          <w:szCs w:val="24"/>
        </w:rPr>
        <w:t>ising</w:t>
      </w:r>
      <w:r w:rsidRPr="00995D1C">
        <w:rPr>
          <w:rFonts w:ascii="Arial Narrow" w:hAnsi="Arial Narrow"/>
          <w:sz w:val="24"/>
          <w:szCs w:val="24"/>
        </w:rPr>
        <w:t xml:space="preserve"> sales, or pricing changes.</w:t>
      </w:r>
    </w:p>
    <w:p w14:paraId="7D712046" w14:textId="5370BD47" w:rsidR="00995D1C" w:rsidRPr="00995D1C" w:rsidRDefault="00995D1C" w:rsidP="00F84D09">
      <w:pPr>
        <w:numPr>
          <w:ilvl w:val="0"/>
          <w:numId w:val="102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Validation Needed: </w:t>
      </w:r>
    </w:p>
    <w:p w14:paraId="77F02426" w14:textId="3C4E2992" w:rsidR="00995D1C" w:rsidRPr="00995D1C" w:rsidRDefault="00995D1C" w:rsidP="00591F6C">
      <w:pPr>
        <w:numPr>
          <w:ilvl w:val="1"/>
          <w:numId w:val="102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Were there</w:t>
      </w:r>
      <w:r w:rsidR="00591F6C">
        <w:rPr>
          <w:rFonts w:ascii="Arial Narrow" w:hAnsi="Arial Narrow"/>
          <w:sz w:val="24"/>
          <w:szCs w:val="24"/>
        </w:rPr>
        <w:t>’s</w:t>
      </w:r>
      <w:r w:rsidRPr="00995D1C">
        <w:rPr>
          <w:rFonts w:ascii="Arial Narrow" w:hAnsi="Arial Narrow"/>
          <w:sz w:val="24"/>
          <w:szCs w:val="24"/>
        </w:rPr>
        <w:t xml:space="preserve"> cost </w:t>
      </w:r>
      <w:r w:rsidR="00591F6C">
        <w:rPr>
          <w:rFonts w:ascii="Arial Narrow" w:hAnsi="Arial Narrow"/>
          <w:sz w:val="24"/>
          <w:szCs w:val="24"/>
        </w:rPr>
        <w:t>reduction</w:t>
      </w:r>
      <w:r w:rsidRPr="00995D1C">
        <w:rPr>
          <w:rFonts w:ascii="Arial Narrow" w:hAnsi="Arial Narrow"/>
          <w:sz w:val="24"/>
          <w:szCs w:val="24"/>
        </w:rPr>
        <w:t xml:space="preserve"> in raw materials, logistics, or operations between 2013 and 2014?</w:t>
      </w:r>
    </w:p>
    <w:p w14:paraId="52A7B66C" w14:textId="560DF1E5" w:rsidR="00995D1C" w:rsidRPr="00995D1C" w:rsidRDefault="00995D1C" w:rsidP="00591F6C">
      <w:pPr>
        <w:numPr>
          <w:ilvl w:val="1"/>
          <w:numId w:val="102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 xml:space="preserve">Did any major client or government contract </w:t>
      </w:r>
      <w:r w:rsidR="00591F6C">
        <w:rPr>
          <w:rFonts w:ascii="Arial Narrow" w:hAnsi="Arial Narrow"/>
          <w:sz w:val="24"/>
          <w:szCs w:val="24"/>
        </w:rPr>
        <w:t>patronized</w:t>
      </w:r>
      <w:r w:rsidRPr="00995D1C">
        <w:rPr>
          <w:rFonts w:ascii="Arial Narrow" w:hAnsi="Arial Narrow"/>
          <w:sz w:val="24"/>
          <w:szCs w:val="24"/>
        </w:rPr>
        <w:t>, affecting revenue?</w:t>
      </w:r>
    </w:p>
    <w:p w14:paraId="119BBA18" w14:textId="77777777" w:rsidR="00591F6C" w:rsidRDefault="00591F6C" w:rsidP="00995D1C">
      <w:pPr>
        <w:rPr>
          <w:rFonts w:ascii="Arial Narrow" w:hAnsi="Arial Narrow"/>
          <w:b/>
          <w:bCs/>
          <w:sz w:val="24"/>
          <w:szCs w:val="24"/>
        </w:rPr>
      </w:pPr>
    </w:p>
    <w:p w14:paraId="4509550F" w14:textId="047EDAC7" w:rsidR="00995D1C" w:rsidRPr="00995D1C" w:rsidRDefault="00995D1C" w:rsidP="00995D1C">
      <w:pPr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b. Heavy Dependence on Government Sales</w:t>
      </w:r>
    </w:p>
    <w:p w14:paraId="1210E95C" w14:textId="77777777" w:rsidR="00995D1C" w:rsidRPr="00995D1C" w:rsidRDefault="00995D1C" w:rsidP="00591F6C">
      <w:pPr>
        <w:numPr>
          <w:ilvl w:val="0"/>
          <w:numId w:val="103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Observation:</w:t>
      </w:r>
      <w:r w:rsidRPr="00995D1C">
        <w:rPr>
          <w:rFonts w:ascii="Arial Narrow" w:hAnsi="Arial Narrow"/>
          <w:sz w:val="24"/>
          <w:szCs w:val="24"/>
        </w:rPr>
        <w:t xml:space="preserve"> The Government sector accounts for 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>52,504,260.67 in revenue, the highest among all customer segments.</w:t>
      </w:r>
    </w:p>
    <w:p w14:paraId="6A75373B" w14:textId="77777777" w:rsidR="00591F6C" w:rsidRPr="00591F6C" w:rsidRDefault="00995D1C" w:rsidP="004C2B79">
      <w:pPr>
        <w:numPr>
          <w:ilvl w:val="0"/>
          <w:numId w:val="103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Unconfirmed Insight:</w:t>
      </w:r>
      <w:r w:rsidRPr="00995D1C">
        <w:rPr>
          <w:rFonts w:ascii="Arial Narrow" w:hAnsi="Arial Narrow"/>
          <w:sz w:val="24"/>
          <w:szCs w:val="24"/>
        </w:rPr>
        <w:t xml:space="preserve"> KISCO may be over-reliant on government contracts, which could be a risk if policies or procurement cycles change.</w:t>
      </w:r>
    </w:p>
    <w:p w14:paraId="62FE37AF" w14:textId="66DA9439" w:rsidR="00995D1C" w:rsidRPr="00995D1C" w:rsidRDefault="00995D1C" w:rsidP="004C2B79">
      <w:pPr>
        <w:numPr>
          <w:ilvl w:val="0"/>
          <w:numId w:val="103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Validation Needed: </w:t>
      </w:r>
    </w:p>
    <w:p w14:paraId="4DAB2138" w14:textId="77777777" w:rsidR="00995D1C" w:rsidRPr="00995D1C" w:rsidRDefault="00995D1C" w:rsidP="00591F6C">
      <w:pPr>
        <w:numPr>
          <w:ilvl w:val="1"/>
          <w:numId w:val="103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What percentage of total revenue comes from government contracts compared to other segments?</w:t>
      </w:r>
    </w:p>
    <w:p w14:paraId="392649B8" w14:textId="77777777" w:rsidR="00995D1C" w:rsidRPr="00995D1C" w:rsidRDefault="00995D1C" w:rsidP="00591F6C">
      <w:pPr>
        <w:numPr>
          <w:ilvl w:val="1"/>
          <w:numId w:val="103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Have government purchases been consistent over the years, or are there fluctuations in demand?</w:t>
      </w:r>
    </w:p>
    <w:p w14:paraId="1ED7BC10" w14:textId="77777777" w:rsidR="00591F6C" w:rsidRDefault="00591F6C" w:rsidP="00995D1C">
      <w:pPr>
        <w:rPr>
          <w:rFonts w:ascii="Arial Narrow" w:hAnsi="Arial Narrow"/>
          <w:b/>
          <w:bCs/>
          <w:sz w:val="24"/>
          <w:szCs w:val="24"/>
        </w:rPr>
      </w:pPr>
    </w:p>
    <w:p w14:paraId="12F7F691" w14:textId="7F0C8859" w:rsidR="00995D1C" w:rsidRPr="00995D1C" w:rsidRDefault="00995D1C" w:rsidP="00995D1C">
      <w:pPr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c. Seasonal Demand Peaks in October and December</w:t>
      </w:r>
    </w:p>
    <w:p w14:paraId="4DBAE2DB" w14:textId="77777777" w:rsidR="00995D1C" w:rsidRPr="00995D1C" w:rsidRDefault="00995D1C" w:rsidP="00591F6C">
      <w:pPr>
        <w:numPr>
          <w:ilvl w:val="0"/>
          <w:numId w:val="104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Observation: </w:t>
      </w:r>
      <w:r w:rsidRPr="00995D1C">
        <w:rPr>
          <w:rFonts w:ascii="Arial Narrow" w:hAnsi="Arial Narrow"/>
          <w:sz w:val="24"/>
          <w:szCs w:val="24"/>
        </w:rPr>
        <w:t>Sales peaked in October (140 units sold) and December (105 units sold).</w:t>
      </w:r>
    </w:p>
    <w:p w14:paraId="159DBEA8" w14:textId="77777777" w:rsidR="00995D1C" w:rsidRPr="00995D1C" w:rsidRDefault="00995D1C" w:rsidP="00591F6C">
      <w:pPr>
        <w:numPr>
          <w:ilvl w:val="0"/>
          <w:numId w:val="104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Unconfirmed Insight: </w:t>
      </w:r>
      <w:r w:rsidRPr="00995D1C">
        <w:rPr>
          <w:rFonts w:ascii="Arial Narrow" w:hAnsi="Arial Narrow"/>
          <w:sz w:val="24"/>
          <w:szCs w:val="24"/>
        </w:rPr>
        <w:t>The surge might be linked to holiday shopping, fiscal year-end purchases, or government procurement cycles.</w:t>
      </w:r>
    </w:p>
    <w:p w14:paraId="5FA7F75D" w14:textId="77777777" w:rsidR="00995D1C" w:rsidRPr="00995D1C" w:rsidRDefault="00995D1C" w:rsidP="00591F6C">
      <w:pPr>
        <w:numPr>
          <w:ilvl w:val="0"/>
          <w:numId w:val="104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Validation Needed: </w:t>
      </w:r>
    </w:p>
    <w:p w14:paraId="49C99DCD" w14:textId="77777777" w:rsidR="00995D1C" w:rsidRPr="00995D1C" w:rsidRDefault="00995D1C" w:rsidP="00591F6C">
      <w:pPr>
        <w:numPr>
          <w:ilvl w:val="1"/>
          <w:numId w:val="104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Does this trend repeat annually, or was it unique to 2013-2014?</w:t>
      </w:r>
    </w:p>
    <w:p w14:paraId="56B79458" w14:textId="77777777" w:rsidR="00995D1C" w:rsidRPr="00995D1C" w:rsidRDefault="00995D1C" w:rsidP="00591F6C">
      <w:pPr>
        <w:numPr>
          <w:ilvl w:val="1"/>
          <w:numId w:val="104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Are these sales driven by promotions or natural seasonal demand?</w:t>
      </w:r>
    </w:p>
    <w:p w14:paraId="730D64C9" w14:textId="77777777" w:rsidR="00591F6C" w:rsidRDefault="00591F6C" w:rsidP="00995D1C">
      <w:pPr>
        <w:rPr>
          <w:rFonts w:ascii="Arial Narrow" w:hAnsi="Arial Narrow"/>
          <w:b/>
          <w:bCs/>
          <w:sz w:val="24"/>
          <w:szCs w:val="24"/>
        </w:rPr>
      </w:pPr>
    </w:p>
    <w:p w14:paraId="5AC316DA" w14:textId="555683DC" w:rsidR="00995D1C" w:rsidRPr="00995D1C" w:rsidRDefault="00995D1C" w:rsidP="00995D1C">
      <w:pPr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d. Paseo's High Sales but also High COGS</w:t>
      </w:r>
    </w:p>
    <w:p w14:paraId="0950A14F" w14:textId="0788E35A" w:rsidR="00995D1C" w:rsidRPr="00995D1C" w:rsidRDefault="00995D1C" w:rsidP="00591F6C">
      <w:pPr>
        <w:numPr>
          <w:ilvl w:val="0"/>
          <w:numId w:val="105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Observation: </w:t>
      </w:r>
      <w:r w:rsidRPr="00995D1C">
        <w:rPr>
          <w:rFonts w:ascii="Arial Narrow" w:hAnsi="Arial Narrow"/>
          <w:sz w:val="24"/>
          <w:szCs w:val="24"/>
        </w:rPr>
        <w:t xml:space="preserve">Paseo is the highest-selling product 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 xml:space="preserve">4,797,437.95 revenue but also has the highest Cost of Goods Sold 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>28,213,706.00.</w:t>
      </w:r>
    </w:p>
    <w:p w14:paraId="75490DB1" w14:textId="77777777" w:rsidR="00995D1C" w:rsidRPr="00995D1C" w:rsidRDefault="00995D1C" w:rsidP="00591F6C">
      <w:pPr>
        <w:numPr>
          <w:ilvl w:val="0"/>
          <w:numId w:val="105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Unconfirmed Insight: </w:t>
      </w:r>
      <w:r w:rsidRPr="00995D1C">
        <w:rPr>
          <w:rFonts w:ascii="Arial Narrow" w:hAnsi="Arial Narrow"/>
          <w:sz w:val="24"/>
          <w:szCs w:val="24"/>
        </w:rPr>
        <w:t>High COGS suggests either high production costs or aggressive discounting. This might impact net profitability.</w:t>
      </w:r>
    </w:p>
    <w:p w14:paraId="0E9F2FC6" w14:textId="77777777" w:rsidR="00995D1C" w:rsidRPr="00995D1C" w:rsidRDefault="00995D1C" w:rsidP="00591F6C">
      <w:pPr>
        <w:numPr>
          <w:ilvl w:val="0"/>
          <w:numId w:val="105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Validation Needed: </w:t>
      </w:r>
    </w:p>
    <w:p w14:paraId="0BF864C6" w14:textId="77777777" w:rsidR="00995D1C" w:rsidRPr="00995D1C" w:rsidRDefault="00995D1C" w:rsidP="00591F6C">
      <w:pPr>
        <w:numPr>
          <w:ilvl w:val="1"/>
          <w:numId w:val="105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What is the actual profit margin on Paseo after deducting COGS and other expenses?</w:t>
      </w:r>
    </w:p>
    <w:p w14:paraId="533EA8FD" w14:textId="77777777" w:rsidR="00995D1C" w:rsidRPr="00995D1C" w:rsidRDefault="00995D1C" w:rsidP="00591F6C">
      <w:pPr>
        <w:numPr>
          <w:ilvl w:val="1"/>
          <w:numId w:val="105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Is the pricing strategy for Paseo sustainable, or should it be adjusted?</w:t>
      </w:r>
    </w:p>
    <w:p w14:paraId="1BFED1F8" w14:textId="77777777" w:rsidR="00591F6C" w:rsidRDefault="00591F6C" w:rsidP="00995D1C">
      <w:pPr>
        <w:rPr>
          <w:rFonts w:ascii="Arial Narrow" w:hAnsi="Arial Narrow"/>
          <w:b/>
          <w:bCs/>
          <w:sz w:val="24"/>
          <w:szCs w:val="24"/>
        </w:rPr>
      </w:pPr>
    </w:p>
    <w:p w14:paraId="7EDFB2B9" w14:textId="31E0E6B1" w:rsidR="00995D1C" w:rsidRPr="00995D1C" w:rsidRDefault="00995D1C" w:rsidP="00995D1C">
      <w:pPr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>e. Market Strength in the United States</w:t>
      </w:r>
    </w:p>
    <w:p w14:paraId="66D87072" w14:textId="77777777" w:rsidR="00995D1C" w:rsidRPr="00995D1C" w:rsidRDefault="00995D1C" w:rsidP="00591F6C">
      <w:pPr>
        <w:numPr>
          <w:ilvl w:val="0"/>
          <w:numId w:val="106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Observation: </w:t>
      </w:r>
      <w:r w:rsidRPr="00995D1C">
        <w:rPr>
          <w:rFonts w:ascii="Arial Narrow" w:hAnsi="Arial Narrow"/>
          <w:sz w:val="24"/>
          <w:szCs w:val="24"/>
        </w:rPr>
        <w:t>The United States is the top revenue-generating country (</w:t>
      </w:r>
      <w:r w:rsidRPr="00995D1C">
        <w:rPr>
          <w:rFonts w:ascii="Arial" w:hAnsi="Arial" w:cs="Arial"/>
          <w:sz w:val="24"/>
          <w:szCs w:val="24"/>
        </w:rPr>
        <w:t>₦</w:t>
      </w:r>
      <w:r w:rsidRPr="00995D1C">
        <w:rPr>
          <w:rFonts w:ascii="Arial Narrow" w:hAnsi="Arial Narrow"/>
          <w:sz w:val="24"/>
          <w:szCs w:val="24"/>
        </w:rPr>
        <w:t>25,029,830.17), followed by Canada, France, Germany, and Mexico.</w:t>
      </w:r>
    </w:p>
    <w:p w14:paraId="185EAE64" w14:textId="77777777" w:rsidR="00995D1C" w:rsidRPr="00995D1C" w:rsidRDefault="00995D1C" w:rsidP="00591F6C">
      <w:pPr>
        <w:numPr>
          <w:ilvl w:val="0"/>
          <w:numId w:val="106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Unconfirmed Insight: </w:t>
      </w:r>
      <w:r w:rsidRPr="00995D1C">
        <w:rPr>
          <w:rFonts w:ascii="Arial Narrow" w:hAnsi="Arial Narrow"/>
          <w:sz w:val="24"/>
          <w:szCs w:val="24"/>
        </w:rPr>
        <w:t>KISCO has strong penetration in the US market, but it is unclear if growth opportunities exist in other regions</w:t>
      </w:r>
      <w:r w:rsidRPr="00995D1C">
        <w:rPr>
          <w:rFonts w:ascii="Arial Narrow" w:hAnsi="Arial Narrow"/>
          <w:b/>
          <w:bCs/>
          <w:sz w:val="24"/>
          <w:szCs w:val="24"/>
        </w:rPr>
        <w:t>.</w:t>
      </w:r>
    </w:p>
    <w:p w14:paraId="0354F82A" w14:textId="77777777" w:rsidR="00995D1C" w:rsidRPr="00995D1C" w:rsidRDefault="00995D1C" w:rsidP="00591F6C">
      <w:pPr>
        <w:numPr>
          <w:ilvl w:val="0"/>
          <w:numId w:val="106"/>
        </w:numPr>
        <w:spacing w:after="0"/>
        <w:rPr>
          <w:rFonts w:ascii="Arial Narrow" w:hAnsi="Arial Narrow"/>
          <w:b/>
          <w:bCs/>
          <w:sz w:val="24"/>
          <w:szCs w:val="24"/>
        </w:rPr>
      </w:pPr>
      <w:r w:rsidRPr="00995D1C">
        <w:rPr>
          <w:rFonts w:ascii="Arial Narrow" w:hAnsi="Arial Narrow"/>
          <w:b/>
          <w:bCs/>
          <w:sz w:val="24"/>
          <w:szCs w:val="24"/>
        </w:rPr>
        <w:t xml:space="preserve">Validation Needed: </w:t>
      </w:r>
    </w:p>
    <w:p w14:paraId="6DC121D2" w14:textId="77777777" w:rsidR="00995D1C" w:rsidRPr="00995D1C" w:rsidRDefault="00995D1C" w:rsidP="00591F6C">
      <w:pPr>
        <w:numPr>
          <w:ilvl w:val="1"/>
          <w:numId w:val="106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How do market growth rates compare across these regions?</w:t>
      </w:r>
    </w:p>
    <w:p w14:paraId="253B68D5" w14:textId="77777777" w:rsidR="00995D1C" w:rsidRPr="00995D1C" w:rsidRDefault="00995D1C" w:rsidP="00591F6C">
      <w:pPr>
        <w:numPr>
          <w:ilvl w:val="1"/>
          <w:numId w:val="106"/>
        </w:numPr>
        <w:spacing w:after="0"/>
        <w:rPr>
          <w:rFonts w:ascii="Arial Narrow" w:hAnsi="Arial Narrow"/>
          <w:sz w:val="24"/>
          <w:szCs w:val="24"/>
        </w:rPr>
      </w:pPr>
      <w:r w:rsidRPr="00995D1C">
        <w:rPr>
          <w:rFonts w:ascii="Arial Narrow" w:hAnsi="Arial Narrow"/>
          <w:sz w:val="24"/>
          <w:szCs w:val="24"/>
        </w:rPr>
        <w:t>Are there opportunities to expand in underperforming markets (e.g., Asia, Africa, or South America)?</w:t>
      </w:r>
    </w:p>
    <w:p w14:paraId="01747DA5" w14:textId="77777777" w:rsid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</w:p>
    <w:p w14:paraId="5EFA5344" w14:textId="6E5D7023" w:rsidR="00DB57C4" w:rsidRP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AREAS REQUIRING FURTHER VALIDATION (DATA GAPS &amp; MISSING ANALYSIS)</w:t>
      </w:r>
    </w:p>
    <w:p w14:paraId="44593E21" w14:textId="77777777" w:rsidR="00DB57C4" w:rsidRP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a. Gross Profit and Net Profit Margins for Each Product</w:t>
      </w:r>
    </w:p>
    <w:p w14:paraId="2EB15D71" w14:textId="3797A233" w:rsidR="00DB57C4" w:rsidRPr="00DB57C4" w:rsidRDefault="00DB57C4" w:rsidP="00DB57C4">
      <w:pPr>
        <w:numPr>
          <w:ilvl w:val="0"/>
          <w:numId w:val="107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The da</w:t>
      </w:r>
      <w:r>
        <w:rPr>
          <w:rFonts w:ascii="Arial Narrow" w:hAnsi="Arial Narrow"/>
          <w:sz w:val="24"/>
          <w:szCs w:val="24"/>
        </w:rPr>
        <w:t>taset</w:t>
      </w:r>
      <w:r w:rsidRPr="00DB57C4">
        <w:rPr>
          <w:rFonts w:ascii="Arial Narrow" w:hAnsi="Arial Narrow"/>
          <w:sz w:val="24"/>
          <w:szCs w:val="24"/>
        </w:rPr>
        <w:t xml:space="preserve"> does not show net profitability per product after deducting costs.</w:t>
      </w:r>
    </w:p>
    <w:p w14:paraId="655A8FA4" w14:textId="77777777" w:rsidR="00DB57C4" w:rsidRPr="00DB57C4" w:rsidRDefault="00DB57C4" w:rsidP="00DB57C4">
      <w:pPr>
        <w:numPr>
          <w:ilvl w:val="0"/>
          <w:numId w:val="107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A detailed profit margin analysis per product is necessary to determine which products are truly profitable.</w:t>
      </w:r>
    </w:p>
    <w:p w14:paraId="5E456D61" w14:textId="77777777" w:rsidR="00DB57C4" w:rsidRPr="00DB57C4" w:rsidRDefault="00DB57C4" w:rsidP="00DB57C4">
      <w:pPr>
        <w:spacing w:after="0"/>
        <w:ind w:left="36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Recommendation:</w:t>
      </w:r>
      <w:r w:rsidRPr="00DB57C4">
        <w:rPr>
          <w:rFonts w:ascii="Arial Narrow" w:hAnsi="Arial Narrow"/>
          <w:sz w:val="24"/>
          <w:szCs w:val="24"/>
        </w:rPr>
        <w:t xml:space="preserve"> Create a report showing Revenue - COGS - Other expenses per product.</w:t>
      </w:r>
    </w:p>
    <w:p w14:paraId="1F58536D" w14:textId="77777777" w:rsid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</w:p>
    <w:p w14:paraId="2882042C" w14:textId="098A7287" w:rsidR="00DB57C4" w:rsidRP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lastRenderedPageBreak/>
        <w:t>b. Customer Segment Loyalty &amp; Purchase Trends</w:t>
      </w:r>
    </w:p>
    <w:p w14:paraId="1EE6CEF9" w14:textId="77777777" w:rsidR="00DB57C4" w:rsidRPr="00DB57C4" w:rsidRDefault="00DB57C4" w:rsidP="00DB57C4">
      <w:pPr>
        <w:numPr>
          <w:ilvl w:val="0"/>
          <w:numId w:val="108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Does Government procurement remain stable, or does it fluctuate?</w:t>
      </w:r>
    </w:p>
    <w:p w14:paraId="179EE8C5" w14:textId="77777777" w:rsidR="00DB57C4" w:rsidRPr="00DB57C4" w:rsidRDefault="00DB57C4" w:rsidP="00DB57C4">
      <w:pPr>
        <w:numPr>
          <w:ilvl w:val="0"/>
          <w:numId w:val="108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Are Small Business and Enterprise clients growing over time?</w:t>
      </w:r>
    </w:p>
    <w:p w14:paraId="46549DE4" w14:textId="77777777" w:rsidR="00DB57C4" w:rsidRPr="00DB57C4" w:rsidRDefault="00DB57C4" w:rsidP="00DB57C4">
      <w:p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Recommendation:</w:t>
      </w:r>
      <w:r w:rsidRPr="00DB57C4">
        <w:rPr>
          <w:rFonts w:ascii="Arial Narrow" w:hAnsi="Arial Narrow"/>
          <w:sz w:val="24"/>
          <w:szCs w:val="24"/>
        </w:rPr>
        <w:t xml:space="preserve"> Analyze repeat purchase rates and long-term trends for each segment.</w:t>
      </w:r>
    </w:p>
    <w:p w14:paraId="05131DBD" w14:textId="77777777" w:rsid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</w:p>
    <w:p w14:paraId="373A02E1" w14:textId="1A8540C9" w:rsidR="00DB57C4" w:rsidRP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c. Effectiveness of Sales Strategies in Different Regions</w:t>
      </w:r>
    </w:p>
    <w:p w14:paraId="478D3D6A" w14:textId="2EA67F95" w:rsidR="00DB57C4" w:rsidRPr="00DB57C4" w:rsidRDefault="00DB57C4" w:rsidP="00DB57C4">
      <w:pPr>
        <w:numPr>
          <w:ilvl w:val="0"/>
          <w:numId w:val="109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The dashboard show</w:t>
      </w:r>
      <w:r>
        <w:rPr>
          <w:rFonts w:ascii="Arial Narrow" w:hAnsi="Arial Narrow"/>
          <w:sz w:val="24"/>
          <w:szCs w:val="24"/>
        </w:rPr>
        <w:t>s</w:t>
      </w:r>
      <w:r w:rsidRPr="00DB57C4">
        <w:rPr>
          <w:rFonts w:ascii="Arial Narrow" w:hAnsi="Arial Narrow"/>
          <w:sz w:val="24"/>
          <w:szCs w:val="24"/>
        </w:rPr>
        <w:t xml:space="preserve"> regional growth rates over time.</w:t>
      </w:r>
    </w:p>
    <w:p w14:paraId="1079F6E2" w14:textId="48EF9C3B" w:rsidR="00DB57C4" w:rsidRPr="00DB57C4" w:rsidRDefault="00DB57C4" w:rsidP="00DB57C4">
      <w:pPr>
        <w:numPr>
          <w:ilvl w:val="0"/>
          <w:numId w:val="109"/>
        </w:num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 xml:space="preserve">Are some markets </w:t>
      </w:r>
      <w:r>
        <w:rPr>
          <w:rFonts w:ascii="Arial Narrow" w:hAnsi="Arial Narrow"/>
          <w:sz w:val="24"/>
          <w:szCs w:val="24"/>
        </w:rPr>
        <w:t>increasing</w:t>
      </w:r>
      <w:r w:rsidRPr="00DB57C4">
        <w:rPr>
          <w:rFonts w:ascii="Arial Narrow" w:hAnsi="Arial Narrow"/>
          <w:sz w:val="24"/>
          <w:szCs w:val="24"/>
        </w:rPr>
        <w:t>?</w:t>
      </w:r>
    </w:p>
    <w:p w14:paraId="3200FABE" w14:textId="77777777" w:rsidR="00DB57C4" w:rsidRPr="00DB57C4" w:rsidRDefault="00DB57C4" w:rsidP="00DB57C4">
      <w:pPr>
        <w:spacing w:after="0"/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Recommendation:</w:t>
      </w:r>
      <w:r w:rsidRPr="00DB57C4">
        <w:rPr>
          <w:rFonts w:ascii="Arial Narrow" w:hAnsi="Arial Narrow"/>
          <w:sz w:val="24"/>
          <w:szCs w:val="24"/>
        </w:rPr>
        <w:t xml:space="preserve"> Compare revenue trends by region from 2013 to 2014 to identify growth areas.</w:t>
      </w:r>
    </w:p>
    <w:p w14:paraId="34D0CA1E" w14:textId="77777777" w:rsid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</w:p>
    <w:p w14:paraId="6AA01F2A" w14:textId="29F19AEA" w:rsidR="00DB57C4" w:rsidRPr="00DB57C4" w:rsidRDefault="00DB57C4" w:rsidP="00DB57C4">
      <w:pPr>
        <w:rPr>
          <w:rFonts w:ascii="Arial Narrow" w:hAnsi="Arial Narrow"/>
          <w:b/>
          <w:bCs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d. Inventory Management &amp; Supply Chain Analysis</w:t>
      </w:r>
    </w:p>
    <w:p w14:paraId="1BD88DCA" w14:textId="77777777" w:rsidR="00DB57C4" w:rsidRPr="00DB57C4" w:rsidRDefault="00DB57C4" w:rsidP="00DB57C4">
      <w:pPr>
        <w:numPr>
          <w:ilvl w:val="0"/>
          <w:numId w:val="110"/>
        </w:numPr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With high sales peaks in October and December, does KISCO have sufficient inventory to meet demand?</w:t>
      </w:r>
    </w:p>
    <w:p w14:paraId="5DC437B4" w14:textId="77777777" w:rsidR="00DB57C4" w:rsidRPr="00DB57C4" w:rsidRDefault="00DB57C4" w:rsidP="00DB57C4">
      <w:pPr>
        <w:numPr>
          <w:ilvl w:val="0"/>
          <w:numId w:val="110"/>
        </w:numPr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sz w:val="24"/>
          <w:szCs w:val="24"/>
        </w:rPr>
        <w:t>Are there supply chain delays affecting sales performance?</w:t>
      </w:r>
    </w:p>
    <w:p w14:paraId="4B99CC82" w14:textId="77777777" w:rsidR="00DB57C4" w:rsidRPr="00DB57C4" w:rsidRDefault="00DB57C4" w:rsidP="00DB57C4">
      <w:pPr>
        <w:rPr>
          <w:rFonts w:ascii="Arial Narrow" w:hAnsi="Arial Narrow"/>
          <w:sz w:val="24"/>
          <w:szCs w:val="24"/>
        </w:rPr>
      </w:pPr>
      <w:r w:rsidRPr="00DB57C4">
        <w:rPr>
          <w:rFonts w:ascii="Arial Narrow" w:hAnsi="Arial Narrow"/>
          <w:b/>
          <w:bCs/>
          <w:sz w:val="24"/>
          <w:szCs w:val="24"/>
        </w:rPr>
        <w:t>Recommendation:</w:t>
      </w:r>
      <w:r w:rsidRPr="00DB57C4">
        <w:rPr>
          <w:rFonts w:ascii="Arial Narrow" w:hAnsi="Arial Narrow"/>
          <w:sz w:val="24"/>
          <w:szCs w:val="24"/>
        </w:rPr>
        <w:t xml:space="preserve"> Conduct a stock availability vs. sales trend analysis.</w:t>
      </w:r>
    </w:p>
    <w:p w14:paraId="7A0F00D5" w14:textId="77777777" w:rsidR="00690C83" w:rsidRPr="00753F70" w:rsidRDefault="00690C83" w:rsidP="004207A6">
      <w:pPr>
        <w:rPr>
          <w:rFonts w:ascii="Arial Narrow" w:hAnsi="Arial Narrow"/>
          <w:b/>
          <w:bCs/>
          <w:sz w:val="24"/>
          <w:szCs w:val="24"/>
        </w:rPr>
      </w:pPr>
    </w:p>
    <w:p w14:paraId="262073E1" w14:textId="77777777" w:rsidR="002A11B2" w:rsidRPr="00753F70" w:rsidRDefault="002A11B2" w:rsidP="004207A6">
      <w:pPr>
        <w:rPr>
          <w:rFonts w:ascii="Arial Narrow" w:hAnsi="Arial Narrow"/>
          <w:b/>
          <w:bCs/>
          <w:sz w:val="24"/>
          <w:szCs w:val="24"/>
        </w:rPr>
      </w:pPr>
    </w:p>
    <w:p w14:paraId="72A735F8" w14:textId="59757C59" w:rsidR="004207A6" w:rsidRPr="00753F70" w:rsidRDefault="007F49CA" w:rsidP="00E149E8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7. POST-ANALYSIS AND INSIGHTS</w:t>
      </w:r>
    </w:p>
    <w:p w14:paraId="703CECE2" w14:textId="77777777" w:rsidR="002A11B2" w:rsidRPr="00753F70" w:rsidRDefault="002A11B2" w:rsidP="007F49CA">
      <w:pPr>
        <w:rPr>
          <w:rFonts w:ascii="Arial Narrow" w:hAnsi="Arial Narrow"/>
          <w:b/>
          <w:bCs/>
          <w:sz w:val="10"/>
          <w:szCs w:val="10"/>
        </w:rPr>
      </w:pPr>
    </w:p>
    <w:p w14:paraId="0E2E0F18" w14:textId="3189A673" w:rsidR="007F49CA" w:rsidRPr="0041751B" w:rsidRDefault="002A11B2" w:rsidP="007F49CA">
      <w:pPr>
        <w:rPr>
          <w:rFonts w:ascii="Arial Narrow" w:hAnsi="Arial Narrow"/>
          <w:b/>
          <w:bCs/>
          <w:sz w:val="24"/>
          <w:szCs w:val="24"/>
        </w:rPr>
      </w:pPr>
      <w:r w:rsidRPr="0041751B">
        <w:rPr>
          <w:rFonts w:ascii="Arial Narrow" w:hAnsi="Arial Narrow"/>
          <w:b/>
          <w:bCs/>
          <w:sz w:val="24"/>
          <w:szCs w:val="24"/>
        </w:rPr>
        <w:t xml:space="preserve">7.1 </w:t>
      </w:r>
      <w:r w:rsidR="00B6503C" w:rsidRPr="0041751B">
        <w:rPr>
          <w:rFonts w:ascii="Arial Narrow" w:hAnsi="Arial Narrow"/>
          <w:b/>
          <w:bCs/>
          <w:sz w:val="24"/>
          <w:szCs w:val="24"/>
        </w:rPr>
        <w:t>key findings and comparison with initial findings</w:t>
      </w:r>
    </w:p>
    <w:p w14:paraId="2218C04A" w14:textId="77777777" w:rsidR="002A11B2" w:rsidRPr="0041751B" w:rsidRDefault="002A11B2" w:rsidP="007F49CA">
      <w:pPr>
        <w:rPr>
          <w:rFonts w:ascii="Arial Narrow" w:hAnsi="Arial Narrow"/>
          <w:b/>
          <w:bCs/>
          <w:sz w:val="24"/>
          <w:szCs w:val="24"/>
        </w:rPr>
      </w:pPr>
    </w:p>
    <w:p w14:paraId="368EAD54" w14:textId="77777777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  <w:r w:rsidRPr="00B6503C">
        <w:rPr>
          <w:rFonts w:ascii="Arial Narrow" w:hAnsi="Arial Narrow"/>
          <w:b/>
          <w:bCs/>
          <w:sz w:val="24"/>
          <w:szCs w:val="24"/>
        </w:rPr>
        <w:t>A. Profitability &amp; Sales Trends</w:t>
      </w:r>
    </w:p>
    <w:p w14:paraId="77106CBD" w14:textId="2AA1682A" w:rsidR="00B6503C" w:rsidRPr="00B6503C" w:rsidRDefault="00B6503C" w:rsidP="009864E6">
      <w:pPr>
        <w:numPr>
          <w:ilvl w:val="0"/>
          <w:numId w:val="120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201</w:t>
      </w:r>
      <w:r w:rsidRPr="0041751B">
        <w:rPr>
          <w:rFonts w:ascii="Arial Narrow" w:hAnsi="Arial Narrow"/>
          <w:sz w:val="24"/>
          <w:szCs w:val="24"/>
        </w:rPr>
        <w:t>4</w:t>
      </w:r>
      <w:r w:rsidRPr="00B6503C">
        <w:rPr>
          <w:rFonts w:ascii="Arial Narrow" w:hAnsi="Arial Narrow"/>
          <w:sz w:val="24"/>
          <w:szCs w:val="24"/>
        </w:rPr>
        <w:t xml:space="preserve"> profit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13,015,237.75) was significantly higher than 201</w:t>
      </w:r>
      <w:r w:rsidRPr="0041751B">
        <w:rPr>
          <w:rFonts w:ascii="Arial Narrow" w:hAnsi="Arial Narrow"/>
          <w:sz w:val="24"/>
          <w:szCs w:val="24"/>
        </w:rPr>
        <w:t>3</w:t>
      </w:r>
      <w:r w:rsidRPr="00B6503C">
        <w:rPr>
          <w:rFonts w:ascii="Arial Narrow" w:hAnsi="Arial Narrow"/>
          <w:sz w:val="24"/>
          <w:szCs w:val="24"/>
        </w:rPr>
        <w:t xml:space="preserve">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3,878,464.51)</w:t>
      </w:r>
    </w:p>
    <w:p w14:paraId="4DF9E37D" w14:textId="77777777" w:rsidR="00B6503C" w:rsidRPr="00B6503C" w:rsidRDefault="00B6503C" w:rsidP="009864E6">
      <w:pPr>
        <w:numPr>
          <w:ilvl w:val="0"/>
          <w:numId w:val="120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Government sales remain the highest revenue contributor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52.5M), followed by Small Businesses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42.4M).</w:t>
      </w:r>
    </w:p>
    <w:p w14:paraId="451844AF" w14:textId="23C1C0F7" w:rsidR="00B6503C" w:rsidRPr="00B6503C" w:rsidRDefault="00B6503C" w:rsidP="00B6503C">
      <w:pPr>
        <w:numPr>
          <w:ilvl w:val="0"/>
          <w:numId w:val="113"/>
        </w:numPr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Sales peaked in October (140 units) and December (105 units), suggesting strong demand during these months.</w:t>
      </w:r>
    </w:p>
    <w:p w14:paraId="2A3FAC3E" w14:textId="5B149ACC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</w:p>
    <w:p w14:paraId="67BF9A24" w14:textId="77777777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  <w:r w:rsidRPr="00B6503C">
        <w:rPr>
          <w:rFonts w:ascii="Arial Narrow" w:hAnsi="Arial Narrow"/>
          <w:b/>
          <w:bCs/>
          <w:sz w:val="24"/>
          <w:szCs w:val="24"/>
        </w:rPr>
        <w:t>B. Product Performance Analysis</w:t>
      </w:r>
    </w:p>
    <w:p w14:paraId="7A3CC9F7" w14:textId="77777777" w:rsidR="00B6503C" w:rsidRPr="00B6503C" w:rsidRDefault="00B6503C" w:rsidP="0041751B">
      <w:pPr>
        <w:numPr>
          <w:ilvl w:val="0"/>
          <w:numId w:val="114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lastRenderedPageBreak/>
        <w:t>Paseo generates the highest revenue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4.79M) but also has the highest Cost of Goods Sold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28.2M).</w:t>
      </w:r>
    </w:p>
    <w:p w14:paraId="72B25E65" w14:textId="77777777" w:rsidR="00B6503C" w:rsidRPr="00B6503C" w:rsidRDefault="00B6503C" w:rsidP="0041751B">
      <w:pPr>
        <w:numPr>
          <w:ilvl w:val="0"/>
          <w:numId w:val="115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VTT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 xml:space="preserve">3.03M revenue, 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17.4M COGS) and Velo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 xml:space="preserve">2.30M revenue, 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15.9M COGS) have more balanced cost structures than Paseo.</w:t>
      </w:r>
    </w:p>
    <w:p w14:paraId="24CE9147" w14:textId="62A8DA87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</w:p>
    <w:p w14:paraId="23A81069" w14:textId="77777777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  <w:r w:rsidRPr="00B6503C">
        <w:rPr>
          <w:rFonts w:ascii="Arial Narrow" w:hAnsi="Arial Narrow"/>
          <w:b/>
          <w:bCs/>
          <w:sz w:val="24"/>
          <w:szCs w:val="24"/>
        </w:rPr>
        <w:t>C. Market &amp; Regional Performance</w:t>
      </w:r>
    </w:p>
    <w:p w14:paraId="32AA167D" w14:textId="77777777" w:rsidR="00B6503C" w:rsidRPr="00B6503C" w:rsidRDefault="00B6503C" w:rsidP="0041751B">
      <w:pPr>
        <w:numPr>
          <w:ilvl w:val="0"/>
          <w:numId w:val="116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The US accounts for the highest revenue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25M), followed by Canada, France, Germany, and Mexico.</w:t>
      </w:r>
    </w:p>
    <w:p w14:paraId="4A37B85C" w14:textId="77777777" w:rsidR="00B6503C" w:rsidRPr="00B6503C" w:rsidRDefault="00B6503C" w:rsidP="0041751B">
      <w:pPr>
        <w:numPr>
          <w:ilvl w:val="0"/>
          <w:numId w:val="117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Mexico contributes a substantial portion of revenue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24.3M), closely competing with Canada and Germany.</w:t>
      </w:r>
    </w:p>
    <w:p w14:paraId="1B6D69E8" w14:textId="046C5C06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</w:p>
    <w:p w14:paraId="4F84AF7D" w14:textId="77777777" w:rsidR="00B6503C" w:rsidRPr="00B6503C" w:rsidRDefault="00B6503C" w:rsidP="00B6503C">
      <w:pPr>
        <w:rPr>
          <w:rFonts w:ascii="Arial Narrow" w:hAnsi="Arial Narrow"/>
          <w:b/>
          <w:bCs/>
          <w:sz w:val="24"/>
          <w:szCs w:val="24"/>
        </w:rPr>
      </w:pPr>
      <w:r w:rsidRPr="00B6503C">
        <w:rPr>
          <w:rFonts w:ascii="Arial Narrow" w:hAnsi="Arial Narrow"/>
          <w:b/>
          <w:bCs/>
          <w:sz w:val="24"/>
          <w:szCs w:val="24"/>
        </w:rPr>
        <w:t>D. Sales Segmentation &amp; Customer Insights</w:t>
      </w:r>
    </w:p>
    <w:p w14:paraId="1C3043DD" w14:textId="77777777" w:rsidR="00B6503C" w:rsidRPr="00B6503C" w:rsidRDefault="00B6503C" w:rsidP="0041751B">
      <w:pPr>
        <w:numPr>
          <w:ilvl w:val="0"/>
          <w:numId w:val="118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Government remains the largest revenue contributor, but Small Business sales are substantial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42.4M).</w:t>
      </w:r>
    </w:p>
    <w:p w14:paraId="6A31B4CC" w14:textId="77777777" w:rsidR="00B6503C" w:rsidRDefault="00B6503C" w:rsidP="0041751B">
      <w:pPr>
        <w:numPr>
          <w:ilvl w:val="0"/>
          <w:numId w:val="119"/>
        </w:numPr>
        <w:spacing w:after="0"/>
        <w:rPr>
          <w:rFonts w:ascii="Arial Narrow" w:hAnsi="Arial Narrow"/>
          <w:sz w:val="24"/>
          <w:szCs w:val="24"/>
        </w:rPr>
      </w:pPr>
      <w:r w:rsidRPr="00B6503C">
        <w:rPr>
          <w:rFonts w:ascii="Arial Narrow" w:hAnsi="Arial Narrow"/>
          <w:sz w:val="24"/>
          <w:szCs w:val="24"/>
        </w:rPr>
        <w:t>Midmarket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2.3M) and Channel Partners (</w:t>
      </w:r>
      <w:r w:rsidRPr="00B6503C">
        <w:rPr>
          <w:rFonts w:ascii="Arial" w:hAnsi="Arial" w:cs="Arial"/>
          <w:sz w:val="24"/>
          <w:szCs w:val="24"/>
        </w:rPr>
        <w:t>₦</w:t>
      </w:r>
      <w:r w:rsidRPr="00B6503C">
        <w:rPr>
          <w:rFonts w:ascii="Arial Narrow" w:hAnsi="Arial Narrow"/>
          <w:sz w:val="24"/>
          <w:szCs w:val="24"/>
        </w:rPr>
        <w:t>1.8M) contribute minimal revenue compared to other segments.</w:t>
      </w:r>
    </w:p>
    <w:p w14:paraId="68A119D0" w14:textId="77777777" w:rsidR="003A67A8" w:rsidRDefault="003A67A8" w:rsidP="003A67A8">
      <w:pPr>
        <w:spacing w:after="0"/>
        <w:rPr>
          <w:rFonts w:ascii="Arial Narrow" w:hAnsi="Arial Narrow"/>
          <w:sz w:val="24"/>
          <w:szCs w:val="24"/>
        </w:rPr>
      </w:pPr>
    </w:p>
    <w:p w14:paraId="2E2E61C6" w14:textId="79DAEC6E" w:rsidR="007304CA" w:rsidRDefault="007304CA" w:rsidP="003A67A8">
      <w:pPr>
        <w:spacing w:after="0"/>
        <w:rPr>
          <w:rFonts w:ascii="Arial Narrow" w:hAnsi="Arial Narrow"/>
          <w:sz w:val="24"/>
          <w:szCs w:val="24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INSIGHTS</w:t>
      </w:r>
    </w:p>
    <w:p w14:paraId="018D7981" w14:textId="77777777" w:rsidR="007304CA" w:rsidRPr="007304CA" w:rsidRDefault="007304CA" w:rsidP="003A67A8">
      <w:pPr>
        <w:spacing w:after="0"/>
        <w:rPr>
          <w:rFonts w:ascii="Arial Narrow" w:hAnsi="Arial Narrow"/>
          <w:sz w:val="24"/>
          <w:szCs w:val="24"/>
        </w:rPr>
      </w:pPr>
    </w:p>
    <w:p w14:paraId="44D2F7DC" w14:textId="5B17F3F6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Heavy reliance on government contracts creates business risk if policies change or demand fluctuates.</w:t>
      </w:r>
    </w:p>
    <w:p w14:paraId="6C7B90F4" w14:textId="60CA3C43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There is a sharp </w:t>
      </w:r>
      <w: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increase</w:t>
      </w: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in profitability, which may be attributed to </w:t>
      </w:r>
      <w: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de</w:t>
      </w: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creased costs, </w:t>
      </w:r>
      <w: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high</w:t>
      </w: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er margins, or </w:t>
      </w:r>
      <w: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increase</w:t>
      </w: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sales volume.</w:t>
      </w:r>
    </w:p>
    <w:p w14:paraId="5B74DF45" w14:textId="77777777" w:rsidR="007304CA" w:rsidRPr="007304CA" w:rsidRDefault="007304CA" w:rsidP="007304CA">
      <w:pPr>
        <w:pStyle w:val="ListParagraph"/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This segment has growth potential and should be prioritized to diversify revenue streams.</w:t>
      </w:r>
    </w:p>
    <w:p w14:paraId="2DA63302" w14:textId="40F7021A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These segments remain underutilized, representing an opportunity for expansion.</w:t>
      </w:r>
    </w:p>
    <w:p w14:paraId="5BFF9E81" w14:textId="5F188233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Strong seasonal demand—marketing &amp; inventory should be optimized for these months.</w:t>
      </w:r>
    </w:p>
    <w:p w14:paraId="78709F57" w14:textId="4A47C7CD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Despite high sales volume, profitability is likely low due to high costs.</w:t>
      </w:r>
    </w:p>
    <w:p w14:paraId="139DBCB4" w14:textId="3EC8E52E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These products have a better balance between revenue and costs than Paseo</w:t>
      </w:r>
    </w:p>
    <w:p w14:paraId="255CEEAE" w14:textId="3C0CEA28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North America remains the core market, but Mexico shows potential for expansion.</w:t>
      </w:r>
    </w:p>
    <w:p w14:paraId="793D3FE8" w14:textId="567FCF34" w:rsidR="007304CA" w:rsidRPr="007304CA" w:rsidRDefault="007304CA" w:rsidP="007304CA">
      <w:pPr>
        <w:numPr>
          <w:ilvl w:val="0"/>
          <w:numId w:val="12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4CA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Investing in Mexico could yield significant returns.</w:t>
      </w:r>
    </w:p>
    <w:p w14:paraId="2DF255D1" w14:textId="77777777" w:rsidR="007304CA" w:rsidRPr="007304CA" w:rsidRDefault="007304CA" w:rsidP="003A67A8">
      <w:pPr>
        <w:spacing w:after="0"/>
        <w:rPr>
          <w:rFonts w:ascii="Arial Narrow" w:hAnsi="Arial Narrow"/>
          <w:sz w:val="24"/>
          <w:szCs w:val="24"/>
        </w:rPr>
      </w:pPr>
    </w:p>
    <w:p w14:paraId="63DEF955" w14:textId="0FADB069" w:rsidR="007F49CA" w:rsidRPr="00753F70" w:rsidRDefault="007F49CA" w:rsidP="007F49CA">
      <w:pPr>
        <w:rPr>
          <w:rFonts w:ascii="Arial Narrow" w:hAnsi="Arial Narrow"/>
        </w:rPr>
      </w:pPr>
    </w:p>
    <w:p w14:paraId="3294EB5D" w14:textId="06E6C6A4" w:rsidR="00690C83" w:rsidRPr="00753F70" w:rsidRDefault="00690C83" w:rsidP="007F49CA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8. DATA VISUALIZATIONS &amp; CHARTS</w:t>
      </w:r>
    </w:p>
    <w:p w14:paraId="2B67FCB3" w14:textId="7263D8B2" w:rsidR="00F32FE7" w:rsidRPr="00753F70" w:rsidRDefault="00F32FE7" w:rsidP="007F49CA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8.1 Charts overview</w:t>
      </w:r>
    </w:p>
    <w:p w14:paraId="5F3C17FE" w14:textId="10E67502" w:rsidR="00F32FE7" w:rsidRPr="00753F70" w:rsidRDefault="00F32FE7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Sales </w:t>
      </w:r>
      <w:r w:rsidR="0041751B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by Segment</w:t>
      </w:r>
    </w:p>
    <w:p w14:paraId="7BAB9CF6" w14:textId="1781EACE" w:rsidR="00F32FE7" w:rsidRPr="00753F70" w:rsidRDefault="0041751B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E199D73" wp14:editId="02CB68F4">
            <wp:extent cx="4965700" cy="2228850"/>
            <wp:effectExtent l="0" t="0" r="6350" b="0"/>
            <wp:docPr id="20880757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C758C3-ACA8-A88A-970A-7230FA5C02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22E3BB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6AE8BE6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CFBFFC6" w14:textId="6D9FBDEA" w:rsidR="00F32FE7" w:rsidRPr="00753F70" w:rsidRDefault="00F32FE7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Top </w:t>
      </w:r>
      <w:r w:rsidR="0041751B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5</w:t>
      </w: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</w:t>
      </w:r>
      <w:r w:rsidR="0041751B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ountries by revenue</w:t>
      </w:r>
    </w:p>
    <w:p w14:paraId="0A5F09DB" w14:textId="251D0854" w:rsidR="00F32FE7" w:rsidRPr="00753F70" w:rsidRDefault="0041751B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5D54805" wp14:editId="28901DDE">
            <wp:extent cx="4191000" cy="2781300"/>
            <wp:effectExtent l="0" t="0" r="0" b="0"/>
            <wp:docPr id="19427105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EB966C-B4F5-9092-0DA4-239F36F58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9FC42D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4B9051A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4B0FB60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02D6A1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3B9963A" w14:textId="77777777" w:rsid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31294DA" w14:textId="77777777" w:rsidR="002A0711" w:rsidRPr="002A0711" w:rsidRDefault="002A0711" w:rsidP="002A0711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652324F" w14:textId="68B570A0" w:rsidR="00F32FE7" w:rsidRPr="00753F70" w:rsidRDefault="0041751B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Top sales product</w:t>
      </w:r>
    </w:p>
    <w:p w14:paraId="4B40C744" w14:textId="277797D3" w:rsidR="00F32FE7" w:rsidRPr="00753F70" w:rsidRDefault="0041751B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20852BE" wp14:editId="7C2EA480">
            <wp:extent cx="4813300" cy="2825750"/>
            <wp:effectExtent l="0" t="0" r="6350" b="0"/>
            <wp:docPr id="3391591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ADB714-17BE-1B5D-7DF3-732C2E5D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759622" w14:textId="77777777" w:rsidR="00F32FE7" w:rsidRPr="00753F70" w:rsidRDefault="00F32FE7" w:rsidP="00F32FE7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A72817A" w14:textId="77777777" w:rsidR="00F32FE7" w:rsidRPr="00753F70" w:rsidRDefault="00F32FE7" w:rsidP="00F32FE7">
      <w:pPr>
        <w:pStyle w:val="ListParagraph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33E17C3" w14:textId="45C0BCF7" w:rsidR="00F32FE7" w:rsidRPr="00753F70" w:rsidRDefault="003A67A8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Year with highest profit</w:t>
      </w:r>
    </w:p>
    <w:p w14:paraId="09393AA7" w14:textId="4BEDB8FB" w:rsidR="00F32FE7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9DE595C" wp14:editId="62171901">
            <wp:extent cx="4572000" cy="2743200"/>
            <wp:effectExtent l="0" t="0" r="0" b="0"/>
            <wp:docPr id="5141813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4B2266-38FA-8F83-B4FC-573185A38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6E6A91" w14:textId="77777777" w:rsidR="002A0711" w:rsidRDefault="002A0711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5483B61" w14:textId="77777777" w:rsidR="002A0711" w:rsidRPr="00753F70" w:rsidRDefault="002A0711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486CE12" w14:textId="240DA05F" w:rsidR="00F32FE7" w:rsidRPr="00753F70" w:rsidRDefault="003A67A8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Highest product sold by month</w:t>
      </w:r>
    </w:p>
    <w:p w14:paraId="0F976D0A" w14:textId="47662405" w:rsidR="00F32FE7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480B2C0" wp14:editId="7661EED1">
            <wp:extent cx="6115050" cy="2694940"/>
            <wp:effectExtent l="0" t="0" r="0" b="0"/>
            <wp:docPr id="8069635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9024C9-14F1-2394-0734-25722E836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D2B64D" w14:textId="77777777" w:rsidR="002A0711" w:rsidRDefault="002A0711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31419E4" w14:textId="77777777" w:rsidR="003A67A8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CEA53FD" w14:textId="77777777" w:rsidR="003A67A8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FBE5F43" w14:textId="77777777" w:rsidR="003A67A8" w:rsidRPr="00753F70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5851A65" w14:textId="6028084B" w:rsidR="00F32FE7" w:rsidRPr="00753F70" w:rsidRDefault="003A67A8" w:rsidP="00F32FE7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Product with highest COG</w:t>
      </w:r>
    </w:p>
    <w:p w14:paraId="34F84741" w14:textId="6B79716A" w:rsidR="005679E3" w:rsidRPr="00753F70" w:rsidRDefault="003A67A8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00EBD1" wp14:editId="17637197">
            <wp:extent cx="5518150" cy="2679700"/>
            <wp:effectExtent l="0" t="0" r="6350" b="6350"/>
            <wp:docPr id="3170087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C682C4-7118-93C7-5C7E-137B68ECD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E1DE50" w14:textId="77777777" w:rsidR="005679E3" w:rsidRPr="00753F70" w:rsidRDefault="005679E3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63444F5" w14:textId="3D6471F5" w:rsidR="00F32FE7" w:rsidRPr="00753F70" w:rsidRDefault="00F32FE7" w:rsidP="00F32FE7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0CCCAFC" w14:textId="4617E825" w:rsidR="00F32FE7" w:rsidRPr="00753F70" w:rsidRDefault="003A67A8" w:rsidP="005679E3">
      <w:pPr>
        <w:pStyle w:val="ListParagraph"/>
        <w:numPr>
          <w:ilvl w:val="0"/>
          <w:numId w:val="56"/>
        </w:num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Top unit of products sold</w:t>
      </w:r>
    </w:p>
    <w:p w14:paraId="0A6214DB" w14:textId="55FD7BE1" w:rsidR="005679E3" w:rsidRPr="00753F70" w:rsidRDefault="003A67A8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8863D81" wp14:editId="50F264BD">
            <wp:extent cx="5010150" cy="3009900"/>
            <wp:effectExtent l="0" t="0" r="0" b="0"/>
            <wp:docPr id="11425758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471B4A-F497-9568-1795-EA2399B57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CBF67C" w14:textId="77777777" w:rsidR="005679E3" w:rsidRDefault="005679E3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27B28EC" w14:textId="77777777" w:rsidR="002A0711" w:rsidRDefault="002A0711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9B52B77" w14:textId="77777777" w:rsidR="002A0711" w:rsidRDefault="002A0711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C7B4B6" w14:textId="77777777" w:rsidR="003A67A8" w:rsidRDefault="005679E3" w:rsidP="003A67A8">
      <w:pPr>
        <w:spacing w:after="0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FINAL DASHBOARD</w:t>
      </w:r>
    </w:p>
    <w:p w14:paraId="47A52C53" w14:textId="77777777" w:rsidR="003A67A8" w:rsidRDefault="003A67A8" w:rsidP="003A67A8">
      <w:pPr>
        <w:spacing w:after="0"/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C034E8B" w14:textId="39772F0A" w:rsidR="005679E3" w:rsidRPr="00753F70" w:rsidRDefault="003A67A8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1E36BDC" wp14:editId="39135CAE">
            <wp:extent cx="6115050" cy="3058795"/>
            <wp:effectExtent l="0" t="0" r="0" b="8255"/>
            <wp:docPr id="1595978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EBA6" w14:textId="77777777" w:rsidR="005679E3" w:rsidRPr="00753F70" w:rsidRDefault="005679E3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2DD8A7" w14:textId="6F25B988" w:rsidR="005679E3" w:rsidRPr="00753F70" w:rsidRDefault="005679E3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753F70">
        <w:rPr>
          <w:rFonts w:ascii="Arial Narrow" w:eastAsia="Times New Roman" w:hAnsi="Arial Narrow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 xml:space="preserve">9. </w:t>
      </w:r>
      <w:r w:rsidRPr="0020787C">
        <w:rPr>
          <w:rFonts w:ascii="Arial Narrow" w:eastAsia="Times New Roman" w:hAnsi="Arial Narrow" w:cs="Times New Roman"/>
          <w:b/>
          <w:bCs/>
          <w:color w:val="000000"/>
          <w:kern w:val="0"/>
          <w:sz w:val="26"/>
          <w:szCs w:val="26"/>
          <w14:ligatures w14:val="none"/>
        </w:rPr>
        <w:t>Recommendations and Observations</w:t>
      </w:r>
    </w:p>
    <w:p w14:paraId="7AFFE796" w14:textId="12612C7C" w:rsidR="005679E3" w:rsidRPr="005679E3" w:rsidRDefault="00B613BA" w:rsidP="005679E3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9.1 </w:t>
      </w:r>
      <w:r w:rsidR="005679E3" w:rsidRPr="005679E3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OBSERVATION</w:t>
      </w:r>
    </w:p>
    <w:p w14:paraId="492E2C98" w14:textId="77777777" w:rsidR="007304CA" w:rsidRPr="00FA36D4" w:rsidRDefault="005679E3" w:rsidP="007304C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 following observations were made in course of the analysis:</w:t>
      </w:r>
      <w:r w:rsidR="007304CA" w:rsidRPr="00FA36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8D2CFF" w14:textId="2CAE96C0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2014 had a significantly higher profit than 2014. 2014 profit: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13,015,237.75, 2013 profit: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3,878,464.51</w:t>
      </w:r>
    </w:p>
    <w:p w14:paraId="3C69CCA1" w14:textId="0D2CBF9C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Government sector is the largest revenue contributor, having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52.5m in revenue, significantly higher than other segments.</w:t>
      </w:r>
    </w:p>
    <w:p w14:paraId="2CBE7880" w14:textId="0C991303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Small business sales show growth potential small businesses contributed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, having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42.4m, the second-largest segment after the government.</w:t>
      </w:r>
    </w:p>
    <w:p w14:paraId="633729DE" w14:textId="77F7D782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Enterprise, midmarket &amp; channel partner sales are low enterprise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, having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19.6m, midmarket: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2.3m, channel partners: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1.8m.</w:t>
      </w:r>
    </w:p>
    <w:p w14:paraId="77AAA8E9" w14:textId="34976004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October and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D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ecember are peak sales months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O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ctober: 140 units sold,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D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ecember: 105 units sold (compared to ~35 units in other months).</w:t>
      </w:r>
    </w:p>
    <w:p w14:paraId="75C9466B" w14:textId="3F4AF596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Paseo is the best-selling product but has the highest cogs revenue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with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4.79m,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COGS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28.2m, highest unit sales.</w:t>
      </w:r>
    </w:p>
    <w:p w14:paraId="7D6235EB" w14:textId="7C3E5709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V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TT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VELO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offer better profitability potential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VTT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3.03m revenue,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17.4m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COGS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) and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VELO 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(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2.3m revenue,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15.9m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COGS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)</w:t>
      </w:r>
    </w:p>
    <w:p w14:paraId="0FEB1E14" w14:textId="3114557E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The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United States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is the top revenue contributor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, having</w:t>
      </w:r>
      <w:r w:rsidR="00B613BA"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25m, followed by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Canada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France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Germany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Mexico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.</w:t>
      </w:r>
    </w:p>
    <w:p w14:paraId="50F21E3C" w14:textId="4956872A" w:rsidR="007304CA" w:rsidRPr="00FA36D4" w:rsidRDefault="007304CA" w:rsidP="007304CA">
      <w:pPr>
        <w:pStyle w:val="ListParagraph"/>
        <w:numPr>
          <w:ilvl w:val="0"/>
          <w:numId w:val="136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Mexico is a strong emerging market </w:t>
      </w:r>
      <w:r w:rsidRPr="00FA36D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24.3m in revenue, closely competing with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Canada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&amp; </w:t>
      </w:r>
      <w:r w:rsidR="00B613BA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Germany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.</w:t>
      </w:r>
    </w:p>
    <w:p w14:paraId="63574431" w14:textId="178C2CF4" w:rsidR="007304CA" w:rsidRPr="007304CA" w:rsidRDefault="007304CA" w:rsidP="007304CA">
      <w:p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</w:p>
    <w:p w14:paraId="25DFF2D4" w14:textId="1A79D468" w:rsidR="007304CA" w:rsidRPr="007304CA" w:rsidRDefault="00B613BA" w:rsidP="007304CA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9.</w:t>
      </w:r>
      <w:r w:rsidR="007304CA" w:rsidRPr="007304CA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2. Final Recommendations</w:t>
      </w:r>
    </w:p>
    <w:p w14:paraId="38EEBB66" w14:textId="7CA91F0B" w:rsidR="007304CA" w:rsidRPr="00FA36D4" w:rsidRDefault="00B613BA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Reduce reliance on government contracts. Strengthen small business &amp; enterprise market penetration.</w:t>
      </w:r>
    </w:p>
    <w:p w14:paraId="5A0DFD5D" w14:textId="31081A5D" w:rsidR="007304CA" w:rsidRPr="00FA36D4" w:rsidRDefault="00B613BA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Optimize paseo</w:t>
      </w:r>
      <w:r w:rsidRPr="00FA36D4">
        <w:rPr>
          <w:rFonts w:ascii="Arial Narrow" w:eastAsia="Times New Roman" w:hAnsi="Arial Narrow" w:cs="Arial Narrow"/>
          <w:color w:val="000000"/>
          <w:kern w:val="0"/>
          <w:sz w:val="24"/>
          <w:szCs w:val="24"/>
          <w14:ligatures w14:val="none"/>
        </w:rPr>
        <w:t>’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 cost structure, negotiate supplier costs or explore alternatives to lower production expenses.</w:t>
      </w:r>
    </w:p>
    <w:p w14:paraId="1B7E8CFC" w14:textId="2E29D4CE" w:rsidR="007304CA" w:rsidRPr="00FA36D4" w:rsidRDefault="00B613BA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Focus on high-margin products (VTT &amp; VELO). Shift marketing and promotions towards these products.</w:t>
      </w:r>
    </w:p>
    <w:p w14:paraId="74E3D7E4" w14:textId="32B3735F" w:rsidR="007304CA" w:rsidRPr="00FA36D4" w:rsidRDefault="00B613BA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Capitalize on seasonal demand. Boost inventory and promotions in October &amp; December.</w:t>
      </w:r>
    </w:p>
    <w:p w14:paraId="531F3E74" w14:textId="11497423" w:rsidR="007304CA" w:rsidRPr="00FA36D4" w:rsidRDefault="00B613BA" w:rsidP="00B613BA">
      <w:pPr>
        <w:pStyle w:val="ListParagraph"/>
        <w:numPr>
          <w:ilvl w:val="0"/>
          <w:numId w:val="138"/>
        </w:numPr>
        <w:tabs>
          <w:tab w:val="num" w:pos="720"/>
        </w:tabs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Expand into the Mexican market. Develop market-specific strategies and distribution networks.</w:t>
      </w:r>
    </w:p>
    <w:p w14:paraId="4756481E" w14:textId="3A3ECD39" w:rsidR="007304CA" w:rsidRPr="00FA36D4" w:rsidRDefault="00B613BA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Improve performance in enterprise, midmarket &amp; channel partner segments. Conduct targeted market research and create customized sales strategies.</w:t>
      </w:r>
    </w:p>
    <w:p w14:paraId="19BD7629" w14:textId="77777777" w:rsidR="001E5B3B" w:rsidRPr="001E5B3B" w:rsidRDefault="001E5B3B" w:rsidP="001E5B3B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1E5B3B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 high revenue generation shows a massive increase of sales and improvement in good marketing strategy. Continue the effective marketing strategies to sustain the profitability growth</w:t>
      </w:r>
    </w:p>
    <w:p w14:paraId="146ACBA7" w14:textId="5D352141" w:rsidR="001E5B3B" w:rsidRPr="001E5B3B" w:rsidRDefault="001E5B3B" w:rsidP="001E5B3B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1E5B3B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The spikes in June, September, November, October, and December suggest seasonal demand or production capacity changes. Identify factors influencing these fluctuations. Also, Strategies such as </w:t>
      </w:r>
      <w:r w:rsidRPr="001E5B3B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lastRenderedPageBreak/>
        <w:t>promotions, discounts, or improved marketing can be applied in months with lower counts (January–May, July–August)</w:t>
      </w:r>
    </w:p>
    <w:p w14:paraId="6A5059B7" w14:textId="66F4175C" w:rsidR="001E5B3B" w:rsidRPr="00FA36D4" w:rsidRDefault="001E5B3B" w:rsidP="00B613BA">
      <w:pPr>
        <w:pStyle w:val="ListParagraph"/>
        <w:numPr>
          <w:ilvl w:val="0"/>
          <w:numId w:val="138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Since Paseo has the highest COGS, and highest revenue to justify the cost.  We may also consider adopting cost-cutting strategies to reduce the cost. Montana and Carretera have the lowest COGS, they also have lower sales volumes, marketing and promotional strategies should be considered to improve their performance</w:t>
      </w:r>
    </w:p>
    <w:p w14:paraId="241ADE4B" w14:textId="71DCBF49" w:rsidR="00F32FE7" w:rsidRPr="00FA36D4" w:rsidRDefault="00F32FE7" w:rsidP="007304CA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3CEFB31" w14:textId="4FD3E6D9" w:rsidR="00D04405" w:rsidRPr="00FA36D4" w:rsidRDefault="00753F70" w:rsidP="00D04405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10 </w:t>
      </w:r>
      <w:r w:rsidR="00730DF1"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CONCLUSIONS</w:t>
      </w:r>
    </w:p>
    <w:p w14:paraId="16877CAA" w14:textId="5E70B8CE" w:rsidR="00D04405" w:rsidRPr="00FA36D4" w:rsidRDefault="00D04405" w:rsidP="00D04405">
      <w:p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 20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23 and 2024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Performance Analysis for 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KISCO Super Mart,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highlights significant strengths in sales performance while also identifying key areas that require improvement. The data-driven insights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emphases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KISCO Super Mart has a strong reliance on Government sales, which presents a risk if funding policies change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Paseo, despite being the highest-selling product, has the highest cost of sales, impacting overall profitability.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30DF1"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Small Business and Emerging Markets (Mexico) present the most promising growth opportunities</w:t>
      </w:r>
    </w:p>
    <w:p w14:paraId="66C654E1" w14:textId="24797D4B" w:rsidR="00D04405" w:rsidRPr="00FA36D4" w:rsidRDefault="00D04405" w:rsidP="00D04405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Key </w:t>
      </w:r>
      <w:r w:rsidR="00753F70"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Learning</w:t>
      </w:r>
      <w:r w:rsidRPr="00FA36D4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176907D6" w14:textId="77777777" w:rsidR="00730DF1" w:rsidRPr="00730DF1" w:rsidRDefault="00730DF1" w:rsidP="00730DF1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A. Sales and Revenue Insights</w:t>
      </w:r>
    </w:p>
    <w:p w14:paraId="42BDABD6" w14:textId="3AA0C3E3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The Government segment contributed </w:t>
      </w:r>
      <w:r w:rsidRPr="00730D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52.5M, making it the largest revenue generator.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Heavy dependence on government contracts creates instability if policies or funding change.</w:t>
      </w:r>
    </w:p>
    <w:p w14:paraId="3B4CD0D6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Small Business is a Growing Opportunity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W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ith </w:t>
      </w:r>
      <w:r w:rsidRPr="00730D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42.4M in revenue, this segment has high potential for growth.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Expanding in this sector will reduce reliance on government sales.</w:t>
      </w:r>
    </w:p>
    <w:p w14:paraId="3A015286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Enterprise, Midmarket &amp; Channel Partner Segments are Underutilized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These sectors generate much lower revenue despite potential.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Sales and marketing strategies should target these segments for higher revenue.</w:t>
      </w:r>
    </w:p>
    <w:p w14:paraId="1A2A261D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Paseo is the Best-Selling Product but Least Profitable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Paseo has the highest sales volume (338,239 units) but also the highest cost of sales (</w:t>
      </w:r>
      <w:r w:rsidRPr="00730D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28.2M). Reduce cost of goods sold (COGS) or shift focus to more profitable products.</w:t>
      </w:r>
    </w:p>
    <w:p w14:paraId="0836407D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VTT and Velo Show Better Profitability Potential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These products have a better balance between revenue and costs than Paseo.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Promote these products more aggressively.</w:t>
      </w:r>
    </w:p>
    <w:p w14:paraId="0100DDFB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October and December are Peak Sales Months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Sales spike in October (140 units) and December (105 units).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Increase inventory, marketing, and promotions for these peak months.</w:t>
      </w:r>
    </w:p>
    <w:p w14:paraId="44ACF76E" w14:textId="77777777" w:rsidR="00730DF1" w:rsidRPr="00FA36D4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United States is the Top Market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Contributed </w:t>
      </w:r>
      <w:r w:rsidRPr="00730D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25M in revenue, followed by Canada, Germany, France, and Mexico. Maintain strong presence while diversifying into other regions.</w:t>
      </w:r>
    </w:p>
    <w:p w14:paraId="66DD7E8C" w14:textId="0FBADC0A" w:rsidR="00730DF1" w:rsidRPr="00730DF1" w:rsidRDefault="00730DF1" w:rsidP="00FA36D4">
      <w:pPr>
        <w:numPr>
          <w:ilvl w:val="0"/>
          <w:numId w:val="153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lastRenderedPageBreak/>
        <w:t>Mexico Shows Emerging Market Potential</w:t>
      </w:r>
      <w:r w:rsidRPr="00FA36D4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 xml:space="preserve">With </w:t>
      </w:r>
      <w:r w:rsidRPr="00730DF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₦</w:t>
      </w: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24.3M in revenue, Mexico has high potential for growth. Expand operations in Mexico through targeted marketing.</w:t>
      </w:r>
    </w:p>
    <w:p w14:paraId="5A4C9C0C" w14:textId="0E981C7D" w:rsidR="00730DF1" w:rsidRPr="00730DF1" w:rsidRDefault="00730DF1" w:rsidP="00730DF1">
      <w:p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</w:p>
    <w:p w14:paraId="480B545F" w14:textId="7818C032" w:rsidR="00730DF1" w:rsidRPr="00730DF1" w:rsidRDefault="00730DF1" w:rsidP="00730DF1">
      <w:pPr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b/>
          <w:bCs/>
          <w:color w:val="000000"/>
          <w:kern w:val="0"/>
          <w:sz w:val="24"/>
          <w:szCs w:val="24"/>
          <w14:ligatures w14:val="none"/>
        </w:rPr>
        <w:t>Future Research Areas</w:t>
      </w:r>
    </w:p>
    <w:p w14:paraId="136EBCC0" w14:textId="77777777" w:rsidR="00730DF1" w:rsidRPr="00730DF1" w:rsidRDefault="00730DF1" w:rsidP="00FA36D4">
      <w:pPr>
        <w:numPr>
          <w:ilvl w:val="0"/>
          <w:numId w:val="15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Investigate net profit margins per product to understand the true profitability.</w:t>
      </w:r>
    </w:p>
    <w:p w14:paraId="4200EA4A" w14:textId="77777777" w:rsidR="00730DF1" w:rsidRPr="00730DF1" w:rsidRDefault="00730DF1" w:rsidP="00FA36D4">
      <w:pPr>
        <w:numPr>
          <w:ilvl w:val="0"/>
          <w:numId w:val="15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Conduct price elasticity research to find the best pricing model for maximizing both revenue and profit.</w:t>
      </w:r>
    </w:p>
    <w:p w14:paraId="5E920C72" w14:textId="77777777" w:rsidR="00730DF1" w:rsidRPr="00730DF1" w:rsidRDefault="00730DF1" w:rsidP="00FA36D4">
      <w:pPr>
        <w:numPr>
          <w:ilvl w:val="0"/>
          <w:numId w:val="15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Study market demand in Mexico, France, and Germany to assess the potential for expansion.</w:t>
      </w:r>
    </w:p>
    <w:p w14:paraId="3A5D8F85" w14:textId="77777777" w:rsidR="00730DF1" w:rsidRPr="00730DF1" w:rsidRDefault="00730DF1" w:rsidP="00FA36D4">
      <w:pPr>
        <w:numPr>
          <w:ilvl w:val="0"/>
          <w:numId w:val="15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Review supplier contracts and find ways to reduce cost of goods sold (COGS) for high-cost products.</w:t>
      </w:r>
    </w:p>
    <w:p w14:paraId="756BE215" w14:textId="77777777" w:rsidR="00730DF1" w:rsidRPr="00730DF1" w:rsidRDefault="00730DF1" w:rsidP="00FA36D4">
      <w:pPr>
        <w:numPr>
          <w:ilvl w:val="0"/>
          <w:numId w:val="152"/>
        </w:num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  <w:r w:rsidRPr="00730DF1"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  <w:t>Explore new customer segments (retail, online, direct-to-consumer sales).</w:t>
      </w:r>
    </w:p>
    <w:p w14:paraId="087E2AB1" w14:textId="77777777" w:rsidR="00F32FE7" w:rsidRPr="00FA36D4" w:rsidRDefault="00F32FE7" w:rsidP="00F32FE7">
      <w:pPr>
        <w:rPr>
          <w:rFonts w:ascii="Arial Narrow" w:eastAsia="Times New Roman" w:hAnsi="Arial Narrow" w:cs="Times New Roman"/>
          <w:color w:val="000000"/>
          <w:kern w:val="0"/>
          <w:sz w:val="24"/>
          <w:szCs w:val="24"/>
          <w14:ligatures w14:val="none"/>
        </w:rPr>
      </w:pPr>
    </w:p>
    <w:p w14:paraId="514DC299" w14:textId="427133E3" w:rsidR="00753F70" w:rsidRPr="00FA36D4" w:rsidRDefault="00753F70" w:rsidP="00753F70">
      <w:pPr>
        <w:rPr>
          <w:rFonts w:ascii="Arial Narrow" w:hAnsi="Arial Narrow"/>
          <w:b/>
          <w:bCs/>
          <w:sz w:val="24"/>
          <w:szCs w:val="24"/>
        </w:rPr>
      </w:pPr>
      <w:r w:rsidRPr="00FA36D4">
        <w:rPr>
          <w:rFonts w:ascii="Arial Narrow" w:hAnsi="Arial Narrow"/>
          <w:b/>
          <w:bCs/>
          <w:sz w:val="24"/>
          <w:szCs w:val="24"/>
        </w:rPr>
        <w:t>11. REFERENCES &amp; APPENDICES</w:t>
      </w:r>
    </w:p>
    <w:p w14:paraId="2F2F3D3A" w14:textId="77777777" w:rsidR="00753F70" w:rsidRPr="00FA36D4" w:rsidRDefault="00753F70" w:rsidP="00753F70">
      <w:pPr>
        <w:pStyle w:val="ListParagraph"/>
        <w:numPr>
          <w:ilvl w:val="0"/>
          <w:numId w:val="75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>References</w:t>
      </w:r>
    </w:p>
    <w:p w14:paraId="424CA526" w14:textId="52F7BBD4" w:rsidR="00753F70" w:rsidRPr="00FA36D4" w:rsidRDefault="00753F70" w:rsidP="00753F70">
      <w:pPr>
        <w:pStyle w:val="ListParagraph"/>
        <w:numPr>
          <w:ilvl w:val="0"/>
          <w:numId w:val="75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 xml:space="preserve">Internal Sales Database </w:t>
      </w:r>
    </w:p>
    <w:p w14:paraId="11687CCC" w14:textId="77777777" w:rsidR="00753F70" w:rsidRPr="00FA36D4" w:rsidRDefault="00753F70" w:rsidP="00753F70">
      <w:pPr>
        <w:pStyle w:val="ListParagraph"/>
        <w:numPr>
          <w:ilvl w:val="0"/>
          <w:numId w:val="75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>Microsoft Excel Documentation</w:t>
      </w:r>
    </w:p>
    <w:p w14:paraId="7088575A" w14:textId="77777777" w:rsidR="00753F70" w:rsidRPr="00FA36D4" w:rsidRDefault="00753F70" w:rsidP="00753F70">
      <w:pPr>
        <w:pStyle w:val="ListParagraph"/>
        <w:numPr>
          <w:ilvl w:val="0"/>
          <w:numId w:val="75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>Kaggle.com</w:t>
      </w:r>
    </w:p>
    <w:p w14:paraId="398C0F35" w14:textId="27E3A22E" w:rsidR="00753F70" w:rsidRPr="00FA36D4" w:rsidRDefault="00753F70" w:rsidP="00753F70">
      <w:pPr>
        <w:rPr>
          <w:rFonts w:ascii="Arial Narrow" w:hAnsi="Arial Narrow"/>
          <w:b/>
          <w:bCs/>
          <w:sz w:val="24"/>
          <w:szCs w:val="24"/>
        </w:rPr>
      </w:pPr>
      <w:r w:rsidRPr="00FA36D4">
        <w:rPr>
          <w:rFonts w:ascii="Arial Narrow" w:hAnsi="Arial Narrow"/>
          <w:b/>
          <w:bCs/>
          <w:sz w:val="24"/>
          <w:szCs w:val="24"/>
        </w:rPr>
        <w:t>APPENDICES</w:t>
      </w:r>
    </w:p>
    <w:p w14:paraId="4D30334E" w14:textId="77777777" w:rsidR="00753F70" w:rsidRPr="00FA36D4" w:rsidRDefault="00753F70" w:rsidP="00753F70">
      <w:pPr>
        <w:pStyle w:val="ListParagraph"/>
        <w:numPr>
          <w:ilvl w:val="0"/>
          <w:numId w:val="76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>Full Dashboard Screenshots</w:t>
      </w:r>
    </w:p>
    <w:p w14:paraId="4D2D0303" w14:textId="77777777" w:rsidR="00753F70" w:rsidRPr="00FA36D4" w:rsidRDefault="00753F70" w:rsidP="00753F70">
      <w:pPr>
        <w:pStyle w:val="ListParagraph"/>
        <w:numPr>
          <w:ilvl w:val="0"/>
          <w:numId w:val="76"/>
        </w:numPr>
        <w:rPr>
          <w:rFonts w:ascii="Arial Narrow" w:hAnsi="Arial Narrow"/>
          <w:sz w:val="24"/>
          <w:szCs w:val="24"/>
        </w:rPr>
      </w:pPr>
      <w:r w:rsidRPr="00FA36D4">
        <w:rPr>
          <w:rFonts w:ascii="Arial Narrow" w:hAnsi="Arial Narrow"/>
          <w:sz w:val="24"/>
          <w:szCs w:val="24"/>
        </w:rPr>
        <w:t>Pivot Table Configurations</w:t>
      </w:r>
    </w:p>
    <w:p w14:paraId="0AA02E8A" w14:textId="766EEA2E" w:rsidR="00F32FE7" w:rsidRPr="002748C9" w:rsidRDefault="00753F70" w:rsidP="00C448C0">
      <w:pPr>
        <w:pStyle w:val="ListParagraph"/>
        <w:numPr>
          <w:ilvl w:val="0"/>
          <w:numId w:val="76"/>
        </w:numPr>
        <w:rPr>
          <w:rFonts w:ascii="Arial Narrow" w:hAnsi="Arial Narrow"/>
          <w:sz w:val="24"/>
          <w:szCs w:val="24"/>
        </w:rPr>
      </w:pPr>
      <w:r w:rsidRPr="002748C9">
        <w:rPr>
          <w:rFonts w:ascii="Arial Narrow" w:hAnsi="Arial Narrow"/>
          <w:sz w:val="24"/>
          <w:szCs w:val="24"/>
        </w:rPr>
        <w:t>Formula List (e.g., SUMIFS, VLOOKUP examples)</w:t>
      </w:r>
    </w:p>
    <w:sectPr w:rsidR="00F32FE7" w:rsidRPr="002748C9" w:rsidSect="00906EA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00DE" w14:textId="77777777" w:rsidR="00323D77" w:rsidRDefault="00323D77" w:rsidP="00BF35BD">
      <w:pPr>
        <w:spacing w:after="0" w:line="240" w:lineRule="auto"/>
      </w:pPr>
      <w:r>
        <w:separator/>
      </w:r>
    </w:p>
  </w:endnote>
  <w:endnote w:type="continuationSeparator" w:id="0">
    <w:p w14:paraId="34994258" w14:textId="77777777" w:rsidR="00323D77" w:rsidRDefault="00323D77" w:rsidP="00BF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7A45B" w14:textId="77777777" w:rsidR="00323D77" w:rsidRDefault="00323D77" w:rsidP="00BF35BD">
      <w:pPr>
        <w:spacing w:after="0" w:line="240" w:lineRule="auto"/>
      </w:pPr>
      <w:r>
        <w:separator/>
      </w:r>
    </w:p>
  </w:footnote>
  <w:footnote w:type="continuationSeparator" w:id="0">
    <w:p w14:paraId="34BF6D25" w14:textId="77777777" w:rsidR="00323D77" w:rsidRDefault="00323D77" w:rsidP="00BF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FEE10" w14:textId="77777777" w:rsidR="00E55302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3D90608" wp14:editId="27C92ED5">
              <wp:simplePos x="0" y="0"/>
              <wp:positionH relativeFrom="page">
                <wp:posOffset>901958</wp:posOffset>
              </wp:positionH>
              <wp:positionV relativeFrom="page">
                <wp:posOffset>472751</wp:posOffset>
              </wp:positionV>
              <wp:extent cx="1866123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123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FB866" w14:textId="72797EC4" w:rsidR="00E55302" w:rsidRDefault="00000000" w:rsidP="00D705F7">
                          <w:pPr>
                            <w:spacing w:line="245" w:lineRule="exact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 xml:space="preserve">TASK </w:t>
                          </w:r>
                          <w:r w:rsidR="00D978F3">
                            <w:rPr>
                              <w:spacing w:val="-2"/>
                            </w:rPr>
                            <w:t>16B</w:t>
                          </w:r>
                          <w:r w:rsidR="00907288">
                            <w:rPr>
                              <w:spacing w:val="-2"/>
                            </w:rPr>
                            <w:t>ii</w:t>
                          </w:r>
                          <w:r w:rsidR="00D978F3">
                            <w:rPr>
                              <w:spacing w:val="-2"/>
                            </w:rPr>
                            <w:t xml:space="preserve"> – TECHNICAL REPORT</w:t>
                          </w:r>
                        </w:p>
                        <w:p w14:paraId="23020755" w14:textId="77777777" w:rsidR="00E55302" w:rsidRDefault="00E55302" w:rsidP="00D705F7">
                          <w:pPr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D906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2pt;width:146.95pt;height:13.05pt;z-index:-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" filled="f" stroked="f">
              <v:textbox inset="0,0,0,0">
                <w:txbxContent>
                  <w:p w14:paraId="526FB866" w14:textId="72797EC4" w:rsidR="00E55302" w:rsidRDefault="00000000" w:rsidP="00D705F7">
                    <w:pPr>
                      <w:spacing w:line="245" w:lineRule="exact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 xml:space="preserve">TASK </w:t>
                    </w:r>
                    <w:r w:rsidR="00D978F3">
                      <w:rPr>
                        <w:spacing w:val="-2"/>
                      </w:rPr>
                      <w:t>16B</w:t>
                    </w:r>
                    <w:r w:rsidR="00907288">
                      <w:rPr>
                        <w:spacing w:val="-2"/>
                      </w:rPr>
                      <w:t>ii</w:t>
                    </w:r>
                    <w:r w:rsidR="00D978F3">
                      <w:rPr>
                        <w:spacing w:val="-2"/>
                      </w:rPr>
                      <w:t xml:space="preserve"> – TECHNICAL REPORT</w:t>
                    </w:r>
                  </w:p>
                  <w:p w14:paraId="23020755" w14:textId="77777777" w:rsidR="00E55302" w:rsidRDefault="00E55302" w:rsidP="00D705F7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C16779E" wp14:editId="34F7EB39">
              <wp:simplePos x="0" y="0"/>
              <wp:positionH relativeFrom="page">
                <wp:posOffset>5105400</wp:posOffset>
              </wp:positionH>
              <wp:positionV relativeFrom="page">
                <wp:posOffset>469900</wp:posOffset>
              </wp:positionV>
              <wp:extent cx="2051050" cy="2413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50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214586" w14:textId="77777777" w:rsidR="00E55302" w:rsidRDefault="00000000" w:rsidP="001C675B">
                          <w:pPr>
                            <w:spacing w:line="245" w:lineRule="exact"/>
                          </w:pPr>
                          <w:r>
                            <w:t>Obuseh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Abraham Onyekachukwu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6779E" id="Textbox 2" o:spid="_x0000_s1027" type="#_x0000_t202" style="position:absolute;margin-left:402pt;margin-top:37pt;width:161.5pt;height:1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" filled="f" stroked="f">
              <v:textbox inset="0,0,0,0">
                <w:txbxContent>
                  <w:p w14:paraId="74214586" w14:textId="77777777" w:rsidR="00E55302" w:rsidRDefault="00000000" w:rsidP="001C675B">
                    <w:pPr>
                      <w:spacing w:line="245" w:lineRule="exact"/>
                    </w:pPr>
                    <w:r>
                      <w:t>Obuseh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Abraham Onyekachukwu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56B"/>
    <w:multiLevelType w:val="multilevel"/>
    <w:tmpl w:val="CDA4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A678C"/>
    <w:multiLevelType w:val="hybridMultilevel"/>
    <w:tmpl w:val="D7DE0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33630"/>
    <w:multiLevelType w:val="multilevel"/>
    <w:tmpl w:val="13D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7D6A"/>
    <w:multiLevelType w:val="hybridMultilevel"/>
    <w:tmpl w:val="2AE4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E32AC"/>
    <w:multiLevelType w:val="multilevel"/>
    <w:tmpl w:val="543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C01D4"/>
    <w:multiLevelType w:val="multilevel"/>
    <w:tmpl w:val="822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73396"/>
    <w:multiLevelType w:val="multilevel"/>
    <w:tmpl w:val="71B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F7485"/>
    <w:multiLevelType w:val="multilevel"/>
    <w:tmpl w:val="BB4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222CB"/>
    <w:multiLevelType w:val="multilevel"/>
    <w:tmpl w:val="F98E8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B7E9A"/>
    <w:multiLevelType w:val="multilevel"/>
    <w:tmpl w:val="815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35E30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0C7F1214"/>
    <w:multiLevelType w:val="multilevel"/>
    <w:tmpl w:val="3312BC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1574B"/>
    <w:multiLevelType w:val="multilevel"/>
    <w:tmpl w:val="2C7880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442DC"/>
    <w:multiLevelType w:val="hybridMultilevel"/>
    <w:tmpl w:val="72D4A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AE2E1E"/>
    <w:multiLevelType w:val="multilevel"/>
    <w:tmpl w:val="E99C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C50A27"/>
    <w:multiLevelType w:val="multilevel"/>
    <w:tmpl w:val="71F66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749F5"/>
    <w:multiLevelType w:val="multilevel"/>
    <w:tmpl w:val="E4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83DC8"/>
    <w:multiLevelType w:val="multilevel"/>
    <w:tmpl w:val="E2B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9076D7"/>
    <w:multiLevelType w:val="hybridMultilevel"/>
    <w:tmpl w:val="3BD4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CF72F8"/>
    <w:multiLevelType w:val="hybridMultilevel"/>
    <w:tmpl w:val="C51A1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754B0B"/>
    <w:multiLevelType w:val="multilevel"/>
    <w:tmpl w:val="A5180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751086"/>
    <w:multiLevelType w:val="hybridMultilevel"/>
    <w:tmpl w:val="362A4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80EC3"/>
    <w:multiLevelType w:val="multilevel"/>
    <w:tmpl w:val="E09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B97288"/>
    <w:multiLevelType w:val="multilevel"/>
    <w:tmpl w:val="B1CC9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83FD7"/>
    <w:multiLevelType w:val="hybridMultilevel"/>
    <w:tmpl w:val="1EF28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0D4161"/>
    <w:multiLevelType w:val="multilevel"/>
    <w:tmpl w:val="1B6C44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180C1F"/>
    <w:multiLevelType w:val="multilevel"/>
    <w:tmpl w:val="6C4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1D50BD"/>
    <w:multiLevelType w:val="multilevel"/>
    <w:tmpl w:val="33C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570FD6"/>
    <w:multiLevelType w:val="multilevel"/>
    <w:tmpl w:val="7C90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5A4FE7"/>
    <w:multiLevelType w:val="multilevel"/>
    <w:tmpl w:val="07D61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EA6147"/>
    <w:multiLevelType w:val="multilevel"/>
    <w:tmpl w:val="4C4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F50547"/>
    <w:multiLevelType w:val="multilevel"/>
    <w:tmpl w:val="244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BC39A0"/>
    <w:multiLevelType w:val="multilevel"/>
    <w:tmpl w:val="F3FCD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095482"/>
    <w:multiLevelType w:val="multilevel"/>
    <w:tmpl w:val="919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034360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87121B"/>
    <w:multiLevelType w:val="hybridMultilevel"/>
    <w:tmpl w:val="995E2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FD3C3A"/>
    <w:multiLevelType w:val="multilevel"/>
    <w:tmpl w:val="7DF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647B3"/>
    <w:multiLevelType w:val="multilevel"/>
    <w:tmpl w:val="AE6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6285A"/>
    <w:multiLevelType w:val="hybridMultilevel"/>
    <w:tmpl w:val="FB684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A1533E"/>
    <w:multiLevelType w:val="multilevel"/>
    <w:tmpl w:val="503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FC5E84"/>
    <w:multiLevelType w:val="multilevel"/>
    <w:tmpl w:val="75E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B31C1A"/>
    <w:multiLevelType w:val="multilevel"/>
    <w:tmpl w:val="A9B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8B05C0"/>
    <w:multiLevelType w:val="multilevel"/>
    <w:tmpl w:val="12988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B30CDC"/>
    <w:multiLevelType w:val="hybridMultilevel"/>
    <w:tmpl w:val="04581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D1D7B76"/>
    <w:multiLevelType w:val="multilevel"/>
    <w:tmpl w:val="FBF46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973483"/>
    <w:multiLevelType w:val="multilevel"/>
    <w:tmpl w:val="A7C22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010C8C"/>
    <w:multiLevelType w:val="multilevel"/>
    <w:tmpl w:val="FBF46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0E5A7C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8" w15:restartNumberingAfterBreak="0">
    <w:nsid w:val="314143EC"/>
    <w:multiLevelType w:val="multilevel"/>
    <w:tmpl w:val="2CE227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604ECC"/>
    <w:multiLevelType w:val="multilevel"/>
    <w:tmpl w:val="4C6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760448"/>
    <w:multiLevelType w:val="multilevel"/>
    <w:tmpl w:val="D47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D37EDC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572B5D"/>
    <w:multiLevelType w:val="multilevel"/>
    <w:tmpl w:val="CD9EE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81657A"/>
    <w:multiLevelType w:val="multilevel"/>
    <w:tmpl w:val="70A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94339E"/>
    <w:multiLevelType w:val="multilevel"/>
    <w:tmpl w:val="3ABCD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0A78FD"/>
    <w:multiLevelType w:val="multilevel"/>
    <w:tmpl w:val="A1B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041F5"/>
    <w:multiLevelType w:val="multilevel"/>
    <w:tmpl w:val="1A8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4A75C2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4D69B6"/>
    <w:multiLevelType w:val="hybridMultilevel"/>
    <w:tmpl w:val="57640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A332E0"/>
    <w:multiLevelType w:val="hybridMultilevel"/>
    <w:tmpl w:val="8C004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7D585B"/>
    <w:multiLevelType w:val="multilevel"/>
    <w:tmpl w:val="5B043B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EA3328"/>
    <w:multiLevelType w:val="hybridMultilevel"/>
    <w:tmpl w:val="78CE1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3BED4141"/>
    <w:multiLevelType w:val="multilevel"/>
    <w:tmpl w:val="040A43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FC5105"/>
    <w:multiLevelType w:val="multilevel"/>
    <w:tmpl w:val="FE5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AC339E"/>
    <w:multiLevelType w:val="multilevel"/>
    <w:tmpl w:val="F6A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BE5AF0"/>
    <w:multiLevelType w:val="multilevel"/>
    <w:tmpl w:val="FDB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712ABE"/>
    <w:multiLevelType w:val="multilevel"/>
    <w:tmpl w:val="CDBE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BA1973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8" w15:restartNumberingAfterBreak="0">
    <w:nsid w:val="3F153A88"/>
    <w:multiLevelType w:val="hybridMultilevel"/>
    <w:tmpl w:val="4784EF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E041DE"/>
    <w:multiLevelType w:val="multilevel"/>
    <w:tmpl w:val="55E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8570CD"/>
    <w:multiLevelType w:val="multilevel"/>
    <w:tmpl w:val="89D2D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95428C"/>
    <w:multiLevelType w:val="hybridMultilevel"/>
    <w:tmpl w:val="D7B25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EE2172"/>
    <w:multiLevelType w:val="multilevel"/>
    <w:tmpl w:val="073A98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434990"/>
    <w:multiLevelType w:val="multilevel"/>
    <w:tmpl w:val="BC6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246FEB"/>
    <w:multiLevelType w:val="multilevel"/>
    <w:tmpl w:val="FBF46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02536E"/>
    <w:multiLevelType w:val="hybridMultilevel"/>
    <w:tmpl w:val="C7E2D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7F7E8C"/>
    <w:multiLevelType w:val="multilevel"/>
    <w:tmpl w:val="F3547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DB5757"/>
    <w:multiLevelType w:val="multilevel"/>
    <w:tmpl w:val="E4E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E67903"/>
    <w:multiLevelType w:val="multilevel"/>
    <w:tmpl w:val="26608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4235C2"/>
    <w:multiLevelType w:val="hybridMultilevel"/>
    <w:tmpl w:val="AEBE4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605775D"/>
    <w:multiLevelType w:val="hybridMultilevel"/>
    <w:tmpl w:val="A6ACB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3A33B5"/>
    <w:multiLevelType w:val="multilevel"/>
    <w:tmpl w:val="C0A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E71C68"/>
    <w:multiLevelType w:val="hybridMultilevel"/>
    <w:tmpl w:val="E548B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03881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4" w15:restartNumberingAfterBreak="0">
    <w:nsid w:val="4A1F5315"/>
    <w:multiLevelType w:val="multilevel"/>
    <w:tmpl w:val="148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2C2F4B"/>
    <w:multiLevelType w:val="multilevel"/>
    <w:tmpl w:val="303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FB50EA"/>
    <w:multiLevelType w:val="multilevel"/>
    <w:tmpl w:val="CBC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20429C"/>
    <w:multiLevelType w:val="hybridMultilevel"/>
    <w:tmpl w:val="4DD8C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4D16793E"/>
    <w:multiLevelType w:val="multilevel"/>
    <w:tmpl w:val="B8620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336CC0"/>
    <w:multiLevelType w:val="hybridMultilevel"/>
    <w:tmpl w:val="D56E5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E62C2E"/>
    <w:multiLevelType w:val="multilevel"/>
    <w:tmpl w:val="2F2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EE65F9"/>
    <w:multiLevelType w:val="hybridMultilevel"/>
    <w:tmpl w:val="ACD63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EB94487"/>
    <w:multiLevelType w:val="multilevel"/>
    <w:tmpl w:val="3FF86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D91EC6"/>
    <w:multiLevelType w:val="hybridMultilevel"/>
    <w:tmpl w:val="819E0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4140E9"/>
    <w:multiLevelType w:val="hybridMultilevel"/>
    <w:tmpl w:val="D166F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F692783"/>
    <w:multiLevelType w:val="multilevel"/>
    <w:tmpl w:val="0F127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BE6A15"/>
    <w:multiLevelType w:val="hybridMultilevel"/>
    <w:tmpl w:val="FE441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FD97B0B"/>
    <w:multiLevelType w:val="multilevel"/>
    <w:tmpl w:val="424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ED6E16"/>
    <w:multiLevelType w:val="multilevel"/>
    <w:tmpl w:val="421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A4397A"/>
    <w:multiLevelType w:val="multilevel"/>
    <w:tmpl w:val="0D7A8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25768B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577836"/>
    <w:multiLevelType w:val="multilevel"/>
    <w:tmpl w:val="1306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3843F19"/>
    <w:multiLevelType w:val="multilevel"/>
    <w:tmpl w:val="D3A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527E69"/>
    <w:multiLevelType w:val="multilevel"/>
    <w:tmpl w:val="8F7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68464F"/>
    <w:multiLevelType w:val="multilevel"/>
    <w:tmpl w:val="147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6E3674"/>
    <w:multiLevelType w:val="multilevel"/>
    <w:tmpl w:val="598A8B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2B4954"/>
    <w:multiLevelType w:val="multilevel"/>
    <w:tmpl w:val="FBF46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BC0788"/>
    <w:multiLevelType w:val="multilevel"/>
    <w:tmpl w:val="1B4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85D273B"/>
    <w:multiLevelType w:val="multilevel"/>
    <w:tmpl w:val="F2C05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77190D"/>
    <w:multiLevelType w:val="hybridMultilevel"/>
    <w:tmpl w:val="DB48F8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5A606243"/>
    <w:multiLevelType w:val="multilevel"/>
    <w:tmpl w:val="F10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B334CC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1E2BDA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3" w15:restartNumberingAfterBreak="0">
    <w:nsid w:val="5C421183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4" w15:restartNumberingAfterBreak="0">
    <w:nsid w:val="5D12367B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52370B"/>
    <w:multiLevelType w:val="multilevel"/>
    <w:tmpl w:val="B6D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89773A"/>
    <w:multiLevelType w:val="multilevel"/>
    <w:tmpl w:val="87C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9C2101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B60850"/>
    <w:multiLevelType w:val="hybridMultilevel"/>
    <w:tmpl w:val="161A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238468B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0" w15:restartNumberingAfterBreak="0">
    <w:nsid w:val="66337BD5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1" w15:restartNumberingAfterBreak="0">
    <w:nsid w:val="66EA724F"/>
    <w:multiLevelType w:val="multilevel"/>
    <w:tmpl w:val="1CE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117DE7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92A346F"/>
    <w:multiLevelType w:val="multilevel"/>
    <w:tmpl w:val="96C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C0951"/>
    <w:multiLevelType w:val="multilevel"/>
    <w:tmpl w:val="5FC8F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562E8B"/>
    <w:multiLevelType w:val="multilevel"/>
    <w:tmpl w:val="9A9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B8A58A4"/>
    <w:multiLevelType w:val="multilevel"/>
    <w:tmpl w:val="BB24D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C664B7"/>
    <w:multiLevelType w:val="hybridMultilevel"/>
    <w:tmpl w:val="272AE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BD75C7D"/>
    <w:multiLevelType w:val="multilevel"/>
    <w:tmpl w:val="E33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4F5B19"/>
    <w:multiLevelType w:val="multilevel"/>
    <w:tmpl w:val="C14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93196F"/>
    <w:multiLevelType w:val="multilevel"/>
    <w:tmpl w:val="432C3A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AA766D"/>
    <w:multiLevelType w:val="multilevel"/>
    <w:tmpl w:val="EE4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395A19"/>
    <w:multiLevelType w:val="multilevel"/>
    <w:tmpl w:val="838E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F281D91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4" w15:restartNumberingAfterBreak="0">
    <w:nsid w:val="70147091"/>
    <w:multiLevelType w:val="multilevel"/>
    <w:tmpl w:val="1AC66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7B7EBF"/>
    <w:multiLevelType w:val="multilevel"/>
    <w:tmpl w:val="5BA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A76009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7" w15:restartNumberingAfterBreak="0">
    <w:nsid w:val="71FA421B"/>
    <w:multiLevelType w:val="multilevel"/>
    <w:tmpl w:val="B468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630F27"/>
    <w:multiLevelType w:val="multilevel"/>
    <w:tmpl w:val="186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5060B8"/>
    <w:multiLevelType w:val="multilevel"/>
    <w:tmpl w:val="F1FE2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D73D6B"/>
    <w:multiLevelType w:val="hybridMultilevel"/>
    <w:tmpl w:val="A404A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59D6B60"/>
    <w:multiLevelType w:val="hybridMultilevel"/>
    <w:tmpl w:val="22D84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7430817"/>
    <w:multiLevelType w:val="multilevel"/>
    <w:tmpl w:val="12A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C64B5D"/>
    <w:multiLevelType w:val="multilevel"/>
    <w:tmpl w:val="EFA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0079B6"/>
    <w:multiLevelType w:val="hybridMultilevel"/>
    <w:tmpl w:val="EFB81B84"/>
    <w:lvl w:ilvl="0" w:tplc="28A4A06C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8C4559D"/>
    <w:multiLevelType w:val="multilevel"/>
    <w:tmpl w:val="6AF84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B84799"/>
    <w:multiLevelType w:val="multilevel"/>
    <w:tmpl w:val="DA6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D41E36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8" w15:restartNumberingAfterBreak="0">
    <w:nsid w:val="7B956168"/>
    <w:multiLevelType w:val="hybridMultilevel"/>
    <w:tmpl w:val="59CA28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BEB2DD7"/>
    <w:multiLevelType w:val="multilevel"/>
    <w:tmpl w:val="841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923D20"/>
    <w:multiLevelType w:val="hybridMultilevel"/>
    <w:tmpl w:val="59BAB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C9828EF"/>
    <w:multiLevelType w:val="multilevel"/>
    <w:tmpl w:val="5E58E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F12AFA"/>
    <w:multiLevelType w:val="multilevel"/>
    <w:tmpl w:val="5D6C7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60909803">
    <w:abstractNumId w:val="97"/>
  </w:num>
  <w:num w:numId="2" w16cid:durableId="1972204957">
    <w:abstractNumId w:val="98"/>
  </w:num>
  <w:num w:numId="3" w16cid:durableId="786001613">
    <w:abstractNumId w:val="101"/>
  </w:num>
  <w:num w:numId="4" w16cid:durableId="1968775281">
    <w:abstractNumId w:val="137"/>
  </w:num>
  <w:num w:numId="5" w16cid:durableId="252739225">
    <w:abstractNumId w:val="29"/>
  </w:num>
  <w:num w:numId="6" w16cid:durableId="1196508239">
    <w:abstractNumId w:val="23"/>
  </w:num>
  <w:num w:numId="7" w16cid:durableId="256448673">
    <w:abstractNumId w:val="64"/>
  </w:num>
  <w:num w:numId="8" w16cid:durableId="824901924">
    <w:abstractNumId w:val="12"/>
  </w:num>
  <w:num w:numId="9" w16cid:durableId="815029941">
    <w:abstractNumId w:val="25"/>
  </w:num>
  <w:num w:numId="10" w16cid:durableId="406464515">
    <w:abstractNumId w:val="11"/>
  </w:num>
  <w:num w:numId="11" w16cid:durableId="1615863374">
    <w:abstractNumId w:val="78"/>
  </w:num>
  <w:num w:numId="12" w16cid:durableId="1461411194">
    <w:abstractNumId w:val="62"/>
  </w:num>
  <w:num w:numId="13" w16cid:durableId="1220048681">
    <w:abstractNumId w:val="4"/>
  </w:num>
  <w:num w:numId="14" w16cid:durableId="1973827803">
    <w:abstractNumId w:val="127"/>
  </w:num>
  <w:num w:numId="15" w16cid:durableId="1101409813">
    <w:abstractNumId w:val="26"/>
  </w:num>
  <w:num w:numId="16" w16cid:durableId="1530988766">
    <w:abstractNumId w:val="28"/>
  </w:num>
  <w:num w:numId="17" w16cid:durableId="1167672121">
    <w:abstractNumId w:val="110"/>
  </w:num>
  <w:num w:numId="18" w16cid:durableId="1085806415">
    <w:abstractNumId w:val="37"/>
  </w:num>
  <w:num w:numId="19" w16cid:durableId="2060283766">
    <w:abstractNumId w:val="103"/>
  </w:num>
  <w:num w:numId="20" w16cid:durableId="1142229402">
    <w:abstractNumId w:val="77"/>
  </w:num>
  <w:num w:numId="21" w16cid:durableId="1499078344">
    <w:abstractNumId w:val="142"/>
  </w:num>
  <w:num w:numId="22" w16cid:durableId="122309456">
    <w:abstractNumId w:val="13"/>
  </w:num>
  <w:num w:numId="23" w16cid:durableId="512765287">
    <w:abstractNumId w:val="148"/>
  </w:num>
  <w:num w:numId="24" w16cid:durableId="1193148724">
    <w:abstractNumId w:val="96"/>
  </w:num>
  <w:num w:numId="25" w16cid:durableId="612446262">
    <w:abstractNumId w:val="75"/>
  </w:num>
  <w:num w:numId="26" w16cid:durableId="1341276009">
    <w:abstractNumId w:val="109"/>
  </w:num>
  <w:num w:numId="27" w16cid:durableId="1527253011">
    <w:abstractNumId w:val="140"/>
  </w:num>
  <w:num w:numId="28" w16cid:durableId="641617119">
    <w:abstractNumId w:val="79"/>
  </w:num>
  <w:num w:numId="29" w16cid:durableId="694237378">
    <w:abstractNumId w:val="131"/>
  </w:num>
  <w:num w:numId="30" w16cid:durableId="1815097395">
    <w:abstractNumId w:val="71"/>
  </w:num>
  <w:num w:numId="31" w16cid:durableId="28654309">
    <w:abstractNumId w:val="43"/>
  </w:num>
  <w:num w:numId="32" w16cid:durableId="1488546664">
    <w:abstractNumId w:val="93"/>
  </w:num>
  <w:num w:numId="33" w16cid:durableId="1103039140">
    <w:abstractNumId w:val="111"/>
  </w:num>
  <w:num w:numId="34" w16cid:durableId="1496455901">
    <w:abstractNumId w:val="114"/>
  </w:num>
  <w:num w:numId="35" w16cid:durableId="1272977822">
    <w:abstractNumId w:val="100"/>
  </w:num>
  <w:num w:numId="36" w16cid:durableId="1795443417">
    <w:abstractNumId w:val="130"/>
  </w:num>
  <w:num w:numId="37" w16cid:durableId="1870098658">
    <w:abstractNumId w:val="57"/>
  </w:num>
  <w:num w:numId="38" w16cid:durableId="72630531">
    <w:abstractNumId w:val="117"/>
  </w:num>
  <w:num w:numId="39" w16cid:durableId="1268271156">
    <w:abstractNumId w:val="104"/>
  </w:num>
  <w:num w:numId="40" w16cid:durableId="1213229977">
    <w:abstractNumId w:val="51"/>
  </w:num>
  <w:num w:numId="41" w16cid:durableId="372778579">
    <w:abstractNumId w:val="34"/>
  </w:num>
  <w:num w:numId="42" w16cid:durableId="2110421459">
    <w:abstractNumId w:val="122"/>
  </w:num>
  <w:num w:numId="43" w16cid:durableId="655843937">
    <w:abstractNumId w:val="132"/>
  </w:num>
  <w:num w:numId="44" w16cid:durableId="616372548">
    <w:abstractNumId w:val="47"/>
  </w:num>
  <w:num w:numId="45" w16cid:durableId="1570380258">
    <w:abstractNumId w:val="10"/>
  </w:num>
  <w:num w:numId="46" w16cid:durableId="1183126317">
    <w:abstractNumId w:val="119"/>
  </w:num>
  <w:num w:numId="47" w16cid:durableId="1385329251">
    <w:abstractNumId w:val="133"/>
  </w:num>
  <w:num w:numId="48" w16cid:durableId="1073700195">
    <w:abstractNumId w:val="152"/>
  </w:num>
  <w:num w:numId="49" w16cid:durableId="371854149">
    <w:abstractNumId w:val="67"/>
  </w:num>
  <w:num w:numId="50" w16cid:durableId="792747426">
    <w:abstractNumId w:val="136"/>
  </w:num>
  <w:num w:numId="51" w16cid:durableId="399716360">
    <w:abstractNumId w:val="113"/>
  </w:num>
  <w:num w:numId="52" w16cid:durableId="1619099468">
    <w:abstractNumId w:val="95"/>
  </w:num>
  <w:num w:numId="53" w16cid:durableId="1747145142">
    <w:abstractNumId w:val="120"/>
  </w:num>
  <w:num w:numId="54" w16cid:durableId="890580710">
    <w:abstractNumId w:val="147"/>
  </w:num>
  <w:num w:numId="55" w16cid:durableId="2118207644">
    <w:abstractNumId w:val="112"/>
  </w:num>
  <w:num w:numId="56" w16cid:durableId="1791967925">
    <w:abstractNumId w:val="76"/>
  </w:num>
  <w:num w:numId="57" w16cid:durableId="1167742601">
    <w:abstractNumId w:val="83"/>
  </w:num>
  <w:num w:numId="58" w16cid:durableId="521937068">
    <w:abstractNumId w:val="18"/>
  </w:num>
  <w:num w:numId="59" w16cid:durableId="1506090478">
    <w:abstractNumId w:val="118"/>
  </w:num>
  <w:num w:numId="60" w16cid:durableId="1706170786">
    <w:abstractNumId w:val="19"/>
  </w:num>
  <w:num w:numId="61" w16cid:durableId="1163815739">
    <w:abstractNumId w:val="68"/>
  </w:num>
  <w:num w:numId="62" w16cid:durableId="1089156871">
    <w:abstractNumId w:val="58"/>
  </w:num>
  <w:num w:numId="63" w16cid:durableId="1236091219">
    <w:abstractNumId w:val="14"/>
  </w:num>
  <w:num w:numId="64" w16cid:durableId="652494257">
    <w:abstractNumId w:val="3"/>
  </w:num>
  <w:num w:numId="65" w16cid:durableId="1310092893">
    <w:abstractNumId w:val="56"/>
  </w:num>
  <w:num w:numId="66" w16cid:durableId="1361735793">
    <w:abstractNumId w:val="24"/>
  </w:num>
  <w:num w:numId="67" w16cid:durableId="254022023">
    <w:abstractNumId w:val="80"/>
  </w:num>
  <w:num w:numId="68" w16cid:durableId="8994198">
    <w:abstractNumId w:val="59"/>
  </w:num>
  <w:num w:numId="69" w16cid:durableId="1312098440">
    <w:abstractNumId w:val="89"/>
  </w:num>
  <w:num w:numId="70" w16cid:durableId="2010020492">
    <w:abstractNumId w:val="94"/>
  </w:num>
  <w:num w:numId="71" w16cid:durableId="2044477735">
    <w:abstractNumId w:val="129"/>
  </w:num>
  <w:num w:numId="72" w16cid:durableId="1119492193">
    <w:abstractNumId w:val="55"/>
  </w:num>
  <w:num w:numId="73" w16cid:durableId="830221075">
    <w:abstractNumId w:val="27"/>
  </w:num>
  <w:num w:numId="74" w16cid:durableId="1427388020">
    <w:abstractNumId w:val="16"/>
  </w:num>
  <w:num w:numId="75" w16cid:durableId="831994002">
    <w:abstractNumId w:val="141"/>
  </w:num>
  <w:num w:numId="76" w16cid:durableId="94903268">
    <w:abstractNumId w:val="35"/>
  </w:num>
  <w:num w:numId="77" w16cid:durableId="1825509101">
    <w:abstractNumId w:val="46"/>
  </w:num>
  <w:num w:numId="78" w16cid:durableId="1559049524">
    <w:abstractNumId w:val="74"/>
  </w:num>
  <w:num w:numId="79" w16cid:durableId="271515801">
    <w:abstractNumId w:val="106"/>
  </w:num>
  <w:num w:numId="80" w16cid:durableId="394356786">
    <w:abstractNumId w:val="41"/>
  </w:num>
  <w:num w:numId="81" w16cid:durableId="2072725381">
    <w:abstractNumId w:val="0"/>
  </w:num>
  <w:num w:numId="82" w16cid:durableId="1586693697">
    <w:abstractNumId w:val="144"/>
  </w:num>
  <w:num w:numId="83" w16cid:durableId="1533419123">
    <w:abstractNumId w:val="44"/>
  </w:num>
  <w:num w:numId="84" w16cid:durableId="431242784">
    <w:abstractNumId w:val="128"/>
  </w:num>
  <w:num w:numId="85" w16cid:durableId="2103719013">
    <w:abstractNumId w:val="5"/>
  </w:num>
  <w:num w:numId="86" w16cid:durableId="867450388">
    <w:abstractNumId w:val="53"/>
  </w:num>
  <w:num w:numId="87" w16cid:durableId="955062400">
    <w:abstractNumId w:val="52"/>
  </w:num>
  <w:num w:numId="88" w16cid:durableId="218515168">
    <w:abstractNumId w:val="20"/>
  </w:num>
  <w:num w:numId="89" w16cid:durableId="755829404">
    <w:abstractNumId w:val="48"/>
  </w:num>
  <w:num w:numId="90" w16cid:durableId="1228422712">
    <w:abstractNumId w:val="60"/>
  </w:num>
  <w:num w:numId="91" w16cid:durableId="1798911946">
    <w:abstractNumId w:val="50"/>
  </w:num>
  <w:num w:numId="92" w16cid:durableId="1853105679">
    <w:abstractNumId w:val="151"/>
  </w:num>
  <w:num w:numId="93" w16cid:durableId="1118795583">
    <w:abstractNumId w:val="72"/>
  </w:num>
  <w:num w:numId="94" w16cid:durableId="1204290765">
    <w:abstractNumId w:val="15"/>
  </w:num>
  <w:num w:numId="95" w16cid:durableId="1512985167">
    <w:abstractNumId w:val="108"/>
  </w:num>
  <w:num w:numId="96" w16cid:durableId="818964490">
    <w:abstractNumId w:val="22"/>
  </w:num>
  <w:num w:numId="97" w16cid:durableId="893929347">
    <w:abstractNumId w:val="33"/>
  </w:num>
  <w:num w:numId="98" w16cid:durableId="1712922238">
    <w:abstractNumId w:val="63"/>
  </w:num>
  <w:num w:numId="99" w16cid:durableId="1178735291">
    <w:abstractNumId w:val="149"/>
  </w:num>
  <w:num w:numId="100" w16cid:durableId="1028488256">
    <w:abstractNumId w:val="150"/>
  </w:num>
  <w:num w:numId="101" w16cid:durableId="352732846">
    <w:abstractNumId w:val="82"/>
  </w:num>
  <w:num w:numId="102" w16cid:durableId="954796221">
    <w:abstractNumId w:val="145"/>
  </w:num>
  <w:num w:numId="103" w16cid:durableId="286352642">
    <w:abstractNumId w:val="126"/>
  </w:num>
  <w:num w:numId="104" w16cid:durableId="225841433">
    <w:abstractNumId w:val="92"/>
  </w:num>
  <w:num w:numId="105" w16cid:durableId="874973826">
    <w:abstractNumId w:val="32"/>
  </w:num>
  <w:num w:numId="106" w16cid:durableId="2053845848">
    <w:abstractNumId w:val="99"/>
  </w:num>
  <w:num w:numId="107" w16cid:durableId="1452826763">
    <w:abstractNumId w:val="124"/>
  </w:num>
  <w:num w:numId="108" w16cid:durableId="1143693112">
    <w:abstractNumId w:val="134"/>
  </w:num>
  <w:num w:numId="109" w16cid:durableId="1046611190">
    <w:abstractNumId w:val="42"/>
  </w:num>
  <w:num w:numId="110" w16cid:durableId="623270041">
    <w:abstractNumId w:val="139"/>
  </w:num>
  <w:num w:numId="111" w16cid:durableId="463277926">
    <w:abstractNumId w:val="17"/>
  </w:num>
  <w:num w:numId="112" w16cid:durableId="622538643">
    <w:abstractNumId w:val="146"/>
  </w:num>
  <w:num w:numId="113" w16cid:durableId="31273226">
    <w:abstractNumId w:val="88"/>
  </w:num>
  <w:num w:numId="114" w16cid:durableId="894388850">
    <w:abstractNumId w:val="8"/>
  </w:num>
  <w:num w:numId="115" w16cid:durableId="1555460215">
    <w:abstractNumId w:val="70"/>
  </w:num>
  <w:num w:numId="116" w16cid:durableId="1381587587">
    <w:abstractNumId w:val="105"/>
  </w:num>
  <w:num w:numId="117" w16cid:durableId="781263074">
    <w:abstractNumId w:val="45"/>
  </w:num>
  <w:num w:numId="118" w16cid:durableId="2062317472">
    <w:abstractNumId w:val="66"/>
  </w:num>
  <w:num w:numId="119" w16cid:durableId="1914661828">
    <w:abstractNumId w:val="2"/>
  </w:num>
  <w:num w:numId="120" w16cid:durableId="1039281792">
    <w:abstractNumId w:val="21"/>
  </w:num>
  <w:num w:numId="121" w16cid:durableId="736559418">
    <w:abstractNumId w:val="9"/>
  </w:num>
  <w:num w:numId="122" w16cid:durableId="1695884248">
    <w:abstractNumId w:val="54"/>
  </w:num>
  <w:num w:numId="123" w16cid:durableId="440539662">
    <w:abstractNumId w:val="69"/>
  </w:num>
  <w:num w:numId="124" w16cid:durableId="390350131">
    <w:abstractNumId w:val="81"/>
  </w:num>
  <w:num w:numId="125" w16cid:durableId="1115368609">
    <w:abstractNumId w:val="7"/>
  </w:num>
  <w:num w:numId="126" w16cid:durableId="1378893435">
    <w:abstractNumId w:val="107"/>
  </w:num>
  <w:num w:numId="127" w16cid:durableId="1688100003">
    <w:abstractNumId w:val="73"/>
  </w:num>
  <w:num w:numId="128" w16cid:durableId="554898097">
    <w:abstractNumId w:val="49"/>
  </w:num>
  <w:num w:numId="129" w16cid:durableId="868493127">
    <w:abstractNumId w:val="102"/>
  </w:num>
  <w:num w:numId="130" w16cid:durableId="417752223">
    <w:abstractNumId w:val="6"/>
  </w:num>
  <w:num w:numId="131" w16cid:durableId="1396318852">
    <w:abstractNumId w:val="125"/>
  </w:num>
  <w:num w:numId="132" w16cid:durableId="1078938830">
    <w:abstractNumId w:val="84"/>
  </w:num>
  <w:num w:numId="133" w16cid:durableId="1091895823">
    <w:abstractNumId w:val="90"/>
  </w:num>
  <w:num w:numId="134" w16cid:durableId="799297590">
    <w:abstractNumId w:val="40"/>
  </w:num>
  <w:num w:numId="135" w16cid:durableId="2074500027">
    <w:abstractNumId w:val="121"/>
  </w:num>
  <w:num w:numId="136" w16cid:durableId="1845780210">
    <w:abstractNumId w:val="38"/>
  </w:num>
  <w:num w:numId="137" w16cid:durableId="1533374886">
    <w:abstractNumId w:val="91"/>
  </w:num>
  <w:num w:numId="138" w16cid:durableId="553195650">
    <w:abstractNumId w:val="1"/>
  </w:num>
  <w:num w:numId="139" w16cid:durableId="306858554">
    <w:abstractNumId w:val="31"/>
  </w:num>
  <w:num w:numId="140" w16cid:durableId="77286356">
    <w:abstractNumId w:val="115"/>
  </w:num>
  <w:num w:numId="141" w16cid:durableId="746534661">
    <w:abstractNumId w:val="65"/>
  </w:num>
  <w:num w:numId="142" w16cid:durableId="1344089818">
    <w:abstractNumId w:val="123"/>
  </w:num>
  <w:num w:numId="143" w16cid:durableId="1066731846">
    <w:abstractNumId w:val="39"/>
  </w:num>
  <w:num w:numId="144" w16cid:durableId="1390765134">
    <w:abstractNumId w:val="138"/>
  </w:num>
  <w:num w:numId="145" w16cid:durableId="43454182">
    <w:abstractNumId w:val="116"/>
  </w:num>
  <w:num w:numId="146" w16cid:durableId="1327367871">
    <w:abstractNumId w:val="85"/>
  </w:num>
  <w:num w:numId="147" w16cid:durableId="482936249">
    <w:abstractNumId w:val="135"/>
  </w:num>
  <w:num w:numId="148" w16cid:durableId="603458017">
    <w:abstractNumId w:val="86"/>
  </w:num>
  <w:num w:numId="149" w16cid:durableId="1283266837">
    <w:abstractNumId w:val="36"/>
  </w:num>
  <w:num w:numId="150" w16cid:durableId="984774884">
    <w:abstractNumId w:val="143"/>
  </w:num>
  <w:num w:numId="151" w16cid:durableId="358311827">
    <w:abstractNumId w:val="30"/>
  </w:num>
  <w:num w:numId="152" w16cid:durableId="2131514097">
    <w:abstractNumId w:val="61"/>
  </w:num>
  <w:num w:numId="153" w16cid:durableId="974600110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D"/>
    <w:rsid w:val="0002546F"/>
    <w:rsid w:val="000773E7"/>
    <w:rsid w:val="00077483"/>
    <w:rsid w:val="000F00BE"/>
    <w:rsid w:val="00187CEA"/>
    <w:rsid w:val="001B0D3C"/>
    <w:rsid w:val="001E5B3B"/>
    <w:rsid w:val="002748C9"/>
    <w:rsid w:val="002A0711"/>
    <w:rsid w:val="002A11B2"/>
    <w:rsid w:val="002A5C3B"/>
    <w:rsid w:val="002F76FB"/>
    <w:rsid w:val="00323D77"/>
    <w:rsid w:val="003A67A8"/>
    <w:rsid w:val="0041751B"/>
    <w:rsid w:val="004207A6"/>
    <w:rsid w:val="00466BDD"/>
    <w:rsid w:val="005224AF"/>
    <w:rsid w:val="005679E3"/>
    <w:rsid w:val="00591F6C"/>
    <w:rsid w:val="0067796F"/>
    <w:rsid w:val="00690C83"/>
    <w:rsid w:val="007304CA"/>
    <w:rsid w:val="00730DF1"/>
    <w:rsid w:val="00753F70"/>
    <w:rsid w:val="007967BD"/>
    <w:rsid w:val="007F49CA"/>
    <w:rsid w:val="00813D62"/>
    <w:rsid w:val="008640C5"/>
    <w:rsid w:val="00864B4A"/>
    <w:rsid w:val="00904529"/>
    <w:rsid w:val="00906EA0"/>
    <w:rsid w:val="00907288"/>
    <w:rsid w:val="00977E26"/>
    <w:rsid w:val="009864E6"/>
    <w:rsid w:val="00995D1C"/>
    <w:rsid w:val="00997741"/>
    <w:rsid w:val="00A1402F"/>
    <w:rsid w:val="00A537A2"/>
    <w:rsid w:val="00B613BA"/>
    <w:rsid w:val="00B6503C"/>
    <w:rsid w:val="00BD3778"/>
    <w:rsid w:val="00BD53CC"/>
    <w:rsid w:val="00BF35BD"/>
    <w:rsid w:val="00C51E92"/>
    <w:rsid w:val="00C86C78"/>
    <w:rsid w:val="00D04405"/>
    <w:rsid w:val="00D514E1"/>
    <w:rsid w:val="00D978F3"/>
    <w:rsid w:val="00DB1685"/>
    <w:rsid w:val="00DB57C4"/>
    <w:rsid w:val="00DB6EE7"/>
    <w:rsid w:val="00E149E8"/>
    <w:rsid w:val="00E55302"/>
    <w:rsid w:val="00E73182"/>
    <w:rsid w:val="00E80989"/>
    <w:rsid w:val="00E9171D"/>
    <w:rsid w:val="00ED447B"/>
    <w:rsid w:val="00F32FE7"/>
    <w:rsid w:val="00F9315D"/>
    <w:rsid w:val="00F971DD"/>
    <w:rsid w:val="00FA28DA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98F54"/>
  <w15:chartTrackingRefBased/>
  <w15:docId w15:val="{D47B1A4A-1319-4273-8EBC-315BB48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BD"/>
  </w:style>
  <w:style w:type="paragraph" w:styleId="Heading1">
    <w:name w:val="heading 1"/>
    <w:basedOn w:val="Normal"/>
    <w:next w:val="Normal"/>
    <w:link w:val="Heading1Char"/>
    <w:uiPriority w:val="9"/>
    <w:qFormat/>
    <w:rsid w:val="00BF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5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5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5BD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F35BD"/>
    <w:pPr>
      <w:widowControl w:val="0"/>
      <w:autoSpaceDE w:val="0"/>
      <w:autoSpaceDN w:val="0"/>
      <w:spacing w:after="0" w:line="240" w:lineRule="auto"/>
      <w:ind w:left="100"/>
      <w:jc w:val="both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35BD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BD"/>
  </w:style>
  <w:style w:type="paragraph" w:styleId="Footer">
    <w:name w:val="footer"/>
    <w:basedOn w:val="Normal"/>
    <w:link w:val="FooterChar"/>
    <w:uiPriority w:val="99"/>
    <w:unhideWhenUsed/>
    <w:rsid w:val="00BF3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BD"/>
  </w:style>
  <w:style w:type="character" w:styleId="Strong">
    <w:name w:val="Strong"/>
    <w:basedOn w:val="DefaultParagraphFont"/>
    <w:uiPriority w:val="22"/>
    <w:qFormat/>
    <w:rsid w:val="00567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use\Desktop\Data%20Analysis\PDF\TASK%2013B.%20OBUSEH%20ABRAHAM%20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O.xlsx]Sales trend by segment!PivotTable1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Narrow" panose="020B0004020202020204" pitchFamily="34" charset="0"/>
              </a:rPr>
              <a:t>Sale by segment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15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2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22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23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4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'Sales trend by segment'!$B$3:$B$4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1DD-42C6-8136-C83DB4AA069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1DD-42C6-8136-C83DB4AA069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1DD-42C6-8136-C83DB4AA069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1DD-42C6-8136-C83DB4AA069B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1DD-42C6-8136-C83DB4AA069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'Sales trend by segment'!$A$5:$A$10</c:f>
              <c:strCache>
                <c:ptCount val="5"/>
                <c:pt idx="0">
                  <c:v>Government</c:v>
                </c:pt>
                <c:pt idx="1">
                  <c:v>Small Business</c:v>
                </c:pt>
                <c:pt idx="2">
                  <c:v>Enterprise</c:v>
                </c:pt>
                <c:pt idx="3">
                  <c:v>Midmarket</c:v>
                </c:pt>
                <c:pt idx="4">
                  <c:v>Channel Partners</c:v>
                </c:pt>
              </c:strCache>
            </c:strRef>
          </c:cat>
          <c:val>
            <c:numRef>
              <c:f>'Sales trend by segment'!$B$5:$B$10</c:f>
              <c:numCache>
                <c:formatCode>_(* #,##0.00_);_(* \(#,##0.00\);_(* "-"??_);_(@_)</c:formatCode>
                <c:ptCount val="5"/>
                <c:pt idx="0">
                  <c:v>52504260.670000039</c:v>
                </c:pt>
                <c:pt idx="1">
                  <c:v>42427918.5</c:v>
                </c:pt>
                <c:pt idx="2">
                  <c:v>19611694.375</c:v>
                </c:pt>
                <c:pt idx="3">
                  <c:v>2381883.0750000002</c:v>
                </c:pt>
                <c:pt idx="4">
                  <c:v>1800593.6399999994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1DD-42C6-8136-C83DB4AA06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"/>
        <c:axId val="590000216"/>
        <c:axId val="589997696"/>
      </c:barChart>
      <c:catAx>
        <c:axId val="590000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997696"/>
        <c:crosses val="autoZero"/>
        <c:auto val="1"/>
        <c:lblAlgn val="ctr"/>
        <c:lblOffset val="100"/>
        <c:noMultiLvlLbl val="0"/>
      </c:catAx>
      <c:valAx>
        <c:axId val="589997696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crossAx val="590000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O.xlsx]Top 5 countries by revenue!PivotTable2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Narrow" panose="020B0004020202020204" pitchFamily="34" charset="0"/>
              </a:rPr>
              <a:t>Top</a:t>
            </a:r>
            <a:r>
              <a:rPr lang="en-US" sz="1000" b="1" baseline="0">
                <a:latin typeface="Aptos Narrow" panose="020B0004020202020204" pitchFamily="34" charset="0"/>
              </a:rPr>
              <a:t> 5 countries by revenue</a:t>
            </a:r>
            <a:endParaRPr lang="en-US" sz="1000" b="1">
              <a:latin typeface="Aptos Narrow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4.5923149259617178E-2"/>
              <c:y val="2.956707770019313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2835469039127401E-2"/>
              <c:y val="4.135433070866141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3518094635528841"/>
              <c:y val="9.239340365473183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>
              <a:lumMod val="40000"/>
              <a:lumOff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6176053805052023E-2"/>
              <c:y val="4.312375575694547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1939946004272856E-3"/>
              <c:y val="1.9702273064923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4.5923149259617178E-2"/>
              <c:y val="2.956707770019313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2835469039127401E-2"/>
              <c:y val="4.135433070866141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3518094635528841"/>
              <c:y val="9.239340365473183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5">
              <a:lumMod val="40000"/>
              <a:lumOff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6176053805052023E-2"/>
              <c:y val="4.312375575694547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1939946004272856E-3"/>
              <c:y val="1.9702273064923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5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4.5923149259617178E-2"/>
              <c:y val="2.956707770019313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5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1.2835469039127401E-2"/>
              <c:y val="4.135433070866141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3518094635528841"/>
              <c:y val="9.239340365473183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5">
              <a:lumMod val="40000"/>
              <a:lumOff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6176053805052023E-2"/>
              <c:y val="4.312375575694547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5">
              <a:lumMod val="20000"/>
              <a:lumOff val="8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1939946004272856E-3"/>
              <c:y val="1.9702273064923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'Top 5 countries by revenue'!$B$3:$B$4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3F3-401F-8CC2-3DD0A0CE7CB2}"/>
              </c:ext>
            </c:extLst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3F3-401F-8CC2-3DD0A0CE7CB2}"/>
              </c:ext>
            </c:extLst>
          </c:dPt>
          <c:dPt>
            <c:idx val="2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3F3-401F-8CC2-3DD0A0CE7CB2}"/>
              </c:ext>
            </c:extLst>
          </c:dPt>
          <c:dPt>
            <c:idx val="3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3F3-401F-8CC2-3DD0A0CE7CB2}"/>
              </c:ext>
            </c:extLst>
          </c:dPt>
          <c:dPt>
            <c:idx val="4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3F3-401F-8CC2-3DD0A0CE7CB2}"/>
              </c:ext>
            </c:extLst>
          </c:dPt>
          <c:dLbls>
            <c:dLbl>
              <c:idx val="0"/>
              <c:layout>
                <c:manualLayout>
                  <c:x val="4.5923149259617178E-2"/>
                  <c:y val="2.956707770019313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3F3-401F-8CC2-3DD0A0CE7CB2}"/>
                </c:ext>
              </c:extLst>
            </c:dLbl>
            <c:dLbl>
              <c:idx val="1"/>
              <c:layout>
                <c:manualLayout>
                  <c:x val="1.2835469039127401E-2"/>
                  <c:y val="4.1354330708661416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3F3-401F-8CC2-3DD0A0CE7CB2}"/>
                </c:ext>
              </c:extLst>
            </c:dLbl>
            <c:dLbl>
              <c:idx val="2"/>
              <c:layout>
                <c:manualLayout>
                  <c:x val="0.13518094635528841"/>
                  <c:y val="9.2393403654731834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3F3-401F-8CC2-3DD0A0CE7CB2}"/>
                </c:ext>
              </c:extLst>
            </c:dLbl>
            <c:dLbl>
              <c:idx val="3"/>
              <c:layout>
                <c:manualLayout>
                  <c:x val="2.6176053805052023E-2"/>
                  <c:y val="4.312375575694547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3F3-401F-8CC2-3DD0A0CE7CB2}"/>
                </c:ext>
              </c:extLst>
            </c:dLbl>
            <c:dLbl>
              <c:idx val="4"/>
              <c:layout>
                <c:manualLayout>
                  <c:x val="6.1939946004272856E-3"/>
                  <c:y val="1.97022730649234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3F3-401F-8CC2-3DD0A0CE7C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'Top 5 countries by revenue'!$A$5:$A$10</c:f>
              <c:strCache>
                <c:ptCount val="5"/>
                <c:pt idx="0">
                  <c:v>United States of America</c:v>
                </c:pt>
                <c:pt idx="1">
                  <c:v>Canada</c:v>
                </c:pt>
                <c:pt idx="2">
                  <c:v>France</c:v>
                </c:pt>
                <c:pt idx="3">
                  <c:v>Germany</c:v>
                </c:pt>
                <c:pt idx="4">
                  <c:v>Mexico</c:v>
                </c:pt>
              </c:strCache>
            </c:strRef>
          </c:cat>
          <c:val>
            <c:numRef>
              <c:f>'Top 5 countries by revenue'!$B$5:$B$10</c:f>
              <c:numCache>
                <c:formatCode>_(* #,##0.00_);_(* \(#,##0.00\);_(* "-"??_);_(@_)</c:formatCode>
                <c:ptCount val="5"/>
                <c:pt idx="0">
                  <c:v>25029830.165000014</c:v>
                </c:pt>
                <c:pt idx="1">
                  <c:v>24887654.885000005</c:v>
                </c:pt>
                <c:pt idx="2">
                  <c:v>24354172.280000009</c:v>
                </c:pt>
                <c:pt idx="3">
                  <c:v>23505340.820000011</c:v>
                </c:pt>
                <c:pt idx="4">
                  <c:v>20949352.109999999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3F3-401F-8CC2-3DD0A0CE7CB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O.xlsx]Top sales product!PivotTable3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Display" panose="020B0004020202020204" pitchFamily="34" charset="0"/>
              </a:rPr>
              <a:t>Top</a:t>
            </a:r>
            <a:r>
              <a:rPr lang="en-US" sz="1000" b="1" baseline="0">
                <a:latin typeface="Aptos Display" panose="020B0004020202020204" pitchFamily="34" charset="0"/>
              </a:rPr>
              <a:t> sales product</a:t>
            </a:r>
            <a:endParaRPr lang="en-US" sz="1000" b="1">
              <a:latin typeface="Aptos Display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'Top sales product'!$B$3:$B$4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ED6-494E-9E13-B486EB23491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ED6-494E-9E13-B486EB23491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ED6-494E-9E13-B486EB23491F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ED6-494E-9E13-B486EB23491F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ED6-494E-9E13-B486EB23491F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DED6-494E-9E13-B486EB2349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sales product'!$A$5:$A$11</c:f>
              <c:strCache>
                <c:ptCount val="6"/>
                <c:pt idx="0">
                  <c:v>Paseo</c:v>
                </c:pt>
                <c:pt idx="1">
                  <c:v>VTT</c:v>
                </c:pt>
                <c:pt idx="2">
                  <c:v>Amarilla</c:v>
                </c:pt>
                <c:pt idx="3">
                  <c:v>Velo</c:v>
                </c:pt>
                <c:pt idx="4">
                  <c:v>Montana</c:v>
                </c:pt>
                <c:pt idx="5">
                  <c:v>Carretera</c:v>
                </c:pt>
              </c:strCache>
            </c:strRef>
          </c:cat>
          <c:val>
            <c:numRef>
              <c:f>'Top sales product'!$B$5:$B$11</c:f>
              <c:numCache>
                <c:formatCode>_(* #,##0.00_);_(* \(#,##0.00\);_(* "-"??_);_(@_)</c:formatCode>
                <c:ptCount val="6"/>
                <c:pt idx="0">
                  <c:v>4797437.9499999993</c:v>
                </c:pt>
                <c:pt idx="1">
                  <c:v>3034608.0200000005</c:v>
                </c:pt>
                <c:pt idx="2">
                  <c:v>2814104.06</c:v>
                </c:pt>
                <c:pt idx="3">
                  <c:v>2305992.4649999999</c:v>
                </c:pt>
                <c:pt idx="4">
                  <c:v>2114754.8800000004</c:v>
                </c:pt>
                <c:pt idx="5">
                  <c:v>1826804.8849999998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ED6-494E-9E13-B486EB234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798530784"/>
        <c:axId val="798531144"/>
      </c:barChart>
      <c:catAx>
        <c:axId val="7985307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>
                <a:alpha val="83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31144"/>
        <c:crosses val="autoZero"/>
        <c:auto val="1"/>
        <c:lblAlgn val="ctr"/>
        <c:lblOffset val="100"/>
        <c:noMultiLvlLbl val="0"/>
      </c:catAx>
      <c:valAx>
        <c:axId val="798531144"/>
        <c:scaling>
          <c:orientation val="minMax"/>
        </c:scaling>
        <c:delete val="1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crossAx val="79853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O.xlsx]Year with highest profit!PivotTable4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Narrow" panose="020B0004020202020204" pitchFamily="34" charset="0"/>
              </a:rPr>
              <a:t>Year</a:t>
            </a:r>
            <a:r>
              <a:rPr lang="en-US" sz="1000" b="1" baseline="0">
                <a:latin typeface="Aptos Narrow" panose="020B0004020202020204" pitchFamily="34" charset="0"/>
              </a:rPr>
              <a:t> with highest profit</a:t>
            </a:r>
            <a:endParaRPr lang="en-US" sz="1000" b="1">
              <a:latin typeface="Aptos Narrow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>
              <a:lumMod val="75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3055555555555556"/>
              <c:y val="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0.1166666666666667"/>
              <c:y val="-8.79629629629630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>
              <a:lumMod val="75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3055555555555556"/>
              <c:y val="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0.1166666666666667"/>
              <c:y val="-8.79629629629630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5">
              <a:lumMod val="75000"/>
            </a:schemeClr>
          </a:solidFill>
          <a:ln w="19050"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0.13055555555555556"/>
              <c:y val="5.09259259259259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60000"/>
              <a:lumOff val="4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0.1166666666666667"/>
              <c:y val="-8.79629629629630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'Year with highest profit'!$B$3:$B$4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BFD-4513-B730-E7CB61149CC3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BFD-4513-B730-E7CB61149CC3}"/>
              </c:ext>
            </c:extLst>
          </c:dPt>
          <c:dLbls>
            <c:dLbl>
              <c:idx val="0"/>
              <c:layout>
                <c:manualLayout>
                  <c:x val="0.13055555555555556"/>
                  <c:y val="5.09259259259259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FD-4513-B730-E7CB61149CC3}"/>
                </c:ext>
              </c:extLst>
            </c:dLbl>
            <c:dLbl>
              <c:idx val="1"/>
              <c:layout>
                <c:manualLayout>
                  <c:x val="-0.1166666666666667"/>
                  <c:y val="-8.79629629629630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BFD-4513-B730-E7CB61149C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'Year with highest profit'!$A$5:$A$7</c:f>
              <c:strCache>
                <c:ptCount val="2"/>
                <c:pt idx="0">
                  <c:v>2014</c:v>
                </c:pt>
                <c:pt idx="1">
                  <c:v>2013</c:v>
                </c:pt>
              </c:strCache>
            </c:strRef>
          </c:cat>
          <c:val>
            <c:numRef>
              <c:f>'Year with highest profit'!$B$5:$B$7</c:f>
              <c:numCache>
                <c:formatCode>_(* #,##0.00_);_(* \(#,##0.00\);_(* "-"??_);_(@_)</c:formatCode>
                <c:ptCount val="2"/>
                <c:pt idx="0">
                  <c:v>13015237.749999994</c:v>
                </c:pt>
                <c:pt idx="1">
                  <c:v>3878464.5100000007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FD-4513-B730-E7CB61149C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O.xlsx]Products by month!PivotTable5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Narrow" panose="020B0004020202020204" pitchFamily="34" charset="0"/>
              </a:rPr>
              <a:t>Products</a:t>
            </a:r>
            <a:r>
              <a:rPr lang="en-US" sz="1000" b="1" baseline="0">
                <a:latin typeface="Aptos Narrow" panose="020B0004020202020204" pitchFamily="34" charset="0"/>
              </a:rPr>
              <a:t> by month</a:t>
            </a:r>
            <a:endParaRPr lang="en-US" sz="1000" b="1">
              <a:latin typeface="Aptos Narrow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5">
                <a:lumMod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'Products by month'!$B$3:$B$4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'Products by month'!$A$5:$A$17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'Products by month'!$B$5:$B$17</c:f>
              <c:numCache>
                <c:formatCode>General</c:formatCode>
                <c:ptCount val="12"/>
                <c:pt idx="0">
                  <c:v>35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35</c:v>
                </c:pt>
                <c:pt idx="5">
                  <c:v>70</c:v>
                </c:pt>
                <c:pt idx="6">
                  <c:v>35</c:v>
                </c:pt>
                <c:pt idx="7">
                  <c:v>35</c:v>
                </c:pt>
                <c:pt idx="8">
                  <c:v>70</c:v>
                </c:pt>
                <c:pt idx="9">
                  <c:v>140</c:v>
                </c:pt>
                <c:pt idx="10">
                  <c:v>70</c:v>
                </c:pt>
                <c:pt idx="11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3C-4ACC-A542-BC1E799E586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07823800"/>
        <c:axId val="807824160"/>
      </c:lineChart>
      <c:catAx>
        <c:axId val="807823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824160"/>
        <c:crosses val="autoZero"/>
        <c:auto val="1"/>
        <c:lblAlgn val="ctr"/>
        <c:lblOffset val="100"/>
        <c:noMultiLvlLbl val="0"/>
      </c:catAx>
      <c:valAx>
        <c:axId val="807824160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0782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O.xlsx]Product with highest COGS!PivotTable6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latin typeface="Aptos Narrow" panose="020B0004020202020204" pitchFamily="34" charset="0"/>
              </a:rPr>
              <a:t>Product</a:t>
            </a:r>
            <a:r>
              <a:rPr lang="en-US" sz="1000" baseline="0">
                <a:latin typeface="Aptos Narrow" panose="020B0004020202020204" pitchFamily="34" charset="0"/>
              </a:rPr>
              <a:t> with highest COGS</a:t>
            </a:r>
            <a:endParaRPr lang="en-US" sz="1000">
              <a:latin typeface="Aptos Narrow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'Product with highest COGS'!$B$3:$B$4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AB1-4B2A-A6B3-BC07C06FFCB2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AB1-4B2A-A6B3-BC07C06FFCB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AB1-4B2A-A6B3-BC07C06FFCB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AB1-4B2A-A6B3-BC07C06FFCB2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AB1-4B2A-A6B3-BC07C06FFCB2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AB1-4B2A-A6B3-BC07C06FFC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'Product with highest COGS'!$A$5:$A$11</c:f>
              <c:strCache>
                <c:ptCount val="6"/>
                <c:pt idx="0">
                  <c:v>Paseo</c:v>
                </c:pt>
                <c:pt idx="1">
                  <c:v>VTT</c:v>
                </c:pt>
                <c:pt idx="2">
                  <c:v>Velo</c:v>
                </c:pt>
                <c:pt idx="3">
                  <c:v>Amarilla</c:v>
                </c:pt>
                <c:pt idx="4">
                  <c:v>Montana</c:v>
                </c:pt>
                <c:pt idx="5">
                  <c:v>Carretera</c:v>
                </c:pt>
              </c:strCache>
            </c:strRef>
          </c:cat>
          <c:val>
            <c:numRef>
              <c:f>'Product with highest COGS'!$B$5:$B$11</c:f>
              <c:numCache>
                <c:formatCode>_(* #,##0.00_);_(* \(#,##0.00\);_(* "-"??_);_(@_)</c:formatCode>
                <c:ptCount val="6"/>
                <c:pt idx="0">
                  <c:v>28213706</c:v>
                </c:pt>
                <c:pt idx="1">
                  <c:v>17477313</c:v>
                </c:pt>
                <c:pt idx="2">
                  <c:v>15944067</c:v>
                </c:pt>
                <c:pt idx="3">
                  <c:v>14933012</c:v>
                </c:pt>
                <c:pt idx="4">
                  <c:v>13276047</c:v>
                </c:pt>
                <c:pt idx="5">
                  <c:v>11988503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AB1-4B2A-A6B3-BC07C06FFC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0"/>
        <c:overlap val="-27"/>
        <c:axId val="729327680"/>
        <c:axId val="729335600"/>
      </c:barChart>
      <c:catAx>
        <c:axId val="72932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335600"/>
        <c:crosses val="autoZero"/>
        <c:auto val="1"/>
        <c:lblAlgn val="ctr"/>
        <c:lblOffset val="100"/>
        <c:noMultiLvlLbl val="0"/>
      </c:catAx>
      <c:valAx>
        <c:axId val="729335600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crossAx val="72932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 13B. OBUSEH ABRAHAM O.xlsx]Units sold by products!PivotTable7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ptos Narrow" panose="020B0004020202020204" pitchFamily="34" charset="0"/>
              </a:rPr>
              <a:t>Unit</a:t>
            </a:r>
            <a:r>
              <a:rPr lang="en-US" sz="1000" b="1" baseline="0">
                <a:latin typeface="Aptos Narrow" panose="020B0004020202020204" pitchFamily="34" charset="0"/>
              </a:rPr>
              <a:t> sold by products</a:t>
            </a:r>
            <a:endParaRPr lang="en-US" sz="1000" b="1">
              <a:latin typeface="Aptos Narrow" panose="020B00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3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4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5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9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1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2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13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>
              <a:lumMod val="50000"/>
            </a:schemeClr>
          </a:solidFill>
          <a:ln>
            <a:noFill/>
          </a:ln>
          <a:effectLst/>
        </c:spPr>
      </c:pivotFmt>
      <c:pivotFmt>
        <c:idx val="16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</c:pivotFmt>
      <c:pivotFmt>
        <c:idx val="17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8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</c:pivotFmt>
      <c:pivotFmt>
        <c:idx val="19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</c:pivotFmt>
      <c:pivotFmt>
        <c:idx val="20"/>
        <c:spPr>
          <a:solidFill>
            <a:schemeClr val="accent5">
              <a:lumMod val="20000"/>
              <a:lumOff val="80000"/>
            </a:schemeClr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'Units sold by products'!$B$3:$B$4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C03-4F65-9B99-7E39F30FB124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C03-4F65-9B99-7E39F30FB12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C03-4F65-9B99-7E39F30FB124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C03-4F65-9B99-7E39F30FB124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C03-4F65-9B99-7E39F30FB12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C03-4F65-9B99-7E39F30FB12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'Units sold by products'!$A$5:$A$11</c:f>
              <c:strCache>
                <c:ptCount val="6"/>
                <c:pt idx="0">
                  <c:v>Paseo</c:v>
                </c:pt>
                <c:pt idx="1">
                  <c:v>VTT</c:v>
                </c:pt>
                <c:pt idx="2">
                  <c:v>Velo</c:v>
                </c:pt>
                <c:pt idx="3">
                  <c:v>Amarilla</c:v>
                </c:pt>
                <c:pt idx="4">
                  <c:v>Montana</c:v>
                </c:pt>
                <c:pt idx="5">
                  <c:v>Carretera</c:v>
                </c:pt>
              </c:strCache>
            </c:strRef>
          </c:cat>
          <c:val>
            <c:numRef>
              <c:f>'Units sold by products'!$B$5:$B$11</c:f>
              <c:numCache>
                <c:formatCode>General</c:formatCode>
                <c:ptCount val="6"/>
                <c:pt idx="0">
                  <c:v>338239.5</c:v>
                </c:pt>
                <c:pt idx="1">
                  <c:v>168783</c:v>
                </c:pt>
                <c:pt idx="2">
                  <c:v>162424.5</c:v>
                </c:pt>
                <c:pt idx="3">
                  <c:v>155315</c:v>
                </c:pt>
                <c:pt idx="4">
                  <c:v>154198</c:v>
                </c:pt>
                <c:pt idx="5">
                  <c:v>146846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C03-4F65-9B99-7E39F30FB12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0"/>
        <c:axId val="729331280"/>
        <c:axId val="729329480"/>
      </c:barChart>
      <c:catAx>
        <c:axId val="7293312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329480"/>
        <c:crosses val="autoZero"/>
        <c:auto val="1"/>
        <c:lblAlgn val="ctr"/>
        <c:lblOffset val="100"/>
        <c:noMultiLvlLbl val="0"/>
      </c:catAx>
      <c:valAx>
        <c:axId val="729329480"/>
        <c:scaling>
          <c:orientation val="minMax"/>
        </c:scaling>
        <c:delete val="1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2933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19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Obuseh</dc:creator>
  <cp:keywords/>
  <dc:description/>
  <cp:lastModifiedBy>Abraham Obuseh</cp:lastModifiedBy>
  <cp:revision>13</cp:revision>
  <dcterms:created xsi:type="dcterms:W3CDTF">2025-02-20T15:42:00Z</dcterms:created>
  <dcterms:modified xsi:type="dcterms:W3CDTF">2025-03-18T14:30:00Z</dcterms:modified>
</cp:coreProperties>
</file>