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53E" w:rsidRDefault="006E3110">
      <w:r>
        <w:rPr>
          <w:noProof/>
        </w:rPr>
        <w:drawing>
          <wp:inline distT="0" distB="0" distL="0" distR="0" wp14:anchorId="6CEF1E12" wp14:editId="2F06F5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B3" w:rsidRDefault="006E3110">
      <w:r>
        <w:rPr>
          <w:noProof/>
        </w:rPr>
        <w:drawing>
          <wp:inline distT="0" distB="0" distL="0" distR="0" wp14:anchorId="753F6A11" wp14:editId="66A1A9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B3" w:rsidRDefault="00EA02B3" w:rsidP="00EA02B3">
      <w:r>
        <w:rPr>
          <w:noProof/>
        </w:rPr>
        <w:lastRenderedPageBreak/>
        <w:drawing>
          <wp:inline distT="0" distB="0" distL="0" distR="0" wp14:anchorId="2B960E00" wp14:editId="3A0AF5F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10" w:rsidRDefault="00EA02B3" w:rsidP="00EA02B3">
      <w:r>
        <w:rPr>
          <w:noProof/>
        </w:rPr>
        <w:drawing>
          <wp:inline distT="0" distB="0" distL="0" distR="0" wp14:anchorId="00534D3B" wp14:editId="622124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B3" w:rsidRDefault="00EA02B3" w:rsidP="00EA02B3">
      <w:r>
        <w:rPr>
          <w:noProof/>
        </w:rPr>
        <w:lastRenderedPageBreak/>
        <w:drawing>
          <wp:inline distT="0" distB="0" distL="0" distR="0" wp14:anchorId="469CB2D3" wp14:editId="0BCB485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B3" w:rsidRDefault="00EA02B3" w:rsidP="00EA02B3">
      <w:r>
        <w:rPr>
          <w:noProof/>
        </w:rPr>
        <w:drawing>
          <wp:inline distT="0" distB="0" distL="0" distR="0" wp14:anchorId="30BD620B" wp14:editId="465928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B3" w:rsidRDefault="00EA02B3" w:rsidP="00EA02B3">
      <w:r>
        <w:t>Actions for Emerson:</w:t>
      </w:r>
    </w:p>
    <w:p w:rsidR="00EA02B3" w:rsidRDefault="00EA02B3" w:rsidP="00EA02B3">
      <w:r>
        <w:t>1.) EMERSON to provide the results of others applications MPFM in others companies with similar Wet gas GVF more than 98%.</w:t>
      </w:r>
    </w:p>
    <w:p w:rsidR="00EA02B3" w:rsidRDefault="00EA02B3" w:rsidP="00EA02B3">
      <w:r>
        <w:t xml:space="preserve">2.) EMERSON to provide results of external flow loop test with similar Wet gas GVF more than 98% </w:t>
      </w:r>
    </w:p>
    <w:p w:rsidR="00EA02B3" w:rsidRDefault="00EA02B3" w:rsidP="00EA02B3">
      <w:r>
        <w:t>3.) EMERSON to provide a detailed calculation of uncertainties specific for UBETA wells</w:t>
      </w:r>
    </w:p>
    <w:p w:rsidR="00841B92" w:rsidRPr="00EA02B3" w:rsidRDefault="00841B92" w:rsidP="00EA02B3">
      <w:r>
        <w:rPr>
          <w:noProof/>
        </w:rPr>
        <w:lastRenderedPageBreak/>
        <w:drawing>
          <wp:inline distT="0" distB="0" distL="0" distR="0" wp14:anchorId="42453046" wp14:editId="7194288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1B92" w:rsidRPr="00EA02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459" w:rsidRDefault="00E24459" w:rsidP="00841B92">
      <w:pPr>
        <w:spacing w:after="0" w:line="240" w:lineRule="auto"/>
      </w:pPr>
      <w:r>
        <w:separator/>
      </w:r>
    </w:p>
  </w:endnote>
  <w:endnote w:type="continuationSeparator" w:id="0">
    <w:p w:rsidR="00E24459" w:rsidRDefault="00E24459" w:rsidP="00841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459" w:rsidRDefault="00E24459" w:rsidP="00841B92">
      <w:pPr>
        <w:spacing w:after="0" w:line="240" w:lineRule="auto"/>
      </w:pPr>
      <w:r>
        <w:separator/>
      </w:r>
    </w:p>
  </w:footnote>
  <w:footnote w:type="continuationSeparator" w:id="0">
    <w:p w:rsidR="00E24459" w:rsidRDefault="00E24459" w:rsidP="00841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110"/>
    <w:rsid w:val="00135787"/>
    <w:rsid w:val="006E3110"/>
    <w:rsid w:val="00841B92"/>
    <w:rsid w:val="00E24459"/>
    <w:rsid w:val="00EA02B3"/>
    <w:rsid w:val="00EF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DD1A"/>
  <w15:chartTrackingRefBased/>
  <w15:docId w15:val="{DCF1E6E0-4C02-440F-9B5D-1F7071C2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B92"/>
  </w:style>
  <w:style w:type="paragraph" w:styleId="Footer">
    <w:name w:val="footer"/>
    <w:basedOn w:val="Normal"/>
    <w:link w:val="FooterChar"/>
    <w:uiPriority w:val="99"/>
    <w:unhideWhenUsed/>
    <w:rsid w:val="00841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</dc:creator>
  <cp:keywords/>
  <dc:description/>
  <cp:lastModifiedBy>Elvis</cp:lastModifiedBy>
  <cp:revision>1</cp:revision>
  <dcterms:created xsi:type="dcterms:W3CDTF">2024-08-08T08:13:00Z</dcterms:created>
  <dcterms:modified xsi:type="dcterms:W3CDTF">2024-08-08T08:54:00Z</dcterms:modified>
</cp:coreProperties>
</file>