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Gestión de Costos - VitalMind AI</w:t>
      </w:r>
    </w:p>
    <w:p/>
    <w:p>
      <w:pPr>
        <w:pStyle w:val="Heading1"/>
      </w:pPr>
      <w:r>
        <w:t>Introducción</w:t>
      </w:r>
    </w:p>
    <w:p>
      <w:pPr>
        <w:jc w:val="both"/>
      </w:pPr>
      <w:r>
        <w:t>La gestión de costos permite estimar los recursos económicos necesarios para desarrollar y presentar el proyecto académico.</w:t>
      </w:r>
    </w:p>
    <w:p>
      <w:pPr>
        <w:pStyle w:val="Heading1"/>
      </w:pPr>
      <w:r>
        <w:t>Costos estimados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Costo estimado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Diseño y prototipado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Figma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Bajo / gratuito en plan educativo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Desarrollo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Computadoras del equipo, VS Code, Git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Sin costo directo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GitHub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Sin costo directo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Gestión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Jira o tablero equivalente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Bajo / plan gratuito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de datos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MongoDB local o Atlas free tier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Bajo / gratuito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de IA si se usa en pruebas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Variable según consumo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Dominio/hosting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Opcional para despliegue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Variable</w:t>
            </w:r>
          </w:p>
        </w:tc>
      </w:tr>
    </w:tbl>
    <w:p/>
    <w:p>
      <w:pPr>
        <w:pStyle w:val="Heading1"/>
      </w:pPr>
      <w:r>
        <w:t>Estrategia de control</w:t>
      </w:r>
    </w:p>
    <w:p>
      <w:r>
        <w:t>Para mantener el proyecto viable se prioriza el uso de herramientas gratuitas, planes educativos y ambientes locales de prueba. Los servicios de pago se consideran opcionales para fases futuras.</w:t>
      </w:r>
    </w:p>
    <w:p>
      <w:pPr>
        <w:pStyle w:val="Heading1"/>
      </w:pPr>
      <w:r>
        <w:t>Cierre</w:t>
      </w:r>
    </w:p>
    <w:p>
      <w:r>
        <w:t>El proyecto puede desarrollarse con bajo costo inicial, aprovechando herramientas abiertas y servicios con planes gratuitos.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Proyecto académico - Ingeniería en Desarrollo y Gestión de Software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VitalMind AI |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4E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3A5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