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B67698" w14:paraId="15DAFCD7" w14:textId="77777777">
        <w:trPr>
          <w:jc w:val="center"/>
        </w:trPr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A83A7EF" w14:textId="6ADE52B4" w:rsidR="00B67698" w:rsidRDefault="00B67698"/>
        </w:tc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7CE713E" w14:textId="6C07061E" w:rsidR="00B67698" w:rsidRDefault="00B67698">
            <w:pPr>
              <w:jc w:val="right"/>
            </w:pPr>
          </w:p>
        </w:tc>
      </w:tr>
    </w:tbl>
    <w:p w14:paraId="0D22891E" w14:textId="77777777" w:rsidR="00B67698" w:rsidRPr="00E76C8E" w:rsidRDefault="00000000">
      <w:pPr>
        <w:jc w:val="center"/>
        <w:rPr>
          <w:lang w:val="es-MX"/>
        </w:rPr>
      </w:pPr>
      <w:r w:rsidRPr="00E76C8E">
        <w:rPr>
          <w:b/>
          <w:color w:val="0B1F5E"/>
          <w:sz w:val="44"/>
          <w:lang w:val="es-MX"/>
        </w:rPr>
        <w:t xml:space="preserve">Gestión de calidad - </w:t>
      </w:r>
      <w:proofErr w:type="spellStart"/>
      <w:r w:rsidRPr="00E76C8E">
        <w:rPr>
          <w:b/>
          <w:color w:val="0B1F5E"/>
          <w:sz w:val="44"/>
          <w:lang w:val="es-MX"/>
        </w:rPr>
        <w:t>VitalMind</w:t>
      </w:r>
      <w:proofErr w:type="spellEnd"/>
      <w:r w:rsidRPr="00E76C8E">
        <w:rPr>
          <w:b/>
          <w:color w:val="0B1F5E"/>
          <w:sz w:val="44"/>
          <w:lang w:val="es-MX"/>
        </w:rPr>
        <w:t xml:space="preserve"> AI</w:t>
      </w:r>
    </w:p>
    <w:p w14:paraId="00F3028B" w14:textId="77777777" w:rsidR="00B67698" w:rsidRPr="00E76C8E" w:rsidRDefault="00000000">
      <w:pPr>
        <w:jc w:val="center"/>
        <w:rPr>
          <w:color w:val="5B6472"/>
          <w:sz w:val="22"/>
          <w:lang w:val="es-MX"/>
        </w:rPr>
      </w:pPr>
      <w:r w:rsidRPr="00E76C8E">
        <w:rPr>
          <w:color w:val="5B6472"/>
          <w:sz w:val="22"/>
          <w:lang w:val="es-MX"/>
        </w:rPr>
        <w:t>Criterios para documentación, interfaz, datos y software</w:t>
      </w:r>
    </w:p>
    <w:p w14:paraId="1C86308B" w14:textId="77777777" w:rsidR="00E76C8E" w:rsidRPr="00E76C8E" w:rsidRDefault="00E76C8E">
      <w:pPr>
        <w:jc w:val="center"/>
        <w:rPr>
          <w:color w:val="5B6472"/>
          <w:sz w:val="22"/>
          <w:lang w:val="es-MX"/>
        </w:rPr>
      </w:pPr>
    </w:p>
    <w:p w14:paraId="3C1B24BE" w14:textId="2535F9D0" w:rsidR="00E76C8E" w:rsidRDefault="00E76C8E">
      <w:pPr>
        <w:jc w:val="center"/>
        <w:rPr>
          <w:color w:val="5B6472"/>
          <w:sz w:val="22"/>
          <w:lang w:val="es-MX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522F287E" wp14:editId="424ECEAC">
            <wp:simplePos x="0" y="0"/>
            <wp:positionH relativeFrom="column">
              <wp:posOffset>354273</wp:posOffset>
            </wp:positionH>
            <wp:positionV relativeFrom="paragraph">
              <wp:posOffset>79375</wp:posOffset>
            </wp:positionV>
            <wp:extent cx="5281683" cy="528168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rovialabs_logo_optimiza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683" cy="5281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033DF" w14:textId="19EE9575" w:rsidR="00E76C8E" w:rsidRDefault="00E76C8E">
      <w:pPr>
        <w:jc w:val="center"/>
        <w:rPr>
          <w:color w:val="5B6472"/>
          <w:sz w:val="22"/>
          <w:lang w:val="es-MX"/>
        </w:rPr>
      </w:pPr>
    </w:p>
    <w:p w14:paraId="4DC455BB" w14:textId="06AC90A7" w:rsidR="00E76C8E" w:rsidRDefault="00E76C8E">
      <w:pPr>
        <w:jc w:val="center"/>
        <w:rPr>
          <w:color w:val="5B6472"/>
          <w:sz w:val="22"/>
          <w:lang w:val="es-MX"/>
        </w:rPr>
      </w:pPr>
    </w:p>
    <w:p w14:paraId="79C29E0B" w14:textId="4DC76000" w:rsidR="00E76C8E" w:rsidRDefault="00E76C8E">
      <w:pPr>
        <w:jc w:val="center"/>
        <w:rPr>
          <w:color w:val="5B6472"/>
          <w:sz w:val="22"/>
          <w:lang w:val="es-MX"/>
        </w:rPr>
      </w:pPr>
    </w:p>
    <w:p w14:paraId="45372EA7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01264B7A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2F77BD49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2682D1F9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2E61226B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643E6898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25A4BCF6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4B9D7A84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75F8C089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751FFCB8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161FFD2D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1408C0E8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76944BF3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5A71DE77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39F7FFA7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6F7C6DAB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6A400B97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269C7BAC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4CB3012F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03962AAD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3879B3F0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75459B96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576D6123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65B18F86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79D1D833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3C4F22DA" w14:textId="77777777" w:rsidR="00E76C8E" w:rsidRDefault="00E76C8E">
      <w:pPr>
        <w:jc w:val="center"/>
        <w:rPr>
          <w:color w:val="5B6472"/>
          <w:sz w:val="22"/>
          <w:lang w:val="es-MX"/>
        </w:rPr>
      </w:pPr>
    </w:p>
    <w:p w14:paraId="384FE4BD" w14:textId="77777777" w:rsidR="00E76C8E" w:rsidRPr="00E76C8E" w:rsidRDefault="00E76C8E">
      <w:pPr>
        <w:jc w:val="center"/>
        <w:rPr>
          <w:lang w:val="es-MX"/>
        </w:rPr>
      </w:pPr>
    </w:p>
    <w:p w14:paraId="39112509" w14:textId="77777777" w:rsidR="00B67698" w:rsidRPr="00E76C8E" w:rsidRDefault="00000000">
      <w:pPr>
        <w:pStyle w:val="Ttulo1"/>
        <w:rPr>
          <w:color w:val="auto"/>
          <w:lang w:val="es-MX"/>
        </w:rPr>
      </w:pPr>
      <w:r w:rsidRPr="00E76C8E">
        <w:rPr>
          <w:color w:val="auto"/>
          <w:lang w:val="es-MX"/>
        </w:rPr>
        <w:lastRenderedPageBreak/>
        <w:t>1. Objetivo de calidad</w:t>
      </w:r>
    </w:p>
    <w:p w14:paraId="61C693D9" w14:textId="77777777" w:rsidR="00B67698" w:rsidRPr="00E76C8E" w:rsidRDefault="00000000">
      <w:pPr>
        <w:jc w:val="both"/>
        <w:rPr>
          <w:lang w:val="es-MX"/>
        </w:rPr>
      </w:pPr>
      <w:r w:rsidRPr="00E76C8E">
        <w:rPr>
          <w:color w:val="172033"/>
          <w:lang w:val="es-MX"/>
        </w:rPr>
        <w:t>La calidad se evalúa mediante consistencia del alcance, claridad de la interfaz, exactitud del manejo de datos, seguridad, trazabilidad y verificabilidad de las funciones. En el contexto universitario, un entregable debe ser comprensible y demostrar lo que realmente se construyó o planificó, sin mezclar ambos estados.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535"/>
        <w:gridCol w:w="2948"/>
      </w:tblGrid>
      <w:tr w:rsidR="00B67698" w14:paraId="72B0FE7B" w14:textId="77777777" w:rsidTr="00E76C8E">
        <w:trPr>
          <w:tblHeader/>
          <w:jc w:val="center"/>
        </w:trPr>
        <w:tc>
          <w:tcPr>
            <w:tcW w:w="1814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388600"/>
            <w:vAlign w:val="center"/>
          </w:tcPr>
          <w:p w14:paraId="1A22D3E9" w14:textId="77777777" w:rsidR="00B6769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Área</w:t>
            </w:r>
            <w:proofErr w:type="spellEnd"/>
          </w:p>
        </w:tc>
        <w:tc>
          <w:tcPr>
            <w:tcW w:w="4535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388600"/>
            <w:vAlign w:val="center"/>
          </w:tcPr>
          <w:p w14:paraId="45285096" w14:textId="77777777" w:rsidR="00B67698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Criterio de calidad</w:t>
            </w:r>
          </w:p>
        </w:tc>
        <w:tc>
          <w:tcPr>
            <w:tcW w:w="2948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388600"/>
            <w:vAlign w:val="center"/>
          </w:tcPr>
          <w:p w14:paraId="36A85426" w14:textId="77777777" w:rsidR="00B67698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Método de verificación</w:t>
            </w:r>
          </w:p>
        </w:tc>
      </w:tr>
      <w:tr w:rsidR="00B67698" w:rsidRPr="00E76C8E" w14:paraId="3FB339C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B1FBC3C" w14:textId="77777777" w:rsidR="00B67698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Requerimientos</w:t>
            </w:r>
          </w:p>
        </w:tc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B84ED89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Cada función tiene ID, descripción y criterio de aceptación.</w:t>
            </w:r>
          </w:p>
        </w:tc>
        <w:tc>
          <w:tcPr>
            <w:tcW w:w="29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5999343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Revisión de matriz RF/RNF.</w:t>
            </w:r>
          </w:p>
        </w:tc>
      </w:tr>
      <w:tr w:rsidR="00B67698" w:rsidRPr="00E76C8E" w14:paraId="0FF103A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9BD1363" w14:textId="77777777" w:rsidR="00B67698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Interfaz</w:t>
            </w:r>
            <w:proofErr w:type="spellEnd"/>
          </w:p>
        </w:tc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59D935B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Navegación consistente, textos claros, contraste y controles identificables.</w:t>
            </w:r>
          </w:p>
        </w:tc>
        <w:tc>
          <w:tcPr>
            <w:tcW w:w="29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92AF475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Revisión UX/UI y pruebas de usabilidad.</w:t>
            </w:r>
          </w:p>
        </w:tc>
      </w:tr>
      <w:tr w:rsidR="00B67698" w:rsidRPr="00E76C8E" w14:paraId="66099B4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C25B44C" w14:textId="77777777" w:rsidR="00B67698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Sincronización</w:t>
            </w:r>
            <w:proofErr w:type="spellEnd"/>
          </w:p>
        </w:tc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D829BE7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Los registros conservan fecha, origen y no se duplican al reconectar.</w:t>
            </w:r>
          </w:p>
        </w:tc>
        <w:tc>
          <w:tcPr>
            <w:tcW w:w="29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6A3D405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Pruebas de integración y pérdida temporal de conexión.</w:t>
            </w:r>
          </w:p>
        </w:tc>
      </w:tr>
      <w:tr w:rsidR="00B67698" w:rsidRPr="00E76C8E" w14:paraId="4181B10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9960BD8" w14:textId="77777777" w:rsidR="00B67698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Datos</w:t>
            </w:r>
          </w:p>
        </w:tc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C512148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Unidades, fechas y categorías se guardan de manera consistente.</w:t>
            </w:r>
          </w:p>
        </w:tc>
        <w:tc>
          <w:tcPr>
            <w:tcW w:w="29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F768965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Validación de modelo y consultas.</w:t>
            </w:r>
          </w:p>
        </w:tc>
      </w:tr>
      <w:tr w:rsidR="00B67698" w14:paraId="52E7F18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771EC88" w14:textId="77777777" w:rsidR="00B67698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Medicamentos</w:t>
            </w:r>
            <w:proofErr w:type="spellEnd"/>
          </w:p>
        </w:tc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88BE8B5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Horarios, recordatorios y confirmaciones corresponden a la configuración digital.</w:t>
            </w:r>
          </w:p>
        </w:tc>
        <w:tc>
          <w:tcPr>
            <w:tcW w:w="29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A6B56A7" w14:textId="77777777" w:rsidR="00B67698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Pruebas</w:t>
            </w:r>
            <w:proofErr w:type="spellEnd"/>
            <w:r>
              <w:rPr>
                <w:color w:val="172033"/>
                <w:sz w:val="15"/>
              </w:rPr>
              <w:t xml:space="preserve"> </w:t>
            </w:r>
            <w:proofErr w:type="spellStart"/>
            <w:r>
              <w:rPr>
                <w:color w:val="172033"/>
                <w:sz w:val="15"/>
              </w:rPr>
              <w:t>funcionales</w:t>
            </w:r>
            <w:proofErr w:type="spellEnd"/>
            <w:r>
              <w:rPr>
                <w:color w:val="172033"/>
                <w:sz w:val="15"/>
              </w:rPr>
              <w:t xml:space="preserve"> del </w:t>
            </w:r>
            <w:proofErr w:type="spellStart"/>
            <w:r>
              <w:rPr>
                <w:color w:val="172033"/>
                <w:sz w:val="15"/>
              </w:rPr>
              <w:t>módulo</w:t>
            </w:r>
            <w:proofErr w:type="spellEnd"/>
            <w:r>
              <w:rPr>
                <w:color w:val="172033"/>
                <w:sz w:val="15"/>
              </w:rPr>
              <w:t>.</w:t>
            </w:r>
          </w:p>
        </w:tc>
      </w:tr>
      <w:tr w:rsidR="00B67698" w:rsidRPr="00E76C8E" w14:paraId="6C62BF6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72A807F" w14:textId="77777777" w:rsidR="00B67698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Alertas</w:t>
            </w:r>
          </w:p>
        </w:tc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4904C8C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Mensajes informativos y configurables, sin lenguaje de diagnóstico.</w:t>
            </w:r>
          </w:p>
        </w:tc>
        <w:tc>
          <w:tcPr>
            <w:tcW w:w="29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ED56A7B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Revisión de contenido y escenarios de límites.</w:t>
            </w:r>
          </w:p>
        </w:tc>
      </w:tr>
      <w:tr w:rsidR="00B67698" w:rsidRPr="00E76C8E" w14:paraId="07C7E14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356DB7E" w14:textId="77777777" w:rsidR="00B67698" w:rsidRDefault="00000000">
            <w:pPr>
              <w:spacing w:before="20" w:after="20"/>
            </w:pPr>
            <w:r>
              <w:rPr>
                <w:color w:val="172033"/>
                <w:sz w:val="15"/>
              </w:rPr>
              <w:t>IA</w:t>
            </w:r>
          </w:p>
        </w:tc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62F466A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Resúmenes coherentes con los datos disponibles y con límites definidos.</w:t>
            </w:r>
          </w:p>
        </w:tc>
        <w:tc>
          <w:tcPr>
            <w:tcW w:w="29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EAD41F2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Conjunto de casos de prueba y revisión manual.</w:t>
            </w:r>
          </w:p>
        </w:tc>
      </w:tr>
      <w:tr w:rsidR="00B67698" w:rsidRPr="00E76C8E" w14:paraId="7964293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A19CD64" w14:textId="77777777" w:rsidR="00B67698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Seguridad</w:t>
            </w:r>
            <w:proofErr w:type="spellEnd"/>
          </w:p>
        </w:tc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AE92714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Sesiones, transporte cifrado, control de datos propios y privacidad.</w:t>
            </w:r>
          </w:p>
        </w:tc>
        <w:tc>
          <w:tcPr>
            <w:tcW w:w="29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D8D1B7C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Pruebas técnicas y revisión de configuración.</w:t>
            </w:r>
          </w:p>
        </w:tc>
      </w:tr>
      <w:tr w:rsidR="00B67698" w:rsidRPr="00E76C8E" w14:paraId="3D15CBF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28DA2D5" w14:textId="77777777" w:rsidR="00B67698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5"/>
              </w:rPr>
              <w:t>Documentación</w:t>
            </w:r>
            <w:proofErr w:type="spellEnd"/>
          </w:p>
        </w:tc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EAC916E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Nombres, alcance, arquitectura, costos, riesgos y pruebas no se contradicen.</w:t>
            </w:r>
          </w:p>
        </w:tc>
        <w:tc>
          <w:tcPr>
            <w:tcW w:w="29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D5410D0" w14:textId="77777777" w:rsidR="00B67698" w:rsidRPr="00E76C8E" w:rsidRDefault="00000000">
            <w:pPr>
              <w:spacing w:before="20" w:after="20"/>
              <w:rPr>
                <w:lang w:val="es-MX"/>
              </w:rPr>
            </w:pPr>
            <w:r w:rsidRPr="00E76C8E">
              <w:rPr>
                <w:color w:val="172033"/>
                <w:sz w:val="15"/>
                <w:lang w:val="es-MX"/>
              </w:rPr>
              <w:t>Revisión cruzada antes de entrega.</w:t>
            </w:r>
          </w:p>
        </w:tc>
      </w:tr>
    </w:tbl>
    <w:p w14:paraId="083E7263" w14:textId="77777777" w:rsidR="00B67698" w:rsidRPr="00E76C8E" w:rsidRDefault="00B67698">
      <w:pPr>
        <w:rPr>
          <w:lang w:val="es-MX"/>
        </w:rPr>
      </w:pPr>
    </w:p>
    <w:p w14:paraId="5EB70785" w14:textId="77777777" w:rsidR="00B67698" w:rsidRPr="00E76C8E" w:rsidRDefault="00000000">
      <w:pPr>
        <w:pStyle w:val="Ttulo1"/>
        <w:rPr>
          <w:color w:val="auto"/>
          <w:lang w:val="es-MX"/>
        </w:rPr>
      </w:pPr>
      <w:r w:rsidRPr="00E76C8E">
        <w:rPr>
          <w:color w:val="auto"/>
          <w:lang w:val="es-MX"/>
        </w:rPr>
        <w:t>2. Referencias de diseño</w:t>
      </w:r>
    </w:p>
    <w:p w14:paraId="2EA86511" w14:textId="77777777" w:rsidR="00B67698" w:rsidRPr="00E76C8E" w:rsidRDefault="00000000">
      <w:pPr>
        <w:jc w:val="both"/>
        <w:rPr>
          <w:lang w:val="es-MX"/>
        </w:rPr>
      </w:pPr>
      <w:r w:rsidRPr="00E76C8E">
        <w:rPr>
          <w:color w:val="172033"/>
          <w:lang w:val="es-MX"/>
        </w:rPr>
        <w:t>Como guía de experiencia pueden considerarse principios de diseño centrado en el usuario, heurísticas de usabilidad y criterios de accesibilidad web o móvil aplicables al entorno elegido. Su uso debe reflejarse en decisiones concretas de contraste, jerarquía, navegación y retroalimentación, no solo en una mención documental.</w:t>
      </w:r>
    </w:p>
    <w:p w14:paraId="0D39F84C" w14:textId="77777777" w:rsidR="00B67698" w:rsidRPr="00E76C8E" w:rsidRDefault="00000000">
      <w:pPr>
        <w:pStyle w:val="Ttulo1"/>
        <w:rPr>
          <w:color w:val="auto"/>
          <w:lang w:val="es-MX"/>
        </w:rPr>
      </w:pPr>
      <w:r w:rsidRPr="00E76C8E">
        <w:rPr>
          <w:color w:val="auto"/>
          <w:lang w:val="es-MX"/>
        </w:rPr>
        <w:t>3. Gestión de defectos</w:t>
      </w:r>
    </w:p>
    <w:p w14:paraId="03F73B27" w14:textId="77777777" w:rsidR="00B67698" w:rsidRPr="00E76C8E" w:rsidRDefault="00000000">
      <w:pPr>
        <w:jc w:val="both"/>
        <w:rPr>
          <w:lang w:val="es-MX"/>
        </w:rPr>
      </w:pPr>
      <w:r w:rsidRPr="00E76C8E">
        <w:rPr>
          <w:color w:val="172033"/>
          <w:lang w:val="es-MX"/>
        </w:rPr>
        <w:t>Cuando se detecte un defecto se debe registrar módulo, pasos para reproducirlo, resultado esperado, resultado observado, prioridad y responsable de revisión. La corrección se valida repitiendo el caso afectado y revisando que el cambio no introduzca una inconsistencia nueva.</w:t>
      </w:r>
    </w:p>
    <w:sectPr w:rsidR="00B67698" w:rsidRPr="00E76C8E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D1640" w14:textId="77777777" w:rsidR="005D279E" w:rsidRDefault="005D279E">
      <w:pPr>
        <w:spacing w:after="0" w:line="240" w:lineRule="auto"/>
      </w:pPr>
      <w:r>
        <w:separator/>
      </w:r>
    </w:p>
  </w:endnote>
  <w:endnote w:type="continuationSeparator" w:id="0">
    <w:p w14:paraId="3FB8A4A6" w14:textId="77777777" w:rsidR="005D279E" w:rsidRDefault="005D2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A054" w14:textId="77777777" w:rsidR="00B67698" w:rsidRDefault="00000000">
    <w:pPr>
      <w:pStyle w:val="Piedepgina"/>
      <w:jc w:val="right"/>
    </w:pPr>
    <w:r>
      <w:rPr>
        <w:color w:val="5B6472"/>
        <w:sz w:val="16"/>
      </w:rPr>
      <w:t xml:space="preserve">Página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 w:rsidR="00E76C8E">
      <w:rPr>
        <w:color w:val="5B6472"/>
        <w:sz w:val="16"/>
      </w:rPr>
      <w:fldChar w:fldCharType="separate"/>
    </w:r>
    <w:r w:rsidR="00E76C8E">
      <w:rPr>
        <w:noProof/>
        <w:color w:val="5B6472"/>
        <w:sz w:val="16"/>
      </w:rPr>
      <w:t>1</w:t>
    </w:r>
    <w:r>
      <w:rPr>
        <w:color w:val="5B64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A17B2" w14:textId="77777777" w:rsidR="005D279E" w:rsidRDefault="005D279E">
      <w:pPr>
        <w:spacing w:after="0" w:line="240" w:lineRule="auto"/>
      </w:pPr>
      <w:r>
        <w:separator/>
      </w:r>
    </w:p>
  </w:footnote>
  <w:footnote w:type="continuationSeparator" w:id="0">
    <w:p w14:paraId="02C86F61" w14:textId="77777777" w:rsidR="005D279E" w:rsidRDefault="005D2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4224" w14:textId="6BF271A2" w:rsidR="00B67698" w:rsidRDefault="00B67698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988168">
    <w:abstractNumId w:val="8"/>
  </w:num>
  <w:num w:numId="2" w16cid:durableId="2013295355">
    <w:abstractNumId w:val="6"/>
  </w:num>
  <w:num w:numId="3" w16cid:durableId="1286548554">
    <w:abstractNumId w:val="5"/>
  </w:num>
  <w:num w:numId="4" w16cid:durableId="670907687">
    <w:abstractNumId w:val="4"/>
  </w:num>
  <w:num w:numId="5" w16cid:durableId="1602565831">
    <w:abstractNumId w:val="7"/>
  </w:num>
  <w:num w:numId="6" w16cid:durableId="1237322028">
    <w:abstractNumId w:val="3"/>
  </w:num>
  <w:num w:numId="7" w16cid:durableId="1187063171">
    <w:abstractNumId w:val="2"/>
  </w:num>
  <w:num w:numId="8" w16cid:durableId="1855610315">
    <w:abstractNumId w:val="1"/>
  </w:num>
  <w:num w:numId="9" w16cid:durableId="55516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486"/>
    <w:rsid w:val="00326F90"/>
    <w:rsid w:val="005D279E"/>
    <w:rsid w:val="00AA1D8D"/>
    <w:rsid w:val="00B47730"/>
    <w:rsid w:val="00B67698"/>
    <w:rsid w:val="00CB0664"/>
    <w:rsid w:val="00E76C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7AA19"/>
  <w14:defaultImageDpi w14:val="300"/>
  <w15:docId w15:val="{84A159B8-DA4F-47C9-AC85-E0DE9951B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B1F5E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6A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A19D6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B1F5E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Gestion_Calidad_VitalMindAI</dc:title>
  <dc:subject>VitalMind AI - documentación académica</dc:subject>
  <dc:creator>NeuroviaLabs</dc:creator>
  <cp:keywords>VitalMind AI, salud, smartwatch, software</cp:keywords>
  <dc:description>generated by python-docx</dc:description>
  <cp:lastModifiedBy>Daniel Garcia</cp:lastModifiedBy>
  <cp:revision>3</cp:revision>
  <dcterms:created xsi:type="dcterms:W3CDTF">2013-12-23T23:15:00Z</dcterms:created>
  <dcterms:modified xsi:type="dcterms:W3CDTF">2026-08-14T15:08:00Z</dcterms:modified>
  <cp:category/>
</cp:coreProperties>
</file>