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706"/>
        <w:gridCol w:w="4706"/>
      </w:tblGrid>
      <w:tr w:rsidR="005C17D4" w14:paraId="7631C7A3" w14:textId="77777777">
        <w:trPr>
          <w:jc w:val="center"/>
        </w:trPr>
        <w:tc>
          <w:tcPr>
            <w:tcW w:w="4706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4EDE703F" w14:textId="683708D8" w:rsidR="005C17D4" w:rsidRDefault="005C17D4"/>
        </w:tc>
        <w:tc>
          <w:tcPr>
            <w:tcW w:w="4706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14:paraId="4684F82E" w14:textId="225B434D" w:rsidR="005C17D4" w:rsidRDefault="005C17D4">
            <w:pPr>
              <w:jc w:val="right"/>
            </w:pPr>
          </w:p>
        </w:tc>
      </w:tr>
    </w:tbl>
    <w:p w14:paraId="6EC4AAA1" w14:textId="77777777" w:rsidR="005C17D4" w:rsidRPr="009E6F96" w:rsidRDefault="00000000">
      <w:pPr>
        <w:jc w:val="center"/>
        <w:rPr>
          <w:lang w:val="es-MX"/>
        </w:rPr>
      </w:pPr>
      <w:r w:rsidRPr="009E6F96">
        <w:rPr>
          <w:b/>
          <w:color w:val="0B1F5E"/>
          <w:sz w:val="44"/>
          <w:lang w:val="es-MX"/>
        </w:rPr>
        <w:t xml:space="preserve">Seguridad, TLS y cifrado - </w:t>
      </w:r>
      <w:proofErr w:type="spellStart"/>
      <w:r w:rsidRPr="009E6F96">
        <w:rPr>
          <w:b/>
          <w:color w:val="0B1F5E"/>
          <w:sz w:val="44"/>
          <w:lang w:val="es-MX"/>
        </w:rPr>
        <w:t>VitalMind</w:t>
      </w:r>
      <w:proofErr w:type="spellEnd"/>
      <w:r w:rsidRPr="009E6F96">
        <w:rPr>
          <w:b/>
          <w:color w:val="0B1F5E"/>
          <w:sz w:val="44"/>
          <w:lang w:val="es-MX"/>
        </w:rPr>
        <w:t xml:space="preserve"> AI</w:t>
      </w:r>
    </w:p>
    <w:p w14:paraId="09D2CA6B" w14:textId="77777777" w:rsidR="005C17D4" w:rsidRPr="009E6F96" w:rsidRDefault="00000000">
      <w:pPr>
        <w:jc w:val="center"/>
        <w:rPr>
          <w:lang w:val="es-MX"/>
        </w:rPr>
      </w:pPr>
      <w:r w:rsidRPr="009E6F96">
        <w:rPr>
          <w:color w:val="5B6472"/>
          <w:sz w:val="22"/>
          <w:lang w:val="es-MX"/>
        </w:rPr>
        <w:t>Protección de cuentas, mediciones y configuraciones personales</w:t>
      </w:r>
    </w:p>
    <w:p w14:paraId="76AC1BF2" w14:textId="77777777" w:rsidR="005C17D4" w:rsidRPr="009E6F96" w:rsidRDefault="00000000">
      <w:pPr>
        <w:jc w:val="center"/>
        <w:rPr>
          <w:lang w:val="es-MX"/>
        </w:rPr>
      </w:pPr>
      <w:r w:rsidRPr="009E6F96">
        <w:rPr>
          <w:i/>
          <w:color w:val="1746A2"/>
          <w:lang w:val="es-MX"/>
        </w:rPr>
        <w:t>Proyecto universitario de Ingeniería en Desarrollo y Gestión de Software</w:t>
      </w:r>
    </w:p>
    <w:p w14:paraId="43B91224" w14:textId="77777777" w:rsidR="005C17D4" w:rsidRDefault="005C17D4">
      <w:pPr>
        <w:rPr>
          <w:lang w:val="es-MX"/>
        </w:rPr>
      </w:pPr>
    </w:p>
    <w:p w14:paraId="2C5C2490" w14:textId="401A1B85" w:rsidR="009E6F96" w:rsidRPr="009E6F96" w:rsidRDefault="009E6F96">
      <w:pPr>
        <w:rPr>
          <w:lang w:val="es-MX"/>
        </w:rPr>
      </w:pPr>
      <w:r>
        <w:rPr>
          <w:noProof/>
          <w:lang w:val="es-MX"/>
        </w:rPr>
        <w:drawing>
          <wp:anchor distT="0" distB="0" distL="114300" distR="114300" simplePos="0" relativeHeight="251657216" behindDoc="1" locked="0" layoutInCell="1" allowOverlap="1" wp14:anchorId="2E79877C" wp14:editId="36249F92">
            <wp:simplePos x="0" y="0"/>
            <wp:positionH relativeFrom="column">
              <wp:posOffset>4729</wp:posOffset>
            </wp:positionH>
            <wp:positionV relativeFrom="paragraph">
              <wp:posOffset>80010</wp:posOffset>
            </wp:positionV>
            <wp:extent cx="5937662" cy="5937662"/>
            <wp:effectExtent l="0" t="0" r="6350" b="6350"/>
            <wp:wrapNone/>
            <wp:docPr id="130918075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662" cy="593766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A0C62F3" w14:textId="5E355C13" w:rsidR="005C17D4" w:rsidRPr="009E6F96" w:rsidRDefault="00000000">
      <w:pPr>
        <w:rPr>
          <w:lang w:val="es-MX"/>
        </w:rPr>
      </w:pPr>
      <w:r w:rsidRPr="009E6F96">
        <w:rPr>
          <w:lang w:val="es-MX"/>
        </w:rPr>
        <w:br w:type="page"/>
      </w:r>
    </w:p>
    <w:p w14:paraId="783CEC46" w14:textId="77777777" w:rsidR="005C17D4" w:rsidRPr="009E6F96" w:rsidRDefault="00000000">
      <w:pPr>
        <w:pStyle w:val="Ttulo1"/>
        <w:rPr>
          <w:color w:val="auto"/>
          <w:lang w:val="es-MX"/>
        </w:rPr>
      </w:pPr>
      <w:r w:rsidRPr="009E6F96">
        <w:rPr>
          <w:color w:val="auto"/>
          <w:lang w:val="es-MX"/>
        </w:rPr>
        <w:lastRenderedPageBreak/>
        <w:t>1. Objetivo de seguridad</w:t>
      </w:r>
    </w:p>
    <w:p w14:paraId="54413E20" w14:textId="77777777" w:rsidR="005C17D4" w:rsidRPr="009E6F96" w:rsidRDefault="00000000">
      <w:pPr>
        <w:jc w:val="both"/>
        <w:rPr>
          <w:lang w:val="es-MX"/>
        </w:rPr>
      </w:pPr>
      <w:r w:rsidRPr="009E6F96">
        <w:rPr>
          <w:color w:val="172033"/>
          <w:lang w:val="es-MX"/>
        </w:rPr>
        <w:t>La plataforma manejará información personal que puede incluir mediciones, actividad, descanso, medicamentos, síntomas y preferencias. Por ello, la seguridad debe incorporarse desde la arquitectura y no agregarse únicamente al final del desarrollo.</w:t>
      </w:r>
    </w:p>
    <w:p w14:paraId="65F945D6" w14:textId="77777777" w:rsidR="005C17D4" w:rsidRPr="009E6F96" w:rsidRDefault="00000000">
      <w:pPr>
        <w:pStyle w:val="Ttulo1"/>
        <w:rPr>
          <w:color w:val="auto"/>
          <w:lang w:val="es-MX"/>
        </w:rPr>
      </w:pPr>
      <w:r w:rsidRPr="009E6F96">
        <w:rPr>
          <w:color w:val="auto"/>
          <w:lang w:val="es-MX"/>
        </w:rPr>
        <w:t>2. Controles principales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71"/>
        <w:gridCol w:w="2835"/>
        <w:gridCol w:w="4592"/>
      </w:tblGrid>
      <w:tr w:rsidR="005C17D4" w14:paraId="10C5CDBD" w14:textId="77777777" w:rsidTr="009E6F96">
        <w:trPr>
          <w:tblHeader/>
          <w:jc w:val="center"/>
        </w:trPr>
        <w:tc>
          <w:tcPr>
            <w:tcW w:w="1871" w:type="dxa"/>
            <w:tcBorders>
              <w:top w:val="single" w:sz="4" w:space="0" w:color="9AA8C2"/>
              <w:left w:val="single" w:sz="4" w:space="0" w:color="9AA8C2"/>
              <w:bottom w:val="single" w:sz="4" w:space="0" w:color="9AA8C2"/>
              <w:right w:val="single" w:sz="4" w:space="0" w:color="9AA8C2"/>
            </w:tcBorders>
            <w:shd w:val="clear" w:color="auto" w:fill="388600"/>
            <w:vAlign w:val="center"/>
          </w:tcPr>
          <w:p w14:paraId="26F91862" w14:textId="77777777" w:rsidR="005C17D4" w:rsidRDefault="00000000">
            <w:pPr>
              <w:jc w:val="center"/>
            </w:pPr>
            <w:r>
              <w:rPr>
                <w:b/>
                <w:color w:val="FFFFFF"/>
                <w:sz w:val="15"/>
              </w:rPr>
              <w:t>Área</w:t>
            </w:r>
          </w:p>
        </w:tc>
        <w:tc>
          <w:tcPr>
            <w:tcW w:w="2835" w:type="dxa"/>
            <w:tcBorders>
              <w:top w:val="single" w:sz="4" w:space="0" w:color="9AA8C2"/>
              <w:left w:val="single" w:sz="4" w:space="0" w:color="9AA8C2"/>
              <w:bottom w:val="single" w:sz="4" w:space="0" w:color="9AA8C2"/>
              <w:right w:val="single" w:sz="4" w:space="0" w:color="9AA8C2"/>
            </w:tcBorders>
            <w:shd w:val="clear" w:color="auto" w:fill="388600"/>
            <w:vAlign w:val="center"/>
          </w:tcPr>
          <w:p w14:paraId="3D2921D2" w14:textId="77777777" w:rsidR="005C17D4" w:rsidRDefault="00000000">
            <w:pPr>
              <w:jc w:val="center"/>
            </w:pPr>
            <w:r>
              <w:rPr>
                <w:b/>
                <w:color w:val="FFFFFF"/>
                <w:sz w:val="15"/>
              </w:rPr>
              <w:t>Medida</w:t>
            </w:r>
          </w:p>
        </w:tc>
        <w:tc>
          <w:tcPr>
            <w:tcW w:w="4592" w:type="dxa"/>
            <w:tcBorders>
              <w:top w:val="single" w:sz="4" w:space="0" w:color="9AA8C2"/>
              <w:left w:val="single" w:sz="4" w:space="0" w:color="9AA8C2"/>
              <w:bottom w:val="single" w:sz="4" w:space="0" w:color="9AA8C2"/>
              <w:right w:val="single" w:sz="4" w:space="0" w:color="9AA8C2"/>
            </w:tcBorders>
            <w:shd w:val="clear" w:color="auto" w:fill="388600"/>
            <w:vAlign w:val="center"/>
          </w:tcPr>
          <w:p w14:paraId="6E03544C" w14:textId="77777777" w:rsidR="005C17D4" w:rsidRDefault="00000000">
            <w:pPr>
              <w:jc w:val="center"/>
            </w:pPr>
            <w:r>
              <w:rPr>
                <w:b/>
                <w:color w:val="FFFFFF"/>
                <w:sz w:val="15"/>
              </w:rPr>
              <w:t>Aplicación</w:t>
            </w:r>
          </w:p>
        </w:tc>
      </w:tr>
      <w:tr w:rsidR="005C17D4" w:rsidRPr="009E6F96" w14:paraId="54D2CB4D" w14:textId="77777777">
        <w:trPr>
          <w:cantSplit/>
          <w:jc w:val="center"/>
        </w:trPr>
        <w:tc>
          <w:tcPr>
            <w:tcW w:w="187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vAlign w:val="center"/>
          </w:tcPr>
          <w:p w14:paraId="0F729551" w14:textId="77777777" w:rsidR="005C17D4" w:rsidRDefault="00000000">
            <w:pPr>
              <w:spacing w:before="20" w:after="20"/>
            </w:pPr>
            <w:r>
              <w:rPr>
                <w:color w:val="172033"/>
                <w:sz w:val="15"/>
              </w:rPr>
              <w:t>Transporte</w:t>
            </w:r>
          </w:p>
        </w:tc>
        <w:tc>
          <w:tcPr>
            <w:tcW w:w="2835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vAlign w:val="center"/>
          </w:tcPr>
          <w:p w14:paraId="39D70D1B" w14:textId="77777777" w:rsidR="005C17D4" w:rsidRDefault="00000000">
            <w:pPr>
              <w:spacing w:before="20" w:after="20"/>
            </w:pPr>
            <w:r>
              <w:rPr>
                <w:color w:val="172033"/>
                <w:sz w:val="15"/>
              </w:rPr>
              <w:t>HTTPS/TLS</w:t>
            </w:r>
          </w:p>
        </w:tc>
        <w:tc>
          <w:tcPr>
            <w:tcW w:w="459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vAlign w:val="center"/>
          </w:tcPr>
          <w:p w14:paraId="0A1EA5FF" w14:textId="77777777" w:rsidR="005C17D4" w:rsidRPr="009E6F96" w:rsidRDefault="00000000">
            <w:pPr>
              <w:spacing w:before="20" w:after="20"/>
              <w:rPr>
                <w:lang w:val="es-MX"/>
              </w:rPr>
            </w:pPr>
            <w:r w:rsidRPr="009E6F96">
              <w:rPr>
                <w:color w:val="172033"/>
                <w:sz w:val="15"/>
                <w:lang w:val="es-MX"/>
              </w:rPr>
              <w:t xml:space="preserve">Protege la comunicación entre aplicación y servicios </w:t>
            </w:r>
            <w:proofErr w:type="spellStart"/>
            <w:r w:rsidRPr="009E6F96">
              <w:rPr>
                <w:color w:val="172033"/>
                <w:sz w:val="15"/>
                <w:lang w:val="es-MX"/>
              </w:rPr>
              <w:t>backend</w:t>
            </w:r>
            <w:proofErr w:type="spellEnd"/>
            <w:r w:rsidRPr="009E6F96">
              <w:rPr>
                <w:color w:val="172033"/>
                <w:sz w:val="15"/>
                <w:lang w:val="es-MX"/>
              </w:rPr>
              <w:t>.</w:t>
            </w:r>
          </w:p>
        </w:tc>
      </w:tr>
      <w:tr w:rsidR="005C17D4" w:rsidRPr="009E6F96" w14:paraId="6A305983" w14:textId="77777777">
        <w:trPr>
          <w:cantSplit/>
          <w:jc w:val="center"/>
        </w:trPr>
        <w:tc>
          <w:tcPr>
            <w:tcW w:w="187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vAlign w:val="center"/>
          </w:tcPr>
          <w:p w14:paraId="35CE347F" w14:textId="77777777" w:rsidR="005C17D4" w:rsidRDefault="00000000">
            <w:pPr>
              <w:spacing w:before="20" w:after="20"/>
            </w:pPr>
            <w:proofErr w:type="spellStart"/>
            <w:r>
              <w:rPr>
                <w:color w:val="172033"/>
                <w:sz w:val="15"/>
              </w:rPr>
              <w:t>Credenciales</w:t>
            </w:r>
            <w:proofErr w:type="spellEnd"/>
          </w:p>
        </w:tc>
        <w:tc>
          <w:tcPr>
            <w:tcW w:w="2835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vAlign w:val="center"/>
          </w:tcPr>
          <w:p w14:paraId="42C0B8B7" w14:textId="77777777" w:rsidR="005C17D4" w:rsidRPr="009E6F96" w:rsidRDefault="00000000">
            <w:pPr>
              <w:spacing w:before="20" w:after="20"/>
              <w:rPr>
                <w:lang w:val="es-MX"/>
              </w:rPr>
            </w:pPr>
            <w:r w:rsidRPr="009E6F96">
              <w:rPr>
                <w:color w:val="172033"/>
                <w:sz w:val="15"/>
                <w:lang w:val="es-MX"/>
              </w:rPr>
              <w:t>Hash seguro y política de contraseñas</w:t>
            </w:r>
          </w:p>
        </w:tc>
        <w:tc>
          <w:tcPr>
            <w:tcW w:w="459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vAlign w:val="center"/>
          </w:tcPr>
          <w:p w14:paraId="767B1061" w14:textId="77777777" w:rsidR="005C17D4" w:rsidRPr="009E6F96" w:rsidRDefault="00000000">
            <w:pPr>
              <w:spacing w:before="20" w:after="20"/>
              <w:rPr>
                <w:lang w:val="es-MX"/>
              </w:rPr>
            </w:pPr>
            <w:r w:rsidRPr="009E6F96">
              <w:rPr>
                <w:color w:val="172033"/>
                <w:sz w:val="15"/>
                <w:lang w:val="es-MX"/>
              </w:rPr>
              <w:t>Evita almacenar contraseñas en texto legible.</w:t>
            </w:r>
          </w:p>
        </w:tc>
      </w:tr>
      <w:tr w:rsidR="005C17D4" w:rsidRPr="009E6F96" w14:paraId="4B0AA252" w14:textId="77777777">
        <w:trPr>
          <w:cantSplit/>
          <w:jc w:val="center"/>
        </w:trPr>
        <w:tc>
          <w:tcPr>
            <w:tcW w:w="187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vAlign w:val="center"/>
          </w:tcPr>
          <w:p w14:paraId="5BE6F598" w14:textId="77777777" w:rsidR="005C17D4" w:rsidRDefault="00000000">
            <w:pPr>
              <w:spacing w:before="20" w:after="20"/>
            </w:pPr>
            <w:proofErr w:type="spellStart"/>
            <w:r>
              <w:rPr>
                <w:color w:val="172033"/>
                <w:sz w:val="15"/>
              </w:rPr>
              <w:t>Sesiones</w:t>
            </w:r>
            <w:proofErr w:type="spellEnd"/>
          </w:p>
        </w:tc>
        <w:tc>
          <w:tcPr>
            <w:tcW w:w="2835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vAlign w:val="center"/>
          </w:tcPr>
          <w:p w14:paraId="46689D7D" w14:textId="77777777" w:rsidR="005C17D4" w:rsidRPr="009E6F96" w:rsidRDefault="00000000">
            <w:pPr>
              <w:spacing w:before="20" w:after="20"/>
              <w:rPr>
                <w:lang w:val="es-MX"/>
              </w:rPr>
            </w:pPr>
            <w:r w:rsidRPr="009E6F96">
              <w:rPr>
                <w:color w:val="172033"/>
                <w:sz w:val="15"/>
                <w:lang w:val="es-MX"/>
              </w:rPr>
              <w:t>Tokens o sesiones con expiración</w:t>
            </w:r>
          </w:p>
        </w:tc>
        <w:tc>
          <w:tcPr>
            <w:tcW w:w="459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vAlign w:val="center"/>
          </w:tcPr>
          <w:p w14:paraId="366E9303" w14:textId="77777777" w:rsidR="005C17D4" w:rsidRPr="009E6F96" w:rsidRDefault="00000000">
            <w:pPr>
              <w:spacing w:before="20" w:after="20"/>
              <w:rPr>
                <w:lang w:val="es-MX"/>
              </w:rPr>
            </w:pPr>
            <w:r w:rsidRPr="009E6F96">
              <w:rPr>
                <w:color w:val="172033"/>
                <w:sz w:val="15"/>
                <w:lang w:val="es-MX"/>
              </w:rPr>
              <w:t>Reduce el riesgo de uso prolongado de credenciales comprometidas.</w:t>
            </w:r>
          </w:p>
        </w:tc>
      </w:tr>
      <w:tr w:rsidR="005C17D4" w:rsidRPr="009E6F96" w14:paraId="61960207" w14:textId="77777777">
        <w:trPr>
          <w:cantSplit/>
          <w:jc w:val="center"/>
        </w:trPr>
        <w:tc>
          <w:tcPr>
            <w:tcW w:w="187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vAlign w:val="center"/>
          </w:tcPr>
          <w:p w14:paraId="72020186" w14:textId="77777777" w:rsidR="005C17D4" w:rsidRDefault="00000000">
            <w:pPr>
              <w:spacing w:before="20" w:after="20"/>
            </w:pPr>
            <w:r>
              <w:rPr>
                <w:color w:val="172033"/>
                <w:sz w:val="15"/>
              </w:rPr>
              <w:t xml:space="preserve">Datos </w:t>
            </w:r>
            <w:proofErr w:type="spellStart"/>
            <w:r>
              <w:rPr>
                <w:color w:val="172033"/>
                <w:sz w:val="15"/>
              </w:rPr>
              <w:t>almacenados</w:t>
            </w:r>
            <w:proofErr w:type="spellEnd"/>
          </w:p>
        </w:tc>
        <w:tc>
          <w:tcPr>
            <w:tcW w:w="2835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vAlign w:val="center"/>
          </w:tcPr>
          <w:p w14:paraId="5201546F" w14:textId="77777777" w:rsidR="005C17D4" w:rsidRDefault="00000000">
            <w:pPr>
              <w:spacing w:before="20" w:after="20"/>
            </w:pPr>
            <w:r>
              <w:rPr>
                <w:color w:val="172033"/>
                <w:sz w:val="15"/>
              </w:rPr>
              <w:t>Cifrado cuando corresponda</w:t>
            </w:r>
          </w:p>
        </w:tc>
        <w:tc>
          <w:tcPr>
            <w:tcW w:w="459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vAlign w:val="center"/>
          </w:tcPr>
          <w:p w14:paraId="18110FC0" w14:textId="77777777" w:rsidR="005C17D4" w:rsidRPr="009E6F96" w:rsidRDefault="00000000">
            <w:pPr>
              <w:spacing w:before="20" w:after="20"/>
              <w:rPr>
                <w:lang w:val="es-MX"/>
              </w:rPr>
            </w:pPr>
            <w:r w:rsidRPr="009E6F96">
              <w:rPr>
                <w:color w:val="172033"/>
                <w:sz w:val="15"/>
                <w:lang w:val="es-MX"/>
              </w:rPr>
              <w:t>Protege campos sensibles y copias de respaldo según el diseño final.</w:t>
            </w:r>
          </w:p>
        </w:tc>
      </w:tr>
      <w:tr w:rsidR="005C17D4" w:rsidRPr="009E6F96" w14:paraId="3ADA506E" w14:textId="77777777">
        <w:trPr>
          <w:cantSplit/>
          <w:jc w:val="center"/>
        </w:trPr>
        <w:tc>
          <w:tcPr>
            <w:tcW w:w="187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vAlign w:val="center"/>
          </w:tcPr>
          <w:p w14:paraId="52D8B91C" w14:textId="77777777" w:rsidR="005C17D4" w:rsidRDefault="00000000">
            <w:pPr>
              <w:spacing w:before="20" w:after="20"/>
            </w:pPr>
            <w:proofErr w:type="spellStart"/>
            <w:r>
              <w:rPr>
                <w:color w:val="172033"/>
                <w:sz w:val="15"/>
              </w:rPr>
              <w:t>Acceso</w:t>
            </w:r>
            <w:proofErr w:type="spellEnd"/>
          </w:p>
        </w:tc>
        <w:tc>
          <w:tcPr>
            <w:tcW w:w="2835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vAlign w:val="center"/>
          </w:tcPr>
          <w:p w14:paraId="5F423698" w14:textId="77777777" w:rsidR="005C17D4" w:rsidRPr="009E6F96" w:rsidRDefault="00000000">
            <w:pPr>
              <w:spacing w:before="20" w:after="20"/>
              <w:rPr>
                <w:lang w:val="es-MX"/>
              </w:rPr>
            </w:pPr>
            <w:r w:rsidRPr="009E6F96">
              <w:rPr>
                <w:color w:val="172033"/>
                <w:sz w:val="15"/>
                <w:lang w:val="es-MX"/>
              </w:rPr>
              <w:t>Datos vinculados a la cuenta autenticada</w:t>
            </w:r>
          </w:p>
        </w:tc>
        <w:tc>
          <w:tcPr>
            <w:tcW w:w="459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vAlign w:val="center"/>
          </w:tcPr>
          <w:p w14:paraId="0A3553BE" w14:textId="77777777" w:rsidR="005C17D4" w:rsidRPr="009E6F96" w:rsidRDefault="00000000">
            <w:pPr>
              <w:spacing w:before="20" w:after="20"/>
              <w:rPr>
                <w:lang w:val="es-MX"/>
              </w:rPr>
            </w:pPr>
            <w:r w:rsidRPr="009E6F96">
              <w:rPr>
                <w:color w:val="172033"/>
                <w:sz w:val="15"/>
                <w:lang w:val="es-MX"/>
              </w:rPr>
              <w:t>Cada usuario consulta y modifica únicamente su propia información.</w:t>
            </w:r>
          </w:p>
        </w:tc>
      </w:tr>
      <w:tr w:rsidR="005C17D4" w:rsidRPr="009E6F96" w14:paraId="24687C12" w14:textId="77777777">
        <w:trPr>
          <w:cantSplit/>
          <w:jc w:val="center"/>
        </w:trPr>
        <w:tc>
          <w:tcPr>
            <w:tcW w:w="187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vAlign w:val="center"/>
          </w:tcPr>
          <w:p w14:paraId="644C4C79" w14:textId="77777777" w:rsidR="005C17D4" w:rsidRDefault="00000000">
            <w:pPr>
              <w:spacing w:before="20" w:after="20"/>
            </w:pPr>
            <w:proofErr w:type="spellStart"/>
            <w:r>
              <w:rPr>
                <w:color w:val="172033"/>
                <w:sz w:val="15"/>
              </w:rPr>
              <w:t>Privacidad</w:t>
            </w:r>
            <w:proofErr w:type="spellEnd"/>
          </w:p>
        </w:tc>
        <w:tc>
          <w:tcPr>
            <w:tcW w:w="2835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vAlign w:val="center"/>
          </w:tcPr>
          <w:p w14:paraId="5E1EA6DB" w14:textId="77777777" w:rsidR="005C17D4" w:rsidRDefault="00000000">
            <w:pPr>
              <w:spacing w:before="20" w:after="20"/>
            </w:pPr>
            <w:r>
              <w:rPr>
                <w:color w:val="172033"/>
                <w:sz w:val="15"/>
              </w:rPr>
              <w:t>Minimización y consentimiento</w:t>
            </w:r>
          </w:p>
        </w:tc>
        <w:tc>
          <w:tcPr>
            <w:tcW w:w="459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vAlign w:val="center"/>
          </w:tcPr>
          <w:p w14:paraId="58F404C9" w14:textId="77777777" w:rsidR="005C17D4" w:rsidRPr="009E6F96" w:rsidRDefault="00000000">
            <w:pPr>
              <w:spacing w:before="20" w:after="20"/>
              <w:rPr>
                <w:lang w:val="es-MX"/>
              </w:rPr>
            </w:pPr>
            <w:r w:rsidRPr="009E6F96">
              <w:rPr>
                <w:color w:val="172033"/>
                <w:sz w:val="15"/>
                <w:lang w:val="es-MX"/>
              </w:rPr>
              <w:t>Se solicitan únicamente permisos y datos necesarios para las funciones habilitadas.</w:t>
            </w:r>
          </w:p>
        </w:tc>
      </w:tr>
      <w:tr w:rsidR="005C17D4" w:rsidRPr="009E6F96" w14:paraId="486C7A4A" w14:textId="77777777">
        <w:trPr>
          <w:cantSplit/>
          <w:jc w:val="center"/>
        </w:trPr>
        <w:tc>
          <w:tcPr>
            <w:tcW w:w="187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vAlign w:val="center"/>
          </w:tcPr>
          <w:p w14:paraId="576C8B57" w14:textId="77777777" w:rsidR="005C17D4" w:rsidRDefault="00000000">
            <w:pPr>
              <w:spacing w:before="20" w:after="20"/>
            </w:pPr>
            <w:proofErr w:type="spellStart"/>
            <w:r>
              <w:rPr>
                <w:color w:val="172033"/>
                <w:sz w:val="15"/>
              </w:rPr>
              <w:t>Trazabilidad</w:t>
            </w:r>
            <w:proofErr w:type="spellEnd"/>
          </w:p>
        </w:tc>
        <w:tc>
          <w:tcPr>
            <w:tcW w:w="2835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vAlign w:val="center"/>
          </w:tcPr>
          <w:p w14:paraId="7A2A6969" w14:textId="77777777" w:rsidR="005C17D4" w:rsidRDefault="00000000">
            <w:pPr>
              <w:spacing w:before="20" w:after="20"/>
            </w:pPr>
            <w:r>
              <w:rPr>
                <w:color w:val="172033"/>
                <w:sz w:val="15"/>
              </w:rPr>
              <w:t>Registro de eventos técnicos</w:t>
            </w:r>
          </w:p>
        </w:tc>
        <w:tc>
          <w:tcPr>
            <w:tcW w:w="459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vAlign w:val="center"/>
          </w:tcPr>
          <w:p w14:paraId="481AD50F" w14:textId="77777777" w:rsidR="005C17D4" w:rsidRPr="009E6F96" w:rsidRDefault="00000000">
            <w:pPr>
              <w:spacing w:before="20" w:after="20"/>
              <w:rPr>
                <w:lang w:val="es-MX"/>
              </w:rPr>
            </w:pPr>
            <w:r w:rsidRPr="009E6F96">
              <w:rPr>
                <w:color w:val="172033"/>
                <w:sz w:val="15"/>
                <w:lang w:val="es-MX"/>
              </w:rPr>
              <w:t>Permite revisar sincronizaciones, cambios de configuración y errores relevantes.</w:t>
            </w:r>
          </w:p>
        </w:tc>
      </w:tr>
      <w:tr w:rsidR="005C17D4" w:rsidRPr="009E6F96" w14:paraId="4457EB1D" w14:textId="77777777">
        <w:trPr>
          <w:cantSplit/>
          <w:jc w:val="center"/>
        </w:trPr>
        <w:tc>
          <w:tcPr>
            <w:tcW w:w="187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vAlign w:val="center"/>
          </w:tcPr>
          <w:p w14:paraId="049C3A8F" w14:textId="77777777" w:rsidR="005C17D4" w:rsidRDefault="00000000">
            <w:pPr>
              <w:spacing w:before="20" w:after="20"/>
            </w:pPr>
            <w:proofErr w:type="spellStart"/>
            <w:r>
              <w:rPr>
                <w:color w:val="172033"/>
                <w:sz w:val="15"/>
              </w:rPr>
              <w:t>Exportación</w:t>
            </w:r>
            <w:proofErr w:type="spellEnd"/>
          </w:p>
        </w:tc>
        <w:tc>
          <w:tcPr>
            <w:tcW w:w="2835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vAlign w:val="center"/>
          </w:tcPr>
          <w:p w14:paraId="787F32F9" w14:textId="77777777" w:rsidR="005C17D4" w:rsidRDefault="00000000">
            <w:pPr>
              <w:spacing w:before="20" w:after="20"/>
            </w:pPr>
            <w:r>
              <w:rPr>
                <w:color w:val="172033"/>
                <w:sz w:val="15"/>
              </w:rPr>
              <w:t>Protección del archivo generado</w:t>
            </w:r>
          </w:p>
        </w:tc>
        <w:tc>
          <w:tcPr>
            <w:tcW w:w="459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vAlign w:val="center"/>
          </w:tcPr>
          <w:p w14:paraId="42D36F0C" w14:textId="77777777" w:rsidR="005C17D4" w:rsidRPr="009E6F96" w:rsidRDefault="00000000">
            <w:pPr>
              <w:spacing w:before="20" w:after="20"/>
              <w:rPr>
                <w:lang w:val="es-MX"/>
              </w:rPr>
            </w:pPr>
            <w:r w:rsidRPr="009E6F96">
              <w:rPr>
                <w:color w:val="172033"/>
                <w:sz w:val="15"/>
                <w:lang w:val="es-MX"/>
              </w:rPr>
              <w:t>La exportación debe advertir que el usuario es responsable de su resguardo una vez descargada.</w:t>
            </w:r>
          </w:p>
        </w:tc>
      </w:tr>
    </w:tbl>
    <w:p w14:paraId="7BE38382" w14:textId="77777777" w:rsidR="005C17D4" w:rsidRPr="009E6F96" w:rsidRDefault="005C17D4">
      <w:pPr>
        <w:rPr>
          <w:lang w:val="es-MX"/>
        </w:rPr>
      </w:pPr>
    </w:p>
    <w:p w14:paraId="62391978" w14:textId="77777777" w:rsidR="005C17D4" w:rsidRPr="009E6F96" w:rsidRDefault="00000000">
      <w:pPr>
        <w:pStyle w:val="Ttulo1"/>
        <w:rPr>
          <w:color w:val="auto"/>
          <w:lang w:val="es-MX"/>
        </w:rPr>
      </w:pPr>
      <w:r w:rsidRPr="009E6F96">
        <w:rPr>
          <w:color w:val="auto"/>
          <w:lang w:val="es-MX"/>
        </w:rPr>
        <w:t>3. Privacidad del smartwatch</w:t>
      </w:r>
    </w:p>
    <w:p w14:paraId="43930B8D" w14:textId="77777777" w:rsidR="005C17D4" w:rsidRPr="009E6F96" w:rsidRDefault="00000000">
      <w:pPr>
        <w:jc w:val="both"/>
        <w:rPr>
          <w:lang w:val="es-MX"/>
        </w:rPr>
      </w:pPr>
      <w:r w:rsidRPr="009E6F96">
        <w:rPr>
          <w:color w:val="172033"/>
          <w:lang w:val="es-MX"/>
        </w:rPr>
        <w:t>La vinculación debe solicitar únicamente los permisos necesarios para las métricas seleccionadas. El usuario debe poder identificar qué categorías se sincronizan y retirar la vinculación cuando lo decida. La aplicación no debe asumir que todos los relojes ofrecen las mismas mediciones.</w:t>
      </w:r>
    </w:p>
    <w:p w14:paraId="7B2EFCD5" w14:textId="77777777" w:rsidR="005C17D4" w:rsidRPr="009E6F96" w:rsidRDefault="00000000">
      <w:pPr>
        <w:pStyle w:val="Ttulo1"/>
        <w:rPr>
          <w:color w:val="auto"/>
          <w:lang w:val="es-MX"/>
        </w:rPr>
      </w:pPr>
      <w:r w:rsidRPr="009E6F96">
        <w:rPr>
          <w:color w:val="auto"/>
          <w:lang w:val="es-MX"/>
        </w:rPr>
        <w:t>4. Manejo de IA</w:t>
      </w:r>
    </w:p>
    <w:p w14:paraId="54A664B3" w14:textId="77777777" w:rsidR="005C17D4" w:rsidRPr="009E6F96" w:rsidRDefault="00000000">
      <w:pPr>
        <w:jc w:val="both"/>
        <w:rPr>
          <w:lang w:val="es-MX"/>
        </w:rPr>
      </w:pPr>
      <w:r w:rsidRPr="009E6F96">
        <w:rPr>
          <w:color w:val="172033"/>
          <w:lang w:val="es-MX"/>
        </w:rPr>
        <w:t>Los resúmenes basados en inteligencia artificial deben recibir únicamente el contexto indispensable. Se deben evitar instrucciones que produzcan diagnósticos, prescripciones o cambios de tratamiento. Además, los resultados generados deben distinguirse de los datos medidos o registrados directamente.</w:t>
      </w:r>
    </w:p>
    <w:p w14:paraId="0E720178" w14:textId="77777777" w:rsidR="005C17D4" w:rsidRPr="009E6F96" w:rsidRDefault="00000000">
      <w:pPr>
        <w:pStyle w:val="Ttulo1"/>
        <w:rPr>
          <w:color w:val="auto"/>
          <w:lang w:val="es-MX"/>
        </w:rPr>
      </w:pPr>
      <w:r w:rsidRPr="009E6F96">
        <w:rPr>
          <w:color w:val="auto"/>
          <w:lang w:val="es-MX"/>
        </w:rPr>
        <w:t>5. Respuesta ante incidentes</w:t>
      </w:r>
    </w:p>
    <w:p w14:paraId="46AF1549" w14:textId="77777777" w:rsidR="005C17D4" w:rsidRPr="009E6F96" w:rsidRDefault="00000000">
      <w:pPr>
        <w:jc w:val="both"/>
        <w:rPr>
          <w:lang w:val="es-MX"/>
        </w:rPr>
      </w:pPr>
      <w:r w:rsidRPr="009E6F96">
        <w:rPr>
          <w:color w:val="172033"/>
          <w:lang w:val="es-MX"/>
        </w:rPr>
        <w:t>El plan técnico debe contemplar registro del evento, contención, revocación de sesiones afectadas, revisión de accesos y recuperación de información cuando exista respaldo. En el contexto académico, la prioridad es documentar el procedimiento y validar los controles que puedan demostrarse en el prototipo.</w:t>
      </w:r>
    </w:p>
    <w:sectPr w:rsidR="005C17D4" w:rsidRPr="009E6F96" w:rsidSect="00034616">
      <w:headerReference w:type="default" r:id="rId9"/>
      <w:footerReference w:type="default" r:id="rId10"/>
      <w:pgSz w:w="11906" w:h="16838"/>
      <w:pgMar w:top="1134" w:right="1247" w:bottom="1077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4AD561" w14:textId="77777777" w:rsidR="009C4582" w:rsidRDefault="009C4582">
      <w:pPr>
        <w:spacing w:after="0" w:line="240" w:lineRule="auto"/>
      </w:pPr>
      <w:r>
        <w:separator/>
      </w:r>
    </w:p>
  </w:endnote>
  <w:endnote w:type="continuationSeparator" w:id="0">
    <w:p w14:paraId="180FF56C" w14:textId="77777777" w:rsidR="009C4582" w:rsidRDefault="009C45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4FEEF3" w14:textId="77777777" w:rsidR="005C17D4" w:rsidRDefault="00000000">
    <w:pPr>
      <w:pStyle w:val="Piedepgina"/>
      <w:jc w:val="right"/>
    </w:pPr>
    <w:r>
      <w:rPr>
        <w:color w:val="5B6472"/>
        <w:sz w:val="16"/>
      </w:rPr>
      <w:t xml:space="preserve">Página </w:t>
    </w:r>
    <w:r>
      <w:rPr>
        <w:color w:val="5B6472"/>
        <w:sz w:val="16"/>
      </w:rPr>
      <w:fldChar w:fldCharType="begin"/>
    </w:r>
    <w:r>
      <w:rPr>
        <w:color w:val="5B6472"/>
        <w:sz w:val="16"/>
      </w:rPr>
      <w:instrText>PAGE</w:instrText>
    </w:r>
    <w:r w:rsidR="009E6F96">
      <w:rPr>
        <w:color w:val="5B6472"/>
        <w:sz w:val="16"/>
      </w:rPr>
      <w:fldChar w:fldCharType="separate"/>
    </w:r>
    <w:r w:rsidR="009E6F96">
      <w:rPr>
        <w:noProof/>
        <w:color w:val="5B6472"/>
        <w:sz w:val="16"/>
      </w:rPr>
      <w:t>1</w:t>
    </w:r>
    <w:r>
      <w:rPr>
        <w:color w:val="5B6472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F04BDA" w14:textId="77777777" w:rsidR="009C4582" w:rsidRDefault="009C4582">
      <w:pPr>
        <w:spacing w:after="0" w:line="240" w:lineRule="auto"/>
      </w:pPr>
      <w:r>
        <w:separator/>
      </w:r>
    </w:p>
  </w:footnote>
  <w:footnote w:type="continuationSeparator" w:id="0">
    <w:p w14:paraId="60030C0F" w14:textId="77777777" w:rsidR="009C4582" w:rsidRDefault="009C458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B76DCB" w14:textId="0D8A5A51" w:rsidR="005C17D4" w:rsidRDefault="005C17D4">
    <w:pPr>
      <w:pStyle w:val="Encabezad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65067330">
    <w:abstractNumId w:val="8"/>
  </w:num>
  <w:num w:numId="2" w16cid:durableId="309987028">
    <w:abstractNumId w:val="6"/>
  </w:num>
  <w:num w:numId="3" w16cid:durableId="516232797">
    <w:abstractNumId w:val="5"/>
  </w:num>
  <w:num w:numId="4" w16cid:durableId="1431664543">
    <w:abstractNumId w:val="4"/>
  </w:num>
  <w:num w:numId="5" w16cid:durableId="1327051433">
    <w:abstractNumId w:val="7"/>
  </w:num>
  <w:num w:numId="6" w16cid:durableId="1030759600">
    <w:abstractNumId w:val="3"/>
  </w:num>
  <w:num w:numId="7" w16cid:durableId="1073049168">
    <w:abstractNumId w:val="2"/>
  </w:num>
  <w:num w:numId="8" w16cid:durableId="1668746162">
    <w:abstractNumId w:val="1"/>
  </w:num>
  <w:num w:numId="9" w16cid:durableId="20071284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C17D4"/>
    <w:rsid w:val="009C4582"/>
    <w:rsid w:val="009E6F96"/>
    <w:rsid w:val="009F7D94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53457D8"/>
  <w14:defaultImageDpi w14:val="300"/>
  <w15:docId w15:val="{0AD37C89-1FE8-46FB-8FE2-9521293A46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Arial" w:eastAsia="Arial" w:hAnsi="Arial"/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/>
      <w:b/>
      <w:bCs/>
      <w:color w:val="0B1F5E"/>
      <w:sz w:val="30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bCs/>
      <w:color w:val="1746A2"/>
      <w:sz w:val="24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color w:val="5A19D6"/>
      <w:sz w:val="2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before="160" w:after="80" w:line="240" w:lineRule="auto"/>
      <w:contextualSpacing/>
    </w:pPr>
    <w:rPr>
      <w:rFonts w:asciiTheme="majorHAnsi" w:eastAsiaTheme="majorEastAsia" w:hAnsiTheme="majorHAnsi" w:cstheme="majorBidi"/>
      <w:b/>
      <w:color w:val="0B1F5E"/>
      <w:spacing w:val="5"/>
      <w:kern w:val="28"/>
      <w:sz w:val="44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367</Words>
  <Characters>2021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Seguridad_SSL_TLS_Cifrado</dc:title>
  <dc:subject>VitalMind AI - documentación académica</dc:subject>
  <dc:creator>NeuroviaLabs</dc:creator>
  <cp:keywords>VitalMind AI, salud, smartwatch, software</cp:keywords>
  <dc:description>generated by python-docx</dc:description>
  <cp:lastModifiedBy>Daniel Garcia</cp:lastModifiedBy>
  <cp:revision>3</cp:revision>
  <dcterms:created xsi:type="dcterms:W3CDTF">2013-12-23T23:15:00Z</dcterms:created>
  <dcterms:modified xsi:type="dcterms:W3CDTF">2026-08-14T14:40:00Z</dcterms:modified>
  <cp:category/>
</cp:coreProperties>
</file>