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2D294B">
        <w:rPr>
          <w:sz w:val="24"/>
          <w:szCs w:val="24"/>
          <w:lang w:val="en-US"/>
        </w:rPr>
        <w:t xml:space="preserve">This demonstrate the simple usage of </w:t>
      </w:r>
      <w:r w:rsidR="009B6BD9" w:rsidRPr="002D294B">
        <w:rPr>
          <w:sz w:val="24"/>
          <w:szCs w:val="24"/>
          <w:lang w:val="en-US"/>
        </w:rPr>
        <w:t>asImageByRepresentationName</w:t>
      </w:r>
      <w:r w:rsidR="00C53443" w:rsidRPr="002D294B">
        <w:rPr>
          <w:sz w:val="24"/>
          <w:szCs w:val="24"/>
          <w:lang w:val="en-US"/>
        </w:rPr>
        <w:t xml:space="preserve"> service</w:t>
      </w:r>
      <w:r w:rsidRPr="002D294B">
        <w:rPr>
          <w:sz w:val="24"/>
          <w:szCs w:val="24"/>
          <w:lang w:val="en-US"/>
        </w:rPr>
        <w:t> :</w:t>
      </w:r>
    </w:p>
    <w:p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R="00A10D75" w:rsidRDefault="00474E78" w:rsidP="00340939">
      <w:pPr>
        <w:widowControl w:val="0"/>
        <w:adjustRightInd w:val="0"/>
        <w:rPr>
          <w:sz w:val="24"/>
          <w:szCs w:val="24"/>
        </w:rPr>
      </w:pPr>
      <w:bookmarkStart w:id="0" w:name="_GoBack"/>
      <w:bookmarkEnd w:id="0"/>
      <w:r w:rsidR="00C53443">
        <w:rPr>
          <w:sz w:val="24"/>
          <w:szCs w:val="24"/>
        </w:rPr>
        <w:t/>
        <w:drawing>
          <wp:inline distT="0" distR="0" distB="0" distL="0">
            <wp:extent cx="3810000" cy="1549400"/>
            <wp:docPr id="0" name="Drawing 0" descr="file:/tmp/anydsl%20class%20diagram_copy-m2doc675442732251892569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_copy-m2doc6754427322518925692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92500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0DF90-5087-4AD8-9A0A-1E52E4172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2019-01-30T16:10:00Z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