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r>
        <w:t>Checks BooleanServices registration</w:t>
      </w:r>
      <w:r w:rsidR="00791A6F">
        <w:t> :</w:t>
      </w:r>
    </w:p>
    <w:p w:rsidP="00F5495F" w:rsidR="00C52979" w:rsidRDefault="00C52979">
      <w:bookmarkStart w:id="0" w:name="_GoBack"/>
      <w:bookmarkEnd w:id="0"/>
      <w:r w:rsidR="00FA1F93">
        <w:rPr>
          <w:color w:themeColor="accent6" w:themeShade="BF" w:val="E36C0A"/>
        </w:rPr>
        <w:t>No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1F93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2017-02-07T09:05:00Z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