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r>
        <w:t>{</w:t>
      </w:r>
      <w:r w:rsidR="00DE6D5A">
        <w:t>m</w:t>
      </w:r>
      <w:r>
        <w:t>:</w:t>
      </w:r>
      <w:r w:rsidRPr="00872F39">
        <w:rPr>
          <w:color w:themeColor="accent6" w:themeShade="BF" w:val="E36C0A"/>
        </w:rPr>
        <w:t>self</w:t>
      </w:r>
      <w:r>
        <w:t xml:space="preserve">.}</w:t>
      </w:r>
      <w:r>
        <w:rPr>
          <w:b w:val="on"/>
          <w:color w:val="FF0000"/>
        </w:rPr>
        <w:t xml:space="preserve">    &lt;---Invalid query statement: Expression "self." is invalid: missing feature access or service call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B67A1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1433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2016-12-27T10:36:00Z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