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THEN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854D39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'elseif' variable</w:t>
      </w:r>
      <w:r w:rsidR="00E3083A">
        <w:instrText>elseif self.name = 'anydsl'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elseif by m:elseif</w:t>
      </w:r>
    </w:p>
    <w:p w:rsidP="00430772" w:rsidR="00430772" w:rsidRDefault="00430772">
      <w:pPr>
        <w:tabs>
          <w:tab w:pos="3119" w:val="left"/>
        </w:tabs>
      </w:pPr>
      <w:r>
        <w:t>The ELSEIF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4D39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</Words>
  <Characters>141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