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2A1D68">
      <w:pPr>
        <w:rPr>
          <w:lang w:val="en-US"/>
        </w:rPr>
      </w:pPr>
      <w:r w:rsidRPr="002A1D68">
        <w:rPr>
          <w:lang w:val="en-US"/>
        </w:rPr>
        <w:t>A simple demonstration of a</w:t>
      </w:r>
      <w:r w:rsidR="002A1D68" w:rsidRPr="002A1D68">
        <w:rPr>
          <w:lang w:val="en-US"/>
        </w:rPr>
        <w:t>n</w:t>
      </w:r>
      <w:r w:rsidRPr="002A1D68">
        <w:rPr>
          <w:lang w:val="en-US"/>
        </w:rPr>
        <w:t xml:space="preserve"> </w:t>
      </w:r>
      <w:r w:rsidR="002A1D68">
        <w:rPr>
          <w:lang w:val="en-US"/>
        </w:rPr>
        <w:t>empty 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</w:tr>
    </w:tbl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2BC1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5AA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56CC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Pages>1</Pages>
  <Words>17</Words>
  <Characters>98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2018-11-13T09:12:00Z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