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2FA165" w14:textId="7B09600C" w:rsidR="00400667" w:rsidRDefault="001F410C" w:rsidP="001F410C">
      <w:pPr>
        <w:jc w:val="center"/>
        <w:rPr>
          <w:sz w:val="40"/>
          <w:szCs w:val="40"/>
        </w:rPr>
      </w:pPr>
      <w:r w:rsidRPr="001F410C">
        <w:rPr>
          <w:sz w:val="40"/>
          <w:szCs w:val="40"/>
        </w:rPr>
        <w:t>SIGNS</w:t>
      </w:r>
    </w:p>
    <w:p w14:paraId="1CAD1B09" w14:textId="7B551B03" w:rsidR="001F410C" w:rsidRDefault="001F410C" w:rsidP="001F410C">
      <w:pPr>
        <w:rPr>
          <w:b/>
          <w:bCs/>
          <w:sz w:val="28"/>
          <w:szCs w:val="28"/>
        </w:rPr>
      </w:pPr>
    </w:p>
    <w:p w14:paraId="488F7D13" w14:textId="4EC2B814" w:rsidR="001F410C" w:rsidRDefault="001F410C" w:rsidP="001F410C">
      <w:pPr>
        <w:rPr>
          <w:b/>
          <w:bCs/>
          <w:sz w:val="24"/>
          <w:szCs w:val="24"/>
        </w:rPr>
      </w:pPr>
      <w:r w:rsidRPr="001F410C">
        <w:rPr>
          <w:b/>
          <w:bCs/>
          <w:sz w:val="24"/>
          <w:szCs w:val="24"/>
        </w:rPr>
        <w:t>Description</w:t>
      </w:r>
    </w:p>
    <w:p w14:paraId="45DEE351" w14:textId="3FC453C4" w:rsidR="008C5531" w:rsidRPr="008C5531" w:rsidRDefault="008C5531" w:rsidP="008C5531">
      <w:pPr>
        <w:rPr>
          <w:sz w:val="24"/>
          <w:szCs w:val="24"/>
        </w:rPr>
      </w:pPr>
      <w:r>
        <w:rPr>
          <w:sz w:val="24"/>
          <w:szCs w:val="24"/>
        </w:rPr>
        <w:t>A</w:t>
      </w:r>
      <w:r w:rsidRPr="008C5531">
        <w:rPr>
          <w:sz w:val="24"/>
          <w:szCs w:val="24"/>
        </w:rPr>
        <w:t xml:space="preserve"> </w:t>
      </w:r>
      <w:r w:rsidRPr="008C5531">
        <w:rPr>
          <w:i/>
          <w:iCs/>
          <w:sz w:val="24"/>
          <w:szCs w:val="24"/>
        </w:rPr>
        <w:t>sign</w:t>
      </w:r>
      <w:r w:rsidRPr="008C5531">
        <w:rPr>
          <w:sz w:val="24"/>
          <w:szCs w:val="24"/>
        </w:rPr>
        <w:t xml:space="preserve"> can be defined as an observable or measurable physical or behavioral characteristic that may suggest a deviation from what is typically expected in health or functioning. Signs are objective indicators that can be observed by others, such as clinicians or caretakers, without relying on the person’s self-report.</w:t>
      </w:r>
    </w:p>
    <w:p w14:paraId="2C4D42EC" w14:textId="77777777" w:rsidR="008C5531" w:rsidRDefault="008C5531" w:rsidP="008C5531">
      <w:pPr>
        <w:rPr>
          <w:sz w:val="24"/>
          <w:szCs w:val="24"/>
        </w:rPr>
      </w:pPr>
      <w:r w:rsidRPr="008C5531">
        <w:rPr>
          <w:sz w:val="24"/>
          <w:szCs w:val="24"/>
        </w:rPr>
        <w:t xml:space="preserve">In the context of diagnostics, a </w:t>
      </w:r>
      <w:r w:rsidRPr="008C5531">
        <w:rPr>
          <w:i/>
          <w:iCs/>
          <w:sz w:val="24"/>
          <w:szCs w:val="24"/>
        </w:rPr>
        <w:t>sign</w:t>
      </w:r>
      <w:r w:rsidRPr="008C5531">
        <w:rPr>
          <w:sz w:val="24"/>
          <w:szCs w:val="24"/>
        </w:rPr>
        <w:t xml:space="preserve"> does not automatically indicate the presence of a pathology. Signs can occur </w:t>
      </w:r>
      <w:proofErr w:type="gramStart"/>
      <w:r w:rsidRPr="008C5531">
        <w:rPr>
          <w:sz w:val="24"/>
          <w:szCs w:val="24"/>
        </w:rPr>
        <w:t>in</w:t>
      </w:r>
      <w:proofErr w:type="gramEnd"/>
      <w:r w:rsidRPr="008C5531">
        <w:rPr>
          <w:sz w:val="24"/>
          <w:szCs w:val="24"/>
        </w:rPr>
        <w:t xml:space="preserve"> varying degrees and may be influenced by temporary factors, lifestyle, or environmental contexts. Therefore, while certain signs may correlate with specific disorders, the presence of a sign alone is not sufficient for a diagnosis. </w:t>
      </w:r>
    </w:p>
    <w:p w14:paraId="12C377F0" w14:textId="69CE5985" w:rsidR="008C5531" w:rsidRPr="008C5531" w:rsidRDefault="008C5531" w:rsidP="008C5531">
      <w:pPr>
        <w:rPr>
          <w:color w:val="215E99" w:themeColor="text2" w:themeTint="BF"/>
          <w:sz w:val="24"/>
          <w:szCs w:val="24"/>
        </w:rPr>
      </w:pPr>
      <w:r w:rsidRPr="008C5531">
        <w:rPr>
          <w:color w:val="215E99" w:themeColor="text2" w:themeTint="BF"/>
          <w:sz w:val="24"/>
          <w:szCs w:val="24"/>
        </w:rPr>
        <w:t>A comprehensive evaluation that considers signs, symptoms, the individual’s history, and other contextual factors is essential to determine if these signs reflect a diagnosable condition or simply represent normal variability in human behavior or physiology.</w:t>
      </w:r>
    </w:p>
    <w:p w14:paraId="6FDD0009" w14:textId="77777777" w:rsidR="008C5531" w:rsidRDefault="008C5531" w:rsidP="008C5531">
      <w:pPr>
        <w:rPr>
          <w:color w:val="215E99" w:themeColor="text2" w:themeTint="BF"/>
          <w:sz w:val="24"/>
          <w:szCs w:val="24"/>
        </w:rPr>
      </w:pPr>
      <w:r w:rsidRPr="008C5531">
        <w:rPr>
          <w:color w:val="215E99" w:themeColor="text2" w:themeTint="BF"/>
          <w:sz w:val="24"/>
          <w:szCs w:val="24"/>
        </w:rPr>
        <w:t xml:space="preserve">In </w:t>
      </w:r>
      <w:proofErr w:type="gramStart"/>
      <w:r w:rsidRPr="008C5531">
        <w:rPr>
          <w:color w:val="215E99" w:themeColor="text2" w:themeTint="BF"/>
          <w:sz w:val="24"/>
          <w:szCs w:val="24"/>
        </w:rPr>
        <w:t>sum</w:t>
      </w:r>
      <w:proofErr w:type="gramEnd"/>
      <w:r w:rsidRPr="008C5531">
        <w:rPr>
          <w:color w:val="215E99" w:themeColor="text2" w:themeTint="BF"/>
          <w:sz w:val="24"/>
          <w:szCs w:val="24"/>
        </w:rPr>
        <w:t xml:space="preserve">, a </w:t>
      </w:r>
      <w:r w:rsidRPr="008C5531">
        <w:rPr>
          <w:i/>
          <w:iCs/>
          <w:color w:val="215E99" w:themeColor="text2" w:themeTint="BF"/>
          <w:sz w:val="24"/>
          <w:szCs w:val="24"/>
        </w:rPr>
        <w:t>sign</w:t>
      </w:r>
      <w:r w:rsidRPr="008C5531">
        <w:rPr>
          <w:color w:val="215E99" w:themeColor="text2" w:themeTint="BF"/>
          <w:sz w:val="24"/>
          <w:szCs w:val="24"/>
        </w:rPr>
        <w:t xml:space="preserve"> is an observable characteristic that could indicate potential health issues but does not confirm a pathology by itself.</w:t>
      </w:r>
    </w:p>
    <w:p w14:paraId="31B9FF7B" w14:textId="77777777" w:rsidR="000A27E5" w:rsidRDefault="000A27E5" w:rsidP="008C5531">
      <w:pPr>
        <w:rPr>
          <w:b/>
          <w:bCs/>
          <w:color w:val="auto"/>
          <w:sz w:val="24"/>
          <w:szCs w:val="24"/>
        </w:rPr>
      </w:pPr>
      <w:r>
        <w:rPr>
          <w:b/>
          <w:bCs/>
          <w:color w:val="auto"/>
          <w:sz w:val="24"/>
          <w:szCs w:val="24"/>
        </w:rPr>
        <w:t>Difference Between a Sign and a Symptom</w:t>
      </w:r>
    </w:p>
    <w:p w14:paraId="1A16C11C" w14:textId="77777777" w:rsidR="00AF3E83" w:rsidRDefault="00AF3E83" w:rsidP="008C5531">
      <w:pPr>
        <w:rPr>
          <w:color w:val="auto"/>
          <w:sz w:val="24"/>
          <w:szCs w:val="24"/>
        </w:rPr>
      </w:pPr>
      <w:r w:rsidRPr="00AF3E83">
        <w:rPr>
          <w:b/>
          <w:bCs/>
          <w:color w:val="auto"/>
          <w:sz w:val="24"/>
          <w:szCs w:val="24"/>
        </w:rPr>
        <w:t xml:space="preserve">Signs </w:t>
      </w:r>
      <w:r w:rsidRPr="00AF3E83">
        <w:rPr>
          <w:color w:val="auto"/>
          <w:sz w:val="24"/>
          <w:szCs w:val="24"/>
        </w:rPr>
        <w:t xml:space="preserve">can be observed by others, while </w:t>
      </w:r>
      <w:r w:rsidRPr="00AF3E83">
        <w:rPr>
          <w:b/>
          <w:bCs/>
          <w:color w:val="auto"/>
          <w:sz w:val="24"/>
          <w:szCs w:val="24"/>
        </w:rPr>
        <w:t xml:space="preserve">symptoms </w:t>
      </w:r>
      <w:r w:rsidRPr="00AF3E83">
        <w:rPr>
          <w:color w:val="auto"/>
          <w:sz w:val="24"/>
          <w:szCs w:val="24"/>
        </w:rPr>
        <w:t xml:space="preserve">are subjective and reported by the person experiencing them. </w:t>
      </w:r>
    </w:p>
    <w:p w14:paraId="37A65E5E" w14:textId="047F135E" w:rsidR="00AF3E83" w:rsidRDefault="00AF3E83" w:rsidP="008C5531">
      <w:pPr>
        <w:rPr>
          <w:color w:val="auto"/>
          <w:sz w:val="24"/>
          <w:szCs w:val="24"/>
        </w:rPr>
      </w:pPr>
      <w:r w:rsidRPr="00AF3E83">
        <w:rPr>
          <w:color w:val="auto"/>
          <w:sz w:val="24"/>
          <w:szCs w:val="24"/>
        </w:rPr>
        <w:t>Both are crucial for understanding health because they give clues about what might be going on, but signs can be independently verified, while symptoms rely on the person’s description.</w:t>
      </w:r>
    </w:p>
    <w:p w14:paraId="330BABDB" w14:textId="501B0547" w:rsidR="00EF0492" w:rsidRDefault="00EF0492" w:rsidP="008C5531">
      <w:pPr>
        <w:rPr>
          <w:b/>
          <w:bCs/>
          <w:color w:val="auto"/>
          <w:sz w:val="24"/>
          <w:szCs w:val="24"/>
        </w:rPr>
      </w:pPr>
      <w:r>
        <w:rPr>
          <w:b/>
          <w:bCs/>
          <w:color w:val="auto"/>
          <w:sz w:val="24"/>
          <w:szCs w:val="24"/>
        </w:rPr>
        <w:t>Examples of what a sign is</w:t>
      </w:r>
    </w:p>
    <w:p w14:paraId="52F0E500" w14:textId="77777777" w:rsidR="00EF0492" w:rsidRPr="00EF0492" w:rsidRDefault="00EF0492" w:rsidP="00EF0492">
      <w:pPr>
        <w:rPr>
          <w:color w:val="auto"/>
          <w:sz w:val="24"/>
          <w:szCs w:val="24"/>
        </w:rPr>
      </w:pPr>
      <w:r w:rsidRPr="00EF0492">
        <w:rPr>
          <w:color w:val="auto"/>
          <w:sz w:val="24"/>
          <w:szCs w:val="24"/>
        </w:rPr>
        <w:t xml:space="preserve">Here are a few examples of </w:t>
      </w:r>
      <w:r w:rsidRPr="00EF0492">
        <w:rPr>
          <w:i/>
          <w:iCs/>
          <w:color w:val="auto"/>
          <w:sz w:val="24"/>
          <w:szCs w:val="24"/>
        </w:rPr>
        <w:t>signs</w:t>
      </w:r>
      <w:r w:rsidRPr="00EF0492">
        <w:rPr>
          <w:color w:val="auto"/>
          <w:sz w:val="24"/>
          <w:szCs w:val="24"/>
        </w:rPr>
        <w:t xml:space="preserve"> that are often observed in both medical and psychological assessments. Remember, these signs can sometimes indicate </w:t>
      </w:r>
      <w:proofErr w:type="gramStart"/>
      <w:r w:rsidRPr="00EF0492">
        <w:rPr>
          <w:color w:val="auto"/>
          <w:sz w:val="24"/>
          <w:szCs w:val="24"/>
        </w:rPr>
        <w:t>a health</w:t>
      </w:r>
      <w:proofErr w:type="gramEnd"/>
      <w:r w:rsidRPr="00EF0492">
        <w:rPr>
          <w:color w:val="auto"/>
          <w:sz w:val="24"/>
          <w:szCs w:val="24"/>
        </w:rPr>
        <w:t xml:space="preserve"> concern but might also occur in individuals without any pathology:</w:t>
      </w:r>
    </w:p>
    <w:p w14:paraId="7C30317C" w14:textId="77777777" w:rsidR="000A27E5" w:rsidRDefault="000A27E5" w:rsidP="000A27E5">
      <w:pPr>
        <w:numPr>
          <w:ilvl w:val="0"/>
          <w:numId w:val="1"/>
        </w:numPr>
        <w:rPr>
          <w:color w:val="auto"/>
          <w:sz w:val="24"/>
          <w:szCs w:val="24"/>
        </w:rPr>
      </w:pPr>
      <w:r w:rsidRPr="00EF0492">
        <w:rPr>
          <w:b/>
          <w:bCs/>
          <w:color w:val="auto"/>
          <w:sz w:val="24"/>
          <w:szCs w:val="24"/>
        </w:rPr>
        <w:t>Agitation</w:t>
      </w:r>
      <w:r w:rsidRPr="00EF0492">
        <w:rPr>
          <w:color w:val="auto"/>
          <w:sz w:val="24"/>
          <w:szCs w:val="24"/>
        </w:rPr>
        <w:t>: Observable restlessness or inability to remain calm, which may be a sign of anxiety, mania, or other conditions but can also occur temporarily under stress.</w:t>
      </w:r>
    </w:p>
    <w:p w14:paraId="4BA8F198" w14:textId="7B443DA2" w:rsidR="000A27E5" w:rsidRPr="00EF0492" w:rsidRDefault="000A27E5" w:rsidP="000A27E5">
      <w:pPr>
        <w:numPr>
          <w:ilvl w:val="0"/>
          <w:numId w:val="1"/>
        </w:numPr>
        <w:rPr>
          <w:color w:val="auto"/>
          <w:sz w:val="24"/>
          <w:szCs w:val="24"/>
        </w:rPr>
      </w:pPr>
      <w:r w:rsidRPr="00EF0492">
        <w:rPr>
          <w:b/>
          <w:bCs/>
          <w:color w:val="auto"/>
          <w:sz w:val="24"/>
          <w:szCs w:val="24"/>
        </w:rPr>
        <w:lastRenderedPageBreak/>
        <w:t>Speech Irregularities</w:t>
      </w:r>
      <w:r w:rsidRPr="00EF0492">
        <w:rPr>
          <w:color w:val="auto"/>
          <w:sz w:val="24"/>
          <w:szCs w:val="24"/>
        </w:rPr>
        <w:t>: Slurred or pressured speech can be signs of neurological issues or mood disorders but can also occur from fatigue, alcohol consumption, or stress.</w:t>
      </w:r>
    </w:p>
    <w:p w14:paraId="7E8E084A" w14:textId="4F82DF20" w:rsidR="00EF0492" w:rsidRPr="00EF0492" w:rsidRDefault="00EF0492" w:rsidP="000A27E5">
      <w:pPr>
        <w:numPr>
          <w:ilvl w:val="0"/>
          <w:numId w:val="1"/>
        </w:numPr>
        <w:rPr>
          <w:color w:val="auto"/>
          <w:sz w:val="24"/>
          <w:szCs w:val="24"/>
        </w:rPr>
      </w:pPr>
      <w:r w:rsidRPr="00EF0492">
        <w:rPr>
          <w:b/>
          <w:bCs/>
          <w:color w:val="auto"/>
          <w:sz w:val="24"/>
          <w:szCs w:val="24"/>
        </w:rPr>
        <w:t>Tremors</w:t>
      </w:r>
      <w:r w:rsidRPr="00EF0492">
        <w:rPr>
          <w:color w:val="auto"/>
          <w:sz w:val="24"/>
          <w:szCs w:val="24"/>
        </w:rPr>
        <w:t>: Shaking or involuntary movements in a part of the body, which may suggest neurological or physiological concerns but can also be related to stress or caffeine intake.</w:t>
      </w:r>
    </w:p>
    <w:p w14:paraId="356ABA67" w14:textId="77777777" w:rsidR="00EF0492" w:rsidRPr="00EF0492" w:rsidRDefault="00EF0492" w:rsidP="00EF0492">
      <w:pPr>
        <w:numPr>
          <w:ilvl w:val="0"/>
          <w:numId w:val="1"/>
        </w:numPr>
        <w:rPr>
          <w:color w:val="215E99" w:themeColor="text2" w:themeTint="BF"/>
          <w:sz w:val="24"/>
          <w:szCs w:val="24"/>
        </w:rPr>
      </w:pPr>
      <w:r w:rsidRPr="00EF0492">
        <w:rPr>
          <w:b/>
          <w:bCs/>
          <w:color w:val="215E99" w:themeColor="text2" w:themeTint="BF"/>
          <w:sz w:val="24"/>
          <w:szCs w:val="24"/>
        </w:rPr>
        <w:t>Poor Eye Contact</w:t>
      </w:r>
      <w:r w:rsidRPr="00EF0492">
        <w:rPr>
          <w:color w:val="215E99" w:themeColor="text2" w:themeTint="BF"/>
          <w:sz w:val="24"/>
          <w:szCs w:val="24"/>
        </w:rPr>
        <w:t>: Avoiding eye contact is often associated with social anxiety or autism spectrum disorder, but it can also be cultural or related to shyness.</w:t>
      </w:r>
    </w:p>
    <w:p w14:paraId="2E5EFF3B" w14:textId="77777777" w:rsidR="00EF0492" w:rsidRPr="00EF0492" w:rsidRDefault="00EF0492" w:rsidP="00EF0492">
      <w:pPr>
        <w:numPr>
          <w:ilvl w:val="0"/>
          <w:numId w:val="1"/>
        </w:numPr>
        <w:rPr>
          <w:color w:val="215E99" w:themeColor="text2" w:themeTint="BF"/>
          <w:sz w:val="24"/>
          <w:szCs w:val="24"/>
        </w:rPr>
      </w:pPr>
      <w:r w:rsidRPr="00EF0492">
        <w:rPr>
          <w:b/>
          <w:bCs/>
          <w:color w:val="215E99" w:themeColor="text2" w:themeTint="BF"/>
          <w:sz w:val="24"/>
          <w:szCs w:val="24"/>
        </w:rPr>
        <w:t>Unsteady Gait</w:t>
      </w:r>
      <w:r w:rsidRPr="00EF0492">
        <w:rPr>
          <w:color w:val="215E99" w:themeColor="text2" w:themeTint="BF"/>
          <w:sz w:val="24"/>
          <w:szCs w:val="24"/>
        </w:rPr>
        <w:t>: Difficulty walking smoothly or maintaining balance could indicate neurological problems or musculoskeletal issues, though it might also stem from fatigue or an injury.</w:t>
      </w:r>
    </w:p>
    <w:p w14:paraId="0D7241FE" w14:textId="77777777" w:rsidR="00EF0492" w:rsidRPr="000A27E5" w:rsidRDefault="00EF0492" w:rsidP="00EF0492">
      <w:pPr>
        <w:numPr>
          <w:ilvl w:val="0"/>
          <w:numId w:val="1"/>
        </w:numPr>
        <w:rPr>
          <w:color w:val="215E99" w:themeColor="text2" w:themeTint="BF"/>
          <w:sz w:val="24"/>
          <w:szCs w:val="24"/>
        </w:rPr>
      </w:pPr>
      <w:r w:rsidRPr="00EF0492">
        <w:rPr>
          <w:b/>
          <w:bCs/>
          <w:color w:val="215E99" w:themeColor="text2" w:themeTint="BF"/>
          <w:sz w:val="24"/>
          <w:szCs w:val="24"/>
        </w:rPr>
        <w:t>Labile Mood</w:t>
      </w:r>
      <w:r w:rsidRPr="00EF0492">
        <w:rPr>
          <w:color w:val="215E99" w:themeColor="text2" w:themeTint="BF"/>
          <w:sz w:val="24"/>
          <w:szCs w:val="24"/>
        </w:rPr>
        <w:t>: Rapidly shifting emotions, sometimes visible as quick mood changes, might signal mood disorders but can also be seen during life changes or periods of high stress.</w:t>
      </w:r>
    </w:p>
    <w:p w14:paraId="161F889E" w14:textId="645F7B75" w:rsidR="00EF0492" w:rsidRPr="000A27E5" w:rsidRDefault="00EF0492" w:rsidP="00EF0492">
      <w:pPr>
        <w:numPr>
          <w:ilvl w:val="0"/>
          <w:numId w:val="1"/>
        </w:numPr>
        <w:rPr>
          <w:color w:val="215E99" w:themeColor="text2" w:themeTint="BF"/>
          <w:sz w:val="24"/>
          <w:szCs w:val="24"/>
        </w:rPr>
      </w:pPr>
      <w:r w:rsidRPr="00EF0492">
        <w:rPr>
          <w:b/>
          <w:bCs/>
          <w:color w:val="215E99" w:themeColor="text2" w:themeTint="BF"/>
          <w:sz w:val="24"/>
          <w:szCs w:val="24"/>
        </w:rPr>
        <w:t>Posture Changes</w:t>
      </w:r>
      <w:r w:rsidRPr="00EF0492">
        <w:rPr>
          <w:color w:val="215E99" w:themeColor="text2" w:themeTint="BF"/>
          <w:sz w:val="24"/>
          <w:szCs w:val="24"/>
        </w:rPr>
        <w:t>: A slumped posture may suggest depression or low energy levels, though it can also be due to habitual sitting or lack of muscular strength.</w:t>
      </w:r>
    </w:p>
    <w:p w14:paraId="12F1FE56" w14:textId="2717F11F" w:rsidR="00EF0492" w:rsidRPr="00EF0492" w:rsidRDefault="00EF0492" w:rsidP="00EF0492">
      <w:pPr>
        <w:numPr>
          <w:ilvl w:val="0"/>
          <w:numId w:val="1"/>
        </w:numPr>
        <w:rPr>
          <w:color w:val="215E99" w:themeColor="text2" w:themeTint="BF"/>
          <w:sz w:val="24"/>
          <w:szCs w:val="24"/>
        </w:rPr>
      </w:pPr>
      <w:r w:rsidRPr="00EF0492">
        <w:rPr>
          <w:b/>
          <w:bCs/>
          <w:color w:val="215E99" w:themeColor="text2" w:themeTint="BF"/>
          <w:sz w:val="24"/>
          <w:szCs w:val="24"/>
        </w:rPr>
        <w:t>Weight Loss</w:t>
      </w:r>
      <w:r w:rsidRPr="00EF0492">
        <w:rPr>
          <w:color w:val="215E99" w:themeColor="text2" w:themeTint="BF"/>
          <w:sz w:val="24"/>
          <w:szCs w:val="24"/>
        </w:rPr>
        <w:t>: A significant and unexplained weight loss may indicate medical or psychological conditions like hyperthyroidism or depression, though it could also result from dietary changes.</w:t>
      </w:r>
    </w:p>
    <w:p w14:paraId="735A72A7" w14:textId="77777777" w:rsidR="00EF0492" w:rsidRPr="00EF0492" w:rsidRDefault="00EF0492" w:rsidP="00EF0492">
      <w:pPr>
        <w:numPr>
          <w:ilvl w:val="0"/>
          <w:numId w:val="1"/>
        </w:numPr>
        <w:rPr>
          <w:color w:val="215E99" w:themeColor="text2" w:themeTint="BF"/>
          <w:sz w:val="24"/>
          <w:szCs w:val="24"/>
        </w:rPr>
      </w:pPr>
      <w:r w:rsidRPr="00EF0492">
        <w:rPr>
          <w:b/>
          <w:bCs/>
          <w:color w:val="215E99" w:themeColor="text2" w:themeTint="BF"/>
          <w:sz w:val="24"/>
          <w:szCs w:val="24"/>
        </w:rPr>
        <w:t>Skin Changes</w:t>
      </w:r>
      <w:r w:rsidRPr="00EF0492">
        <w:rPr>
          <w:color w:val="215E99" w:themeColor="text2" w:themeTint="BF"/>
          <w:sz w:val="24"/>
          <w:szCs w:val="24"/>
        </w:rPr>
        <w:t>: Pallor, flushing, or excessive sweating can sometimes signal endocrine or nervous system issues but can also occur due to temperature changes or emotional responses.</w:t>
      </w:r>
    </w:p>
    <w:p w14:paraId="6FED7883" w14:textId="77777777" w:rsidR="00EF0492" w:rsidRPr="00EF0492" w:rsidRDefault="00EF0492" w:rsidP="00EF0492">
      <w:pPr>
        <w:numPr>
          <w:ilvl w:val="0"/>
          <w:numId w:val="1"/>
        </w:numPr>
        <w:rPr>
          <w:color w:val="215E99" w:themeColor="text2" w:themeTint="BF"/>
          <w:sz w:val="24"/>
          <w:szCs w:val="24"/>
        </w:rPr>
      </w:pPr>
      <w:r w:rsidRPr="00EF0492">
        <w:rPr>
          <w:b/>
          <w:bCs/>
          <w:color w:val="215E99" w:themeColor="text2" w:themeTint="BF"/>
          <w:sz w:val="24"/>
          <w:szCs w:val="24"/>
        </w:rPr>
        <w:t>Eye Redness</w:t>
      </w:r>
      <w:r w:rsidRPr="00EF0492">
        <w:rPr>
          <w:color w:val="215E99" w:themeColor="text2" w:themeTint="BF"/>
          <w:sz w:val="24"/>
          <w:szCs w:val="24"/>
        </w:rPr>
        <w:t>: Red, bloodshot eyes might suggest substance use, lack of sleep, or eye infection, but can also be due to irritants or dry environments.</w:t>
      </w:r>
    </w:p>
    <w:p w14:paraId="46674E29" w14:textId="778AC939" w:rsidR="00AF3E83" w:rsidRPr="00AF3E83" w:rsidRDefault="00EF0492" w:rsidP="008C5531">
      <w:pPr>
        <w:rPr>
          <w:color w:val="auto"/>
          <w:sz w:val="24"/>
          <w:szCs w:val="24"/>
        </w:rPr>
      </w:pPr>
      <w:r w:rsidRPr="00EF0492">
        <w:rPr>
          <w:color w:val="auto"/>
          <w:sz w:val="24"/>
          <w:szCs w:val="24"/>
        </w:rPr>
        <w:t>These examples highlight why clinical interpretation of signs is essential—each sign can have multiple potential causes, many of which are benign.</w:t>
      </w:r>
    </w:p>
    <w:p w14:paraId="01475888" w14:textId="3596DC36" w:rsidR="00AF3E83" w:rsidRPr="008C5531" w:rsidRDefault="00AF3E83" w:rsidP="008C5531">
      <w:pPr>
        <w:rPr>
          <w:b/>
          <w:bCs/>
          <w:color w:val="auto"/>
          <w:sz w:val="24"/>
          <w:szCs w:val="24"/>
        </w:rPr>
      </w:pPr>
      <w:r>
        <w:rPr>
          <w:b/>
          <w:bCs/>
          <w:color w:val="auto"/>
          <w:sz w:val="24"/>
          <w:szCs w:val="24"/>
        </w:rPr>
        <w:t>List of signs</w:t>
      </w:r>
    </w:p>
    <w:p w14:paraId="54A1D0E0" w14:textId="16495104" w:rsidR="001F410C" w:rsidRPr="001F410C" w:rsidRDefault="001F410C" w:rsidP="001F410C">
      <w:pPr>
        <w:rPr>
          <w:sz w:val="24"/>
          <w:szCs w:val="24"/>
        </w:rPr>
      </w:pPr>
    </w:p>
    <w:sectPr w:rsidR="001F410C" w:rsidRPr="001F4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054371"/>
    <w:multiLevelType w:val="multilevel"/>
    <w:tmpl w:val="FB942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3820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10C"/>
    <w:rsid w:val="000A27E5"/>
    <w:rsid w:val="001F410C"/>
    <w:rsid w:val="00400667"/>
    <w:rsid w:val="00510125"/>
    <w:rsid w:val="008C5531"/>
    <w:rsid w:val="00AF3E83"/>
    <w:rsid w:val="00BC2AA5"/>
    <w:rsid w:val="00CA778B"/>
    <w:rsid w:val="00D04752"/>
    <w:rsid w:val="00D31552"/>
    <w:rsid w:val="00EF0492"/>
    <w:rsid w:val="00FB7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7E7C73"/>
  <w15:chartTrackingRefBased/>
  <w15:docId w15:val="{88D84601-74D5-44F1-94A5-EB9330265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Gothic" w:eastAsiaTheme="minorHAnsi" w:hAnsi="Century Gothic" w:cs="Open Sans"/>
        <w:color w:val="000000"/>
        <w:kern w:val="2"/>
        <w:sz w:val="22"/>
        <w:szCs w:val="2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1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41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410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410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F410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F410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F410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F410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F410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1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41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410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410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F410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F410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F410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F410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F410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F410C"/>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1F410C"/>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1F410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410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F410C"/>
    <w:pPr>
      <w:spacing w:before="160"/>
      <w:jc w:val="center"/>
    </w:pPr>
    <w:rPr>
      <w:i/>
      <w:iCs/>
      <w:color w:val="404040" w:themeColor="text1" w:themeTint="BF"/>
    </w:rPr>
  </w:style>
  <w:style w:type="character" w:customStyle="1" w:styleId="QuoteChar">
    <w:name w:val="Quote Char"/>
    <w:basedOn w:val="DefaultParagraphFont"/>
    <w:link w:val="Quote"/>
    <w:uiPriority w:val="29"/>
    <w:rsid w:val="001F410C"/>
    <w:rPr>
      <w:i/>
      <w:iCs/>
      <w:color w:val="404040" w:themeColor="text1" w:themeTint="BF"/>
    </w:rPr>
  </w:style>
  <w:style w:type="paragraph" w:styleId="ListParagraph">
    <w:name w:val="List Paragraph"/>
    <w:basedOn w:val="Normal"/>
    <w:uiPriority w:val="34"/>
    <w:qFormat/>
    <w:rsid w:val="001F410C"/>
    <w:pPr>
      <w:ind w:left="720"/>
      <w:contextualSpacing/>
    </w:pPr>
  </w:style>
  <w:style w:type="character" w:styleId="IntenseEmphasis">
    <w:name w:val="Intense Emphasis"/>
    <w:basedOn w:val="DefaultParagraphFont"/>
    <w:uiPriority w:val="21"/>
    <w:qFormat/>
    <w:rsid w:val="001F410C"/>
    <w:rPr>
      <w:i/>
      <w:iCs/>
      <w:color w:val="0F4761" w:themeColor="accent1" w:themeShade="BF"/>
    </w:rPr>
  </w:style>
  <w:style w:type="paragraph" w:styleId="IntenseQuote">
    <w:name w:val="Intense Quote"/>
    <w:basedOn w:val="Normal"/>
    <w:next w:val="Normal"/>
    <w:link w:val="IntenseQuoteChar"/>
    <w:uiPriority w:val="30"/>
    <w:qFormat/>
    <w:rsid w:val="001F41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410C"/>
    <w:rPr>
      <w:i/>
      <w:iCs/>
      <w:color w:val="0F4761" w:themeColor="accent1" w:themeShade="BF"/>
    </w:rPr>
  </w:style>
  <w:style w:type="character" w:styleId="IntenseReference">
    <w:name w:val="Intense Reference"/>
    <w:basedOn w:val="DefaultParagraphFont"/>
    <w:uiPriority w:val="32"/>
    <w:qFormat/>
    <w:rsid w:val="001F41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430260">
      <w:bodyDiv w:val="1"/>
      <w:marLeft w:val="0"/>
      <w:marRight w:val="0"/>
      <w:marTop w:val="0"/>
      <w:marBottom w:val="0"/>
      <w:divBdr>
        <w:top w:val="none" w:sz="0" w:space="0" w:color="auto"/>
        <w:left w:val="none" w:sz="0" w:space="0" w:color="auto"/>
        <w:bottom w:val="none" w:sz="0" w:space="0" w:color="auto"/>
        <w:right w:val="none" w:sz="0" w:space="0" w:color="auto"/>
      </w:divBdr>
    </w:div>
    <w:div w:id="224727517">
      <w:bodyDiv w:val="1"/>
      <w:marLeft w:val="0"/>
      <w:marRight w:val="0"/>
      <w:marTop w:val="0"/>
      <w:marBottom w:val="0"/>
      <w:divBdr>
        <w:top w:val="none" w:sz="0" w:space="0" w:color="auto"/>
        <w:left w:val="none" w:sz="0" w:space="0" w:color="auto"/>
        <w:bottom w:val="none" w:sz="0" w:space="0" w:color="auto"/>
        <w:right w:val="none" w:sz="0" w:space="0" w:color="auto"/>
      </w:divBdr>
    </w:div>
    <w:div w:id="783615029">
      <w:bodyDiv w:val="1"/>
      <w:marLeft w:val="0"/>
      <w:marRight w:val="0"/>
      <w:marTop w:val="0"/>
      <w:marBottom w:val="0"/>
      <w:divBdr>
        <w:top w:val="none" w:sz="0" w:space="0" w:color="auto"/>
        <w:left w:val="none" w:sz="0" w:space="0" w:color="auto"/>
        <w:bottom w:val="none" w:sz="0" w:space="0" w:color="auto"/>
        <w:right w:val="none" w:sz="0" w:space="0" w:color="auto"/>
      </w:divBdr>
    </w:div>
    <w:div w:id="1302886194">
      <w:bodyDiv w:val="1"/>
      <w:marLeft w:val="0"/>
      <w:marRight w:val="0"/>
      <w:marTop w:val="0"/>
      <w:marBottom w:val="0"/>
      <w:divBdr>
        <w:top w:val="none" w:sz="0" w:space="0" w:color="auto"/>
        <w:left w:val="none" w:sz="0" w:space="0" w:color="auto"/>
        <w:bottom w:val="none" w:sz="0" w:space="0" w:color="auto"/>
        <w:right w:val="none" w:sz="0" w:space="0" w:color="auto"/>
      </w:divBdr>
    </w:div>
    <w:div w:id="1355695717">
      <w:bodyDiv w:val="1"/>
      <w:marLeft w:val="0"/>
      <w:marRight w:val="0"/>
      <w:marTop w:val="0"/>
      <w:marBottom w:val="0"/>
      <w:divBdr>
        <w:top w:val="none" w:sz="0" w:space="0" w:color="auto"/>
        <w:left w:val="none" w:sz="0" w:space="0" w:color="auto"/>
        <w:bottom w:val="none" w:sz="0" w:space="0" w:color="auto"/>
        <w:right w:val="none" w:sz="0" w:space="0" w:color="auto"/>
      </w:divBdr>
    </w:div>
    <w:div w:id="151109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552</Words>
  <Characters>3018</Characters>
  <Application>Microsoft Office Word</Application>
  <DocSecurity>0</DocSecurity>
  <Lines>62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Bernal</dc:creator>
  <cp:keywords/>
  <dc:description/>
  <cp:lastModifiedBy>Olga Bernal</cp:lastModifiedBy>
  <cp:revision>1</cp:revision>
  <dcterms:created xsi:type="dcterms:W3CDTF">2024-11-12T16:33:00Z</dcterms:created>
  <dcterms:modified xsi:type="dcterms:W3CDTF">2024-11-12T18:12:00Z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5ac94210-a6ec-41db-91f3-df483724cdb2</vt:lpwstr>
  </property>
</Properties>
</file>