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="00BA118D">
        <w:rPr>
          <w:rFonts w:ascii="CMSS10" w:hAnsi="CMSS10" w:cs="CMSS10"/>
          <w:color w:val="000000"/>
          <w:sz w:val="28"/>
          <w:szCs w:val="28"/>
        </w:rPr>
        <w:t>IP-Telefonie 1.1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>Sebastian Dickgreber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="00BA118D">
        <w:rPr>
          <w:rFonts w:ascii="CMSS10" w:hAnsi="CMSS10" w:cs="CMSS10"/>
          <w:color w:val="000000"/>
          <w:sz w:val="28"/>
          <w:szCs w:val="28"/>
        </w:rPr>
        <w:t>23</w:t>
      </w:r>
      <w:r w:rsidRPr="004959DF">
        <w:rPr>
          <w:rFonts w:ascii="CMSS10" w:hAnsi="CMSS10" w:cs="CMSS10"/>
          <w:color w:val="000000"/>
          <w:sz w:val="28"/>
          <w:szCs w:val="28"/>
        </w:rPr>
        <w:t>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gegeben sein, mit Hilfe von Softphones über PC mit Headset und über Smartphone telefonieren zu können.</w:t>
      </w:r>
    </w:p>
    <w:p w:rsidR="000257E1" w:rsidRPr="00BA118D" w:rsidRDefault="000257E1" w:rsidP="005213E1">
      <w:pPr>
        <w:pStyle w:val="Listenabsatz"/>
        <w:numPr>
          <w:ilvl w:val="0"/>
          <w:numId w:val="2"/>
        </w:numPr>
      </w:pPr>
      <w:r w:rsidRPr="00BA118D">
        <w:t>Es müssen mindestens 80 Endgeräte unterstützt werden.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vorhanden sein, einen Anruf weiterzuleiten.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>Es muss die Möglichkeit vorhanden sein, einen Anruf zu halten.</w:t>
      </w:r>
    </w:p>
    <w:p w:rsidR="005213E1" w:rsidRPr="00BA118D" w:rsidRDefault="005213E1" w:rsidP="005213E1">
      <w:pPr>
        <w:pStyle w:val="Listenabsatz"/>
        <w:numPr>
          <w:ilvl w:val="0"/>
          <w:numId w:val="2"/>
        </w:numPr>
      </w:pPr>
      <w:r w:rsidRPr="00BA118D">
        <w:t xml:space="preserve">Es muss die </w:t>
      </w:r>
      <w:r w:rsidR="004D3F7E" w:rsidRPr="00BA118D">
        <w:t>Option bestehen, anklopfen einzuschalten.</w:t>
      </w:r>
    </w:p>
    <w:p w:rsidR="005213E1" w:rsidRPr="00864BDA" w:rsidRDefault="004D3F7E" w:rsidP="00864BDA">
      <w:pPr>
        <w:pStyle w:val="Listenabsatz"/>
        <w:numPr>
          <w:ilvl w:val="0"/>
          <w:numId w:val="2"/>
        </w:numPr>
      </w:pPr>
      <w:r w:rsidRPr="00BA118D">
        <w:t>Es muss möglich sein, Konferenzen mit mindestens drei Teilnehmern führen zu können.</w:t>
      </w:r>
    </w:p>
    <w:p w:rsidR="005213E1" w:rsidRPr="00BA118D" w:rsidRDefault="0086484B" w:rsidP="005213E1">
      <w:pPr>
        <w:pStyle w:val="Listenabsatz"/>
        <w:numPr>
          <w:ilvl w:val="0"/>
          <w:numId w:val="2"/>
        </w:numPr>
      </w:pPr>
      <w:r w:rsidRPr="00BA118D">
        <w:t>Bei einem Anrufbeantworter muss eine Mail an den Empfänger ge</w:t>
      </w:r>
      <w:r w:rsidR="00BD6299" w:rsidRPr="00BA118D">
        <w:t>schickt werden.</w:t>
      </w:r>
    </w:p>
    <w:p w:rsidR="004D3F7E" w:rsidRPr="00BA118D" w:rsidRDefault="004D3F7E" w:rsidP="005213E1">
      <w:pPr>
        <w:pStyle w:val="Listenabsatz"/>
        <w:numPr>
          <w:ilvl w:val="0"/>
          <w:numId w:val="2"/>
        </w:numPr>
      </w:pPr>
      <w:r w:rsidRPr="00BA118D">
        <w:t>Die Umsetzung muss möglichst</w:t>
      </w:r>
      <w:r w:rsidR="00DB16A9" w:rsidRPr="00BA118D">
        <w:t xml:space="preserve"> kostengünstig erfolgen.</w:t>
      </w:r>
    </w:p>
    <w:p w:rsidR="00165396" w:rsidRPr="00BA118D" w:rsidRDefault="00165396" w:rsidP="005213E1">
      <w:pPr>
        <w:pStyle w:val="Listenabsatz"/>
        <w:numPr>
          <w:ilvl w:val="0"/>
          <w:numId w:val="2"/>
        </w:numPr>
      </w:pPr>
      <w:r w:rsidRPr="00BA118D">
        <w:t>Es muss ein Telefonbuch vorhanden sein.</w:t>
      </w:r>
    </w:p>
    <w:p w:rsidR="00165396" w:rsidRPr="00BA118D" w:rsidRDefault="000257E1" w:rsidP="005213E1">
      <w:pPr>
        <w:pStyle w:val="Listenabsatz"/>
        <w:numPr>
          <w:ilvl w:val="0"/>
          <w:numId w:val="2"/>
        </w:numPr>
      </w:pPr>
      <w:r w:rsidRPr="00BA118D">
        <w:t>Es muss ein passwortgeschützt</w:t>
      </w:r>
      <w:r w:rsidR="00864BDA" w:rsidRPr="00BA118D">
        <w:t>er Zugriff der Endgeräte auf der</w:t>
      </w:r>
      <w:r w:rsidRPr="00BA118D">
        <w:t xml:space="preserve"> Telefonanlage eingerichtet werden.</w:t>
      </w:r>
    </w:p>
    <w:p w:rsidR="00F920CA" w:rsidRPr="00BA118D" w:rsidRDefault="00F920CA" w:rsidP="005213E1">
      <w:pPr>
        <w:pStyle w:val="Listenabsatz"/>
        <w:numPr>
          <w:ilvl w:val="0"/>
          <w:numId w:val="2"/>
        </w:numPr>
      </w:pPr>
      <w:r w:rsidRPr="00BA118D">
        <w:t>Es muss eine Externe Telefonie möglich sein.</w:t>
      </w:r>
    </w:p>
    <w:p w:rsidR="00BA118D" w:rsidRPr="00BA118D" w:rsidRDefault="00827799" w:rsidP="00BA118D">
      <w:pPr>
        <w:pStyle w:val="Listenabsatz"/>
        <w:numPr>
          <w:ilvl w:val="0"/>
          <w:numId w:val="2"/>
        </w:numPr>
      </w:pPr>
      <w:r>
        <w:t>Die Gespräche dürfen nicht abhörbar</w:t>
      </w:r>
      <w:bookmarkStart w:id="4" w:name="_GoBack"/>
      <w:bookmarkEnd w:id="4"/>
      <w:r>
        <w:t xml:space="preserve"> sein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Jitter: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5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5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Pr="00C61B23" w:rsidRDefault="00165396" w:rsidP="004D3F7E">
      <w:pPr>
        <w:pStyle w:val="Listenabsatz"/>
        <w:numPr>
          <w:ilvl w:val="0"/>
          <w:numId w:val="3"/>
        </w:numPr>
      </w:pPr>
      <w:r w:rsidRPr="00C61B23"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 w:rsidRPr="00C61B23">
        <w:t>Es sollte ein individueller Anrufbeantworter schaltbar sein.</w:t>
      </w:r>
    </w:p>
    <w:p w:rsidR="00165396" w:rsidRPr="00BA118D" w:rsidRDefault="00165396" w:rsidP="00165396">
      <w:pPr>
        <w:pStyle w:val="Listenabsatz"/>
        <w:numPr>
          <w:ilvl w:val="0"/>
          <w:numId w:val="3"/>
        </w:numPr>
      </w:pPr>
      <w:r w:rsidRPr="00BA118D">
        <w:t>Der Anruf der Lehrer mit Hilfe von Kürzeln sollte möglich sein.</w:t>
      </w:r>
    </w:p>
    <w:p w:rsidR="0086484B" w:rsidRDefault="008D0D5B" w:rsidP="00DC1478">
      <w:pPr>
        <w:pStyle w:val="berschrift2"/>
      </w:pPr>
      <w:bookmarkStart w:id="6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6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7" w:name="_Toc530587212"/>
      <w:r>
        <w:t>4. Budget</w:t>
      </w:r>
      <w:bookmarkEnd w:id="7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/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5F" w:rsidRDefault="0066535F" w:rsidP="00DC1478">
      <w:pPr>
        <w:spacing w:after="0" w:line="240" w:lineRule="auto"/>
      </w:pPr>
      <w:r>
        <w:separator/>
      </w:r>
    </w:p>
  </w:endnote>
  <w:endnote w:type="continuationSeparator" w:id="0">
    <w:p w:rsidR="0066535F" w:rsidRDefault="0066535F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5F" w:rsidRDefault="0066535F" w:rsidP="00DC1478">
      <w:pPr>
        <w:spacing w:after="0" w:line="240" w:lineRule="auto"/>
      </w:pPr>
      <w:r>
        <w:separator/>
      </w:r>
    </w:p>
  </w:footnote>
  <w:footnote w:type="continuationSeparator" w:id="0">
    <w:p w:rsidR="0066535F" w:rsidRDefault="0066535F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B"/>
    <w:rsid w:val="00017921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6535F"/>
    <w:rsid w:val="00673BF3"/>
    <w:rsid w:val="006A7099"/>
    <w:rsid w:val="00712395"/>
    <w:rsid w:val="00742FDB"/>
    <w:rsid w:val="0074785C"/>
    <w:rsid w:val="0078455A"/>
    <w:rsid w:val="0079601D"/>
    <w:rsid w:val="007A11EE"/>
    <w:rsid w:val="007A33CD"/>
    <w:rsid w:val="007B31B9"/>
    <w:rsid w:val="00827799"/>
    <w:rsid w:val="0086484B"/>
    <w:rsid w:val="00864BDA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A118D"/>
    <w:rsid w:val="00BD17E2"/>
    <w:rsid w:val="00BD41C4"/>
    <w:rsid w:val="00BD6299"/>
    <w:rsid w:val="00C61B23"/>
    <w:rsid w:val="00D270E1"/>
    <w:rsid w:val="00D80404"/>
    <w:rsid w:val="00DA5011"/>
    <w:rsid w:val="00DB16A9"/>
    <w:rsid w:val="00DC1478"/>
    <w:rsid w:val="00DD39B6"/>
    <w:rsid w:val="00E40181"/>
    <w:rsid w:val="00EB3AF6"/>
    <w:rsid w:val="00F04E3A"/>
    <w:rsid w:val="00F47BCC"/>
    <w:rsid w:val="00F84784"/>
    <w:rsid w:val="00F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3BBB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3E01-44A8-4BB2-8CAC-E7012860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Woll, Tim [CBC]</cp:lastModifiedBy>
  <cp:revision>5</cp:revision>
  <dcterms:created xsi:type="dcterms:W3CDTF">2018-11-23T12:32:00Z</dcterms:created>
  <dcterms:modified xsi:type="dcterms:W3CDTF">2018-11-23T12:50:00Z</dcterms:modified>
</cp:coreProperties>
</file>