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94F53">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FA22B1" w:rsidRPr="005A4A87" w:rsidRDefault="00FA22B1" w:rsidP="005A4A87">
      <w:pPr>
        <w:spacing w:line="360" w:lineRule="auto"/>
        <w:rPr>
          <w:rFonts w:ascii="Arial" w:hAnsi="Arial" w:cs="Arial"/>
          <w:sz w:val="24"/>
        </w:rPr>
      </w:pPr>
      <w:r w:rsidRPr="005A4A87">
        <w:rPr>
          <w:rFonts w:ascii="Arial" w:hAnsi="Arial" w:cs="Arial"/>
          <w:sz w:val="24"/>
        </w:rPr>
        <w:t>In der Projektarbeit, die im Rahmen des Oberstufenprojektes der Ausbildung zum Fachinformatiker für Systemintegration durchgeführt wird, geht es um die Evaluierung und Implementierung einer IP-Telefonie Lösung für die Georg-Simon-Ohm Schule</w:t>
      </w:r>
      <w:r w:rsidR="00A03C12" w:rsidRPr="005A4A87">
        <w:rPr>
          <w:rFonts w:ascii="Arial" w:hAnsi="Arial" w:cs="Arial"/>
          <w:sz w:val="24"/>
        </w:rPr>
        <w:t xml:space="preserve"> (im weiteren Verlauf GSO)</w:t>
      </w:r>
      <w:r w:rsidRPr="005A4A87">
        <w:rPr>
          <w:rFonts w:ascii="Arial" w:hAnsi="Arial" w:cs="Arial"/>
          <w:sz w:val="24"/>
        </w:rPr>
        <w:t>. Das Projekt fand im Zeitraum zwischen dem 20.11.2018 und dem 26.11.2018 über eine Dauer von 30 Stunden pro Person in der Klasse Fis6b statt.</w:t>
      </w:r>
    </w:p>
    <w:p w:rsidR="00FA22B1" w:rsidRPr="005A4A87" w:rsidRDefault="00FA22B1" w:rsidP="005A4A87">
      <w:pPr>
        <w:spacing w:line="360" w:lineRule="auto"/>
        <w:rPr>
          <w:rFonts w:ascii="Arial" w:hAnsi="Arial" w:cs="Arial"/>
          <w:sz w:val="24"/>
        </w:rPr>
      </w:pPr>
      <w:r w:rsidRPr="005A4A87">
        <w:rPr>
          <w:rFonts w:ascii="Arial" w:hAnsi="Arial" w:cs="Arial"/>
          <w:sz w:val="24"/>
        </w:rPr>
        <w:t>Detaillierte Abbildungen, Begriffserklärungen sowie Kalkulationen sind entsprechend gekennzeichnet und im Anhang zu finden.</w:t>
      </w:r>
    </w:p>
    <w:p w:rsidR="0018350A" w:rsidRDefault="0018350A" w:rsidP="000A7C9B">
      <w:pPr>
        <w:pStyle w:val="berschrift2"/>
        <w:numPr>
          <w:ilvl w:val="1"/>
          <w:numId w:val="1"/>
        </w:numPr>
      </w:pPr>
      <w:bookmarkStart w:id="2" w:name="_Toc531091918"/>
      <w:r>
        <w:t>Projektumfeld</w:t>
      </w:r>
      <w:bookmarkEnd w:id="2"/>
      <w:r>
        <w:t xml:space="preserve"> </w:t>
      </w:r>
    </w:p>
    <w:p w:rsidR="000A7C9B" w:rsidRPr="005A4A87" w:rsidRDefault="00A03C12" w:rsidP="005A4A87">
      <w:pPr>
        <w:spacing w:line="360" w:lineRule="auto"/>
        <w:rPr>
          <w:rFonts w:ascii="Arial" w:hAnsi="Arial" w:cs="Arial"/>
          <w:sz w:val="24"/>
        </w:rPr>
      </w:pPr>
      <w:r w:rsidRPr="005A4A87">
        <w:rPr>
          <w:rFonts w:ascii="Arial" w:hAnsi="Arial" w:cs="Arial"/>
          <w:sz w:val="24"/>
        </w:rPr>
        <w:t>Die</w:t>
      </w:r>
      <w:r w:rsidR="000A7C9B" w:rsidRPr="005A4A87">
        <w:rPr>
          <w:rFonts w:ascii="Arial" w:hAnsi="Arial" w:cs="Arial"/>
          <w:sz w:val="24"/>
        </w:rPr>
        <w:t xml:space="preserve"> </w:t>
      </w:r>
      <w:r w:rsidRPr="005A4A87">
        <w:rPr>
          <w:rFonts w:ascii="Arial" w:hAnsi="Arial" w:cs="Arial"/>
          <w:sz w:val="24"/>
        </w:rPr>
        <w:t>GSO</w:t>
      </w:r>
      <w:r w:rsidR="000A7C9B" w:rsidRPr="005A4A87">
        <w:rPr>
          <w:rFonts w:ascii="Arial" w:hAnsi="Arial" w:cs="Arial"/>
          <w:sz w:val="24"/>
        </w:rPr>
        <w:t xml:space="preserve"> ist eine Berufsschule für </w:t>
      </w:r>
      <w:r w:rsidR="00FA22B1" w:rsidRPr="005A4A87">
        <w:rPr>
          <w:rFonts w:ascii="Arial" w:hAnsi="Arial" w:cs="Arial"/>
          <w:sz w:val="24"/>
        </w:rPr>
        <w:t xml:space="preserve">Medien- und Technikberufe. Die Schule umfasst dabei eine Schülerzahl von ca. XY Schülern. Das Lehrersprektrum umfasst derzeit um die 80 Lehrer. </w:t>
      </w:r>
    </w:p>
    <w:p w:rsidR="0018350A" w:rsidRDefault="0018350A" w:rsidP="0018350A">
      <w:pPr>
        <w:pStyle w:val="berschrift2"/>
      </w:pPr>
      <w:bookmarkStart w:id="3" w:name="_Toc531091919"/>
      <w:r>
        <w:t>1.3 Projektstrukturierung</w:t>
      </w:r>
      <w:bookmarkEnd w:id="3"/>
      <w:r>
        <w:t xml:space="preserve"> </w:t>
      </w:r>
    </w:p>
    <w:p w:rsidR="0018350A" w:rsidRDefault="0018350A" w:rsidP="0018350A">
      <w:pPr>
        <w:pStyle w:val="berschrift1"/>
      </w:pPr>
      <w:bookmarkStart w:id="4" w:name="_Toc531091920"/>
      <w:r>
        <w:t>2 Projektdefinition</w:t>
      </w:r>
      <w:bookmarkEnd w:id="4"/>
      <w:r>
        <w:t xml:space="preserve"> </w:t>
      </w:r>
    </w:p>
    <w:p w:rsidR="0018350A" w:rsidRDefault="0018350A" w:rsidP="0018350A">
      <w:pPr>
        <w:pStyle w:val="berschrift2"/>
        <w:rPr>
          <w:rFonts w:ascii="Calibri" w:hAnsi="Calibri" w:cs="Calibri"/>
        </w:rPr>
      </w:pPr>
      <w:bookmarkStart w:id="5" w:name="_Toc531091921"/>
      <w:r>
        <w:t>2.1 Ausgangssituation</w:t>
      </w:r>
      <w:bookmarkEnd w:id="5"/>
      <w:r>
        <w:t xml:space="preserve"> </w:t>
      </w:r>
      <w:r>
        <w:rPr>
          <w:rFonts w:ascii="Calibri" w:hAnsi="Calibri" w:cs="Calibri"/>
        </w:rPr>
        <w:t xml:space="preserve"> </w:t>
      </w:r>
    </w:p>
    <w:p w:rsidR="003E0EE2" w:rsidRPr="003E0EE2" w:rsidRDefault="003E0EE2" w:rsidP="00AB4EDF">
      <w:pPr>
        <w:spacing w:line="360" w:lineRule="auto"/>
      </w:pPr>
      <w:r w:rsidRPr="005A4A87">
        <w:rPr>
          <w:rFonts w:ascii="Arial" w:hAnsi="Arial" w:cs="Arial"/>
          <w:sz w:val="24"/>
        </w:rPr>
        <w:t xml:space="preserve">Die GSO verfügt nicht über ausreichende telefonische Zugänge in den </w:t>
      </w:r>
      <w:r w:rsidR="00AB4EDF">
        <w:rPr>
          <w:rFonts w:ascii="Arial" w:hAnsi="Arial" w:cs="Arial"/>
          <w:sz w:val="24"/>
        </w:rPr>
        <w:t>Vorbereitungsr</w:t>
      </w:r>
      <w:r w:rsidRPr="005A4A87">
        <w:rPr>
          <w:rFonts w:ascii="Arial" w:hAnsi="Arial" w:cs="Arial"/>
          <w:sz w:val="24"/>
        </w:rPr>
        <w:t>äumen</w:t>
      </w:r>
      <w:r w:rsidR="00AB4EDF">
        <w:rPr>
          <w:rFonts w:ascii="Arial" w:hAnsi="Arial" w:cs="Arial"/>
          <w:sz w:val="24"/>
        </w:rPr>
        <w:t xml:space="preserve"> der Lehrer. Außerdem verfügt die Schule nur über eine analoge Telefonanlage.</w:t>
      </w:r>
    </w:p>
    <w:p w:rsidR="0018350A" w:rsidRDefault="0018350A" w:rsidP="0018350A">
      <w:pPr>
        <w:pStyle w:val="berschrift2"/>
      </w:pPr>
      <w:bookmarkStart w:id="6" w:name="_Toc531091922"/>
      <w:r>
        <w:t>2.2 Projektziel</w:t>
      </w:r>
      <w:bookmarkEnd w:id="6"/>
      <w:r>
        <w:t xml:space="preserve"> </w:t>
      </w:r>
    </w:p>
    <w:p w:rsidR="003E0EE2" w:rsidRDefault="003E0EE2" w:rsidP="00AB4EDF">
      <w:pPr>
        <w:spacing w:line="360" w:lineRule="auto"/>
        <w:rPr>
          <w:rFonts w:ascii="Arial" w:hAnsi="Arial" w:cs="Arial"/>
          <w:sz w:val="24"/>
        </w:rPr>
      </w:pPr>
      <w:r>
        <w:rPr>
          <w:rFonts w:ascii="Arial" w:hAnsi="Arial" w:cs="Arial"/>
          <w:sz w:val="24"/>
        </w:rPr>
        <w:t>Ziel des Projekts ist es, dass alle Lehrer in ihren Vorbereitungsräumen telefonisch erreichbar sind.</w:t>
      </w:r>
      <w:bookmarkStart w:id="7" w:name="_GoBack"/>
      <w:bookmarkEnd w:id="7"/>
    </w:p>
    <w:p w:rsidR="0018350A" w:rsidRDefault="0018350A" w:rsidP="0018350A">
      <w:pPr>
        <w:pStyle w:val="berschrift2"/>
      </w:pPr>
      <w:bookmarkStart w:id="8" w:name="_Toc531091923"/>
      <w:r>
        <w:t>2.3 Projekt</w:t>
      </w:r>
      <w:r w:rsidR="00F70F2D">
        <w:t>- /Prozess</w:t>
      </w:r>
      <w:r>
        <w:t>schnittstellen</w:t>
      </w:r>
      <w:bookmarkEnd w:id="8"/>
      <w:r>
        <w:t xml:space="preserve"> </w:t>
      </w:r>
    </w:p>
    <w:p w:rsidR="00F70F2D" w:rsidRDefault="00F70F2D" w:rsidP="00F70F2D">
      <w:pPr>
        <w:pStyle w:val="berschrift3"/>
      </w:pPr>
      <w:r>
        <w:t>2.3.1Technische Schnittstellen</w:t>
      </w:r>
    </w:p>
    <w:p w:rsidR="0041700C" w:rsidRPr="00F70F2D" w:rsidRDefault="0003468D" w:rsidP="00F70F2D">
      <w:pPr>
        <w:spacing w:line="360" w:lineRule="auto"/>
        <w:rPr>
          <w:rFonts w:ascii="Arial" w:hAnsi="Arial" w:cs="Arial"/>
          <w:sz w:val="24"/>
        </w:rPr>
      </w:pPr>
      <w:r>
        <w:rPr>
          <w:rFonts w:ascii="Arial" w:hAnsi="Arial" w:cs="Arial"/>
          <w:sz w:val="24"/>
        </w:rPr>
        <w:t xml:space="preserve">Zu den technischen Schnittstellen gehört unter der </w:t>
      </w:r>
      <w:r w:rsidR="0041700C">
        <w:rPr>
          <w:rFonts w:ascii="Arial" w:hAnsi="Arial" w:cs="Arial"/>
          <w:sz w:val="24"/>
        </w:rPr>
        <w:t>SIP-Trunk der fonail GmbH</w:t>
      </w:r>
      <w:r w:rsidR="00F5622A">
        <w:rPr>
          <w:rFonts w:ascii="Arial" w:hAnsi="Arial" w:cs="Arial"/>
          <w:sz w:val="24"/>
        </w:rPr>
        <w:t>,</w:t>
      </w:r>
      <w:r>
        <w:rPr>
          <w:rFonts w:ascii="Arial" w:hAnsi="Arial" w:cs="Arial"/>
          <w:sz w:val="24"/>
        </w:rPr>
        <w:t xml:space="preserve"> welcher</w:t>
      </w:r>
      <w:r w:rsidR="00F5622A">
        <w:rPr>
          <w:rFonts w:ascii="Arial" w:hAnsi="Arial" w:cs="Arial"/>
          <w:sz w:val="24"/>
        </w:rPr>
        <w:t xml:space="preserve"> die Kommunikation mit dem externen Telefonnetz ermöglicht. Außerdem noch der Router der Schule welcher grundsätzlich den gesamten</w:t>
      </w:r>
      <w:r w:rsidR="0041700C">
        <w:rPr>
          <w:rFonts w:ascii="Arial" w:hAnsi="Arial" w:cs="Arial"/>
          <w:sz w:val="24"/>
        </w:rPr>
        <w:t xml:space="preserve"> </w:t>
      </w:r>
      <w:r w:rsidR="00F5622A">
        <w:rPr>
          <w:rFonts w:ascii="Arial" w:hAnsi="Arial" w:cs="Arial"/>
          <w:sz w:val="24"/>
        </w:rPr>
        <w:t xml:space="preserve">Datenverkehr im Schulnetzwerk regelt. Zum Schutz des Netzwerks verfügt die Schule über eine </w:t>
      </w:r>
      <w:r w:rsidR="0041700C">
        <w:rPr>
          <w:rFonts w:ascii="Arial" w:hAnsi="Arial" w:cs="Arial"/>
          <w:sz w:val="24"/>
        </w:rPr>
        <w:t>Firewall</w:t>
      </w:r>
      <w:r w:rsidR="00F5622A">
        <w:rPr>
          <w:rFonts w:ascii="Arial" w:hAnsi="Arial" w:cs="Arial"/>
          <w:sz w:val="24"/>
        </w:rPr>
        <w:t xml:space="preserve">. Für die VoIP Telefonie wird letztlich noch ein </w:t>
      </w:r>
      <w:r w:rsidR="0041700C">
        <w:rPr>
          <w:rFonts w:ascii="Arial" w:hAnsi="Arial" w:cs="Arial"/>
          <w:sz w:val="24"/>
        </w:rPr>
        <w:t>PBX-Server(</w:t>
      </w:r>
      <w:r w:rsidR="00F5622A">
        <w:rPr>
          <w:rFonts w:ascii="Arial" w:hAnsi="Arial" w:cs="Arial"/>
          <w:sz w:val="24"/>
        </w:rPr>
        <w:t>3CX) betrieben.</w:t>
      </w:r>
    </w:p>
    <w:p w:rsidR="00F70F2D" w:rsidRDefault="00F70F2D" w:rsidP="00F70F2D">
      <w:pPr>
        <w:pStyle w:val="berschrift3"/>
      </w:pPr>
      <w:r>
        <w:t>2.3.2 Organisatorische Schnittstellen</w:t>
      </w:r>
    </w:p>
    <w:p w:rsidR="0041700C" w:rsidRPr="0041700C" w:rsidRDefault="00FD19BF" w:rsidP="00A729E7">
      <w:pPr>
        <w:spacing w:line="360" w:lineRule="auto"/>
        <w:rPr>
          <w:rFonts w:ascii="Arial" w:hAnsi="Arial" w:cs="Arial"/>
          <w:sz w:val="24"/>
        </w:rPr>
      </w:pPr>
      <w:r>
        <w:rPr>
          <w:rFonts w:ascii="Arial" w:hAnsi="Arial" w:cs="Arial"/>
          <w:sz w:val="24"/>
        </w:rPr>
        <w:t xml:space="preserve">Unser Lehrer </w:t>
      </w:r>
      <w:r w:rsidR="0041700C">
        <w:rPr>
          <w:rFonts w:ascii="Arial" w:hAnsi="Arial" w:cs="Arial"/>
          <w:sz w:val="24"/>
        </w:rPr>
        <w:t xml:space="preserve">Herr Dohms </w:t>
      </w:r>
      <w:r>
        <w:rPr>
          <w:rFonts w:ascii="Arial" w:hAnsi="Arial" w:cs="Arial"/>
          <w:sz w:val="24"/>
        </w:rPr>
        <w:t xml:space="preserve">ist </w:t>
      </w:r>
      <w:r w:rsidR="0041700C">
        <w:rPr>
          <w:rFonts w:ascii="Arial" w:hAnsi="Arial" w:cs="Arial"/>
          <w:sz w:val="24"/>
        </w:rPr>
        <w:t>in der Funktion als Auftraggeber</w:t>
      </w:r>
      <w:r>
        <w:rPr>
          <w:rFonts w:ascii="Arial" w:hAnsi="Arial" w:cs="Arial"/>
          <w:sz w:val="24"/>
        </w:rPr>
        <w:t xml:space="preserve"> aber auch als Berater in Sachen Datenverkehr Messung / Überwachung tätig geworden. Als </w:t>
      </w:r>
      <w:r>
        <w:rPr>
          <w:rFonts w:ascii="Arial" w:hAnsi="Arial" w:cs="Arial"/>
          <w:sz w:val="24"/>
        </w:rPr>
        <w:lastRenderedPageBreak/>
        <w:t xml:space="preserve">Netzwerkadministrator ist </w:t>
      </w:r>
      <w:r w:rsidR="0041700C">
        <w:rPr>
          <w:rFonts w:ascii="Arial" w:hAnsi="Arial" w:cs="Arial"/>
          <w:sz w:val="24"/>
        </w:rPr>
        <w:t>Herr Frenz</w:t>
      </w:r>
      <w:r>
        <w:rPr>
          <w:rFonts w:ascii="Arial" w:hAnsi="Arial" w:cs="Arial"/>
          <w:sz w:val="24"/>
        </w:rPr>
        <w:t xml:space="preserve"> zuständig</w:t>
      </w:r>
      <w:r w:rsidR="0041700C">
        <w:rPr>
          <w:rFonts w:ascii="Arial" w:hAnsi="Arial" w:cs="Arial"/>
          <w:sz w:val="24"/>
        </w:rPr>
        <w:t>,</w:t>
      </w:r>
      <w:r>
        <w:rPr>
          <w:rFonts w:ascii="Arial" w:hAnsi="Arial" w:cs="Arial"/>
          <w:sz w:val="24"/>
        </w:rPr>
        <w:t xml:space="preserve"> dessen Hilfe wir in Anspruch genommen haben, um auf der Firewall die nötigten Ports frei zu schalten.</w:t>
      </w:r>
      <w:r w:rsidR="0041700C">
        <w:rPr>
          <w:rFonts w:ascii="Arial" w:hAnsi="Arial" w:cs="Arial"/>
          <w:sz w:val="24"/>
        </w:rPr>
        <w:t xml:space="preserve"> </w:t>
      </w:r>
      <w:r>
        <w:rPr>
          <w:rFonts w:ascii="Arial" w:hAnsi="Arial" w:cs="Arial"/>
          <w:sz w:val="24"/>
        </w:rPr>
        <w:t>Sebastian</w:t>
      </w:r>
      <w:r w:rsidR="0041700C">
        <w:rPr>
          <w:rFonts w:ascii="Arial" w:hAnsi="Arial" w:cs="Arial"/>
          <w:sz w:val="24"/>
        </w:rPr>
        <w:t xml:space="preserve"> Dickgreber</w:t>
      </w:r>
      <w:r>
        <w:rPr>
          <w:rFonts w:ascii="Arial" w:hAnsi="Arial" w:cs="Arial"/>
          <w:sz w:val="24"/>
        </w:rPr>
        <w:t xml:space="preserve"> war unter anderem</w:t>
      </w:r>
      <w:r w:rsidR="0041700C">
        <w:rPr>
          <w:rFonts w:ascii="Arial" w:hAnsi="Arial" w:cs="Arial"/>
          <w:sz w:val="24"/>
        </w:rPr>
        <w:t xml:space="preserve"> in der Funktion als Projektleiter</w:t>
      </w:r>
      <w:r w:rsidR="00A729E7">
        <w:rPr>
          <w:rFonts w:ascii="Arial" w:hAnsi="Arial" w:cs="Arial"/>
          <w:sz w:val="24"/>
        </w:rPr>
        <w:t xml:space="preserve"> tätig und</w:t>
      </w:r>
      <w:r>
        <w:rPr>
          <w:rFonts w:ascii="Arial" w:hAnsi="Arial" w:cs="Arial"/>
          <w:sz w:val="24"/>
        </w:rPr>
        <w:t xml:space="preserve"> für Abspr</w:t>
      </w:r>
      <w:r w:rsidR="00A729E7">
        <w:rPr>
          <w:rFonts w:ascii="Arial" w:hAnsi="Arial" w:cs="Arial"/>
          <w:sz w:val="24"/>
        </w:rPr>
        <w:t>achen mit dem Kunden Herr Dohms, unserem Lehrer Herr Stern als Berater zur Erstellung des Konzepts und für den Informationsaustausch und Terminabsprache mit anderen Abteilungen.</w:t>
      </w:r>
    </w:p>
    <w:p w:rsidR="00AB4EDF" w:rsidRPr="00AB4EDF" w:rsidRDefault="00AB4EDF" w:rsidP="00AB4EDF"/>
    <w:p w:rsidR="005A4A87" w:rsidRPr="005A4A87" w:rsidRDefault="0018350A" w:rsidP="005A4A87">
      <w:pPr>
        <w:pStyle w:val="berschrift2"/>
      </w:pPr>
      <w:bookmarkStart w:id="9" w:name="_Toc531091924"/>
      <w:r>
        <w:t>2.4 IST-Analyse</w:t>
      </w:r>
      <w:bookmarkEnd w:id="9"/>
      <w:r>
        <w:t xml:space="preserve"> </w:t>
      </w:r>
    </w:p>
    <w:p w:rsidR="005A4A87" w:rsidRPr="005A4A87" w:rsidRDefault="005A4A87" w:rsidP="005A4A87">
      <w:pPr>
        <w:spacing w:line="360" w:lineRule="auto"/>
        <w:rPr>
          <w:rFonts w:ascii="Arial" w:hAnsi="Arial" w:cs="Arial"/>
          <w:sz w:val="24"/>
          <w:szCs w:val="24"/>
        </w:rPr>
      </w:pPr>
      <w:r w:rsidRPr="005A4A87">
        <w:rPr>
          <w:rFonts w:ascii="Arial" w:hAnsi="Arial" w:cs="Arial"/>
          <w:sz w:val="24"/>
          <w:szCs w:val="24"/>
        </w:rPr>
        <w:t>Bei der Ist-Analyse haben wir festgestellt, dass aktuell in der Geo</w:t>
      </w:r>
      <w:r>
        <w:rPr>
          <w:rFonts w:ascii="Arial" w:hAnsi="Arial" w:cs="Arial"/>
          <w:sz w:val="24"/>
          <w:szCs w:val="24"/>
        </w:rPr>
        <w:t>rg-Simon-Ohm Schule nur 50%</w:t>
      </w:r>
      <w:r w:rsidRPr="005A4A87">
        <w:rPr>
          <w:rFonts w:ascii="Arial" w:hAnsi="Arial" w:cs="Arial"/>
          <w:sz w:val="24"/>
          <w:szCs w:val="24"/>
        </w:rPr>
        <w:t xml:space="preserve"> der Lehrer per Telefon in den Vorbereitungsräumen erreichbar ist. Die bisherige Telefonanlage ist jedoch nur analog.</w:t>
      </w:r>
    </w:p>
    <w:p w:rsidR="005A4A87" w:rsidRPr="005A4A87" w:rsidRDefault="005A4A87" w:rsidP="005A4A87"/>
    <w:p w:rsidR="0018350A" w:rsidRDefault="0018350A" w:rsidP="0018350A">
      <w:pPr>
        <w:pStyle w:val="berschrift2"/>
      </w:pPr>
      <w:bookmarkStart w:id="10" w:name="_Toc531091925"/>
      <w:r>
        <w:t>2.5 SOLL-Analyse</w:t>
      </w:r>
      <w:bookmarkEnd w:id="10"/>
      <w:r>
        <w:t xml:space="preserve"> </w:t>
      </w:r>
    </w:p>
    <w:p w:rsidR="003E0EE2" w:rsidRDefault="003E0EE2" w:rsidP="003E0EE2"/>
    <w:p w:rsidR="003E0EE2" w:rsidRPr="003E0EE2" w:rsidRDefault="003E0EE2" w:rsidP="003E0EE2">
      <w:r w:rsidRPr="003E0EE2">
        <w:rPr>
          <w:rFonts w:ascii="Arial" w:hAnsi="Arial" w:cs="Arial"/>
          <w:sz w:val="24"/>
          <w:highlight w:val="yellow"/>
        </w:rPr>
        <w:t>Um dieses Problem zu lösen entwickelt die Gruppe ein Konzept für eine schulweite VoIP-Anbindung und setzt dazu ein Testsystem auf, um die Umsetzung technisch darzustellen.</w:t>
      </w:r>
      <w:r w:rsidRPr="003E0EE2">
        <w:rPr>
          <w:rFonts w:ascii="Arial" w:hAnsi="Arial" w:cs="Arial"/>
          <w:sz w:val="24"/>
          <w:highlight w:val="yellow"/>
        </w:rPr>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3E0EE2" w:rsidRPr="003E0EE2" w:rsidRDefault="003E0EE2" w:rsidP="003E0EE2"/>
    <w:p w:rsidR="005A4A87" w:rsidRDefault="005A4A87" w:rsidP="005A4A87">
      <w:pPr>
        <w:spacing w:line="360" w:lineRule="auto"/>
        <w:rPr>
          <w:rFonts w:ascii="Arial" w:hAnsi="Arial" w:cs="Arial"/>
          <w:sz w:val="24"/>
          <w:szCs w:val="24"/>
        </w:rPr>
      </w:pPr>
      <w:r>
        <w:rPr>
          <w:rFonts w:ascii="Arial" w:hAnsi="Arial" w:cs="Arial"/>
          <w:sz w:val="24"/>
          <w:szCs w:val="24"/>
        </w:rPr>
        <w:t>Als Ergebnis unseres Projekts sollen wir ein Konzept vorlegen können in dem erklärt wird, wie ein VoIP-System für 80 Benutzer in der Georg-Simon-Ohm Schule betrieben werden kann.</w:t>
      </w:r>
      <w:r>
        <w:rPr>
          <w:rFonts w:ascii="Arial" w:hAnsi="Arial" w:cs="Arial"/>
          <w:sz w:val="24"/>
          <w:szCs w:val="24"/>
        </w:rPr>
        <w:br/>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5A4A87" w:rsidRPr="005A4A87" w:rsidRDefault="005A4A87" w:rsidP="005A4A87"/>
    <w:p w:rsidR="00C262D2" w:rsidRPr="00C262D2" w:rsidRDefault="0018350A" w:rsidP="00C262D2">
      <w:pPr>
        <w:pStyle w:val="berschrift1"/>
      </w:pPr>
      <w:bookmarkStart w:id="11" w:name="_Toc531091926"/>
      <w:r>
        <w:lastRenderedPageBreak/>
        <w:t>3 Projektplanung</w:t>
      </w:r>
      <w:bookmarkEnd w:id="11"/>
      <w:r>
        <w:t xml:space="preserve"> </w:t>
      </w:r>
    </w:p>
    <w:p w:rsidR="00C262D2" w:rsidRPr="00C262D2" w:rsidRDefault="0018350A" w:rsidP="00C262D2">
      <w:pPr>
        <w:pStyle w:val="berschrift2"/>
      </w:pPr>
      <w:bookmarkStart w:id="12" w:name="_Toc531091927"/>
      <w:r>
        <w:t>3.1 Analyse der infrage kommenden Produkte</w:t>
      </w:r>
      <w:bookmarkEnd w:id="12"/>
      <w:r>
        <w:t xml:space="preserve"> </w:t>
      </w:r>
    </w:p>
    <w:p w:rsidR="0018350A" w:rsidRDefault="0018350A" w:rsidP="0018350A">
      <w:pPr>
        <w:pStyle w:val="berschrift3"/>
        <w:rPr>
          <w:rFonts w:ascii="Calibri" w:hAnsi="Calibri" w:cs="Calibri"/>
        </w:rPr>
      </w:pPr>
      <w:bookmarkStart w:id="13" w:name="_Toc531091928"/>
      <w:r>
        <w:t>3.1.1 3CX</w:t>
      </w:r>
      <w:bookmarkEnd w:id="13"/>
    </w:p>
    <w:p w:rsidR="0018350A" w:rsidRDefault="0018350A" w:rsidP="0018350A">
      <w:pPr>
        <w:pStyle w:val="berschrift3"/>
        <w:rPr>
          <w:rFonts w:ascii="Calibri" w:hAnsi="Calibri" w:cs="Calibri"/>
        </w:rPr>
      </w:pPr>
      <w:bookmarkStart w:id="14" w:name="_Toc531091929"/>
      <w:r>
        <w:t>3.1.2 Asterisk</w:t>
      </w:r>
      <w:bookmarkEnd w:id="14"/>
      <w:r>
        <w:t xml:space="preserve"> </w:t>
      </w:r>
    </w:p>
    <w:p w:rsidR="0018350A" w:rsidRDefault="0018350A" w:rsidP="0018350A">
      <w:pPr>
        <w:pStyle w:val="berschrift3"/>
        <w:rPr>
          <w:rFonts w:ascii="Calibri" w:hAnsi="Calibri" w:cs="Calibri"/>
        </w:rPr>
      </w:pPr>
      <w:bookmarkStart w:id="15" w:name="_Toc531091930"/>
      <w:r>
        <w:t>3.1.3 Cisco</w:t>
      </w:r>
      <w:bookmarkEnd w:id="15"/>
      <w:r w:rsidR="00C02932">
        <w:t>k</w:t>
      </w:r>
    </w:p>
    <w:p w:rsidR="0018350A" w:rsidRDefault="0018350A" w:rsidP="0018350A">
      <w:pPr>
        <w:pStyle w:val="berschrift2"/>
      </w:pPr>
      <w:bookmarkStart w:id="16" w:name="_Toc531091931"/>
      <w:r>
        <w:t>3.2 Entscheidung für ein Produkt anhand der Nutzwertanalyse</w:t>
      </w:r>
      <w:bookmarkEnd w:id="16"/>
      <w:r>
        <w:t xml:space="preserve"> </w:t>
      </w:r>
    </w:p>
    <w:p w:rsidR="0018350A" w:rsidRDefault="0018350A" w:rsidP="0018350A">
      <w:pPr>
        <w:pStyle w:val="berschrift2"/>
      </w:pPr>
      <w:bookmarkStart w:id="17" w:name="_Toc531091932"/>
      <w:r>
        <w:t>3.3 Planung der Umsetzung</w:t>
      </w:r>
      <w:bookmarkEnd w:id="17"/>
      <w:r>
        <w:t xml:space="preserve"> </w:t>
      </w:r>
    </w:p>
    <w:p w:rsidR="0018350A" w:rsidRDefault="0018350A" w:rsidP="0018350A">
      <w:pPr>
        <w:pStyle w:val="berschrift3"/>
      </w:pPr>
      <w:bookmarkStart w:id="18" w:name="_Toc531091933"/>
      <w:r>
        <w:t>3.3.1 Rahmenbedingungen</w:t>
      </w:r>
      <w:bookmarkEnd w:id="18"/>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rPr>
          <w:rFonts w:ascii="Calibri" w:hAnsi="Calibri" w:cs="Calibri"/>
        </w:rPr>
      </w:pPr>
      <w:bookmarkStart w:id="19" w:name="_Toc531091934"/>
      <w:r>
        <w:t>3.4 Erstellung eines Testfallkataloges</w:t>
      </w:r>
      <w:bookmarkEnd w:id="19"/>
      <w:r>
        <w:t xml:space="preserve"> </w:t>
      </w:r>
    </w:p>
    <w:p w:rsidR="0018350A" w:rsidRDefault="0018350A" w:rsidP="0018350A">
      <w:pPr>
        <w:pStyle w:val="berschrift2"/>
      </w:pPr>
      <w:bookmarkStart w:id="20" w:name="_Toc531091935"/>
      <w:r>
        <w:t>3.5 Erstellung einer Risikoanalyse</w:t>
      </w:r>
      <w:bookmarkEnd w:id="20"/>
      <w:r>
        <w:t xml:space="preserve"> </w:t>
      </w:r>
    </w:p>
    <w:p w:rsidR="0018350A" w:rsidRPr="0018350A" w:rsidRDefault="0018350A" w:rsidP="0018350A">
      <w:pPr>
        <w:pStyle w:val="berschrift1"/>
      </w:pPr>
      <w:bookmarkStart w:id="21" w:name="_Toc531091936"/>
      <w:r w:rsidRPr="0018350A">
        <w:t>4 Projektdurchführung</w:t>
      </w:r>
      <w:bookmarkEnd w:id="21"/>
    </w:p>
    <w:p w:rsidR="0018350A" w:rsidRDefault="0018350A" w:rsidP="0018350A">
      <w:pPr>
        <w:pStyle w:val="berschrift2"/>
      </w:pPr>
      <w:bookmarkStart w:id="22" w:name="_Toc531091937"/>
      <w:r>
        <w:t>4.1 Abgabe der benötigten Voraussetzungen</w:t>
      </w:r>
      <w:bookmarkEnd w:id="22"/>
      <w:r>
        <w:t xml:space="preserve"> </w:t>
      </w:r>
    </w:p>
    <w:p w:rsidR="0018350A" w:rsidRDefault="0018350A" w:rsidP="0018350A">
      <w:pPr>
        <w:pStyle w:val="berschrift2"/>
      </w:pPr>
      <w:bookmarkStart w:id="23" w:name="_Toc531091938"/>
      <w:r>
        <w:t>4.2 Installation des Betriebssystems</w:t>
      </w:r>
      <w:bookmarkEnd w:id="23"/>
      <w:r>
        <w:t xml:space="preserve"> </w:t>
      </w:r>
    </w:p>
    <w:p w:rsidR="0018350A" w:rsidRDefault="0018350A" w:rsidP="0018350A">
      <w:pPr>
        <w:pStyle w:val="berschrift2"/>
      </w:pPr>
      <w:bookmarkStart w:id="24" w:name="_Toc531091939"/>
      <w:r>
        <w:t>4.3 Konfiguration der Virtuellen Maschine</w:t>
      </w:r>
      <w:bookmarkEnd w:id="24"/>
      <w:r>
        <w:t xml:space="preserve"> </w:t>
      </w:r>
    </w:p>
    <w:p w:rsidR="0018350A" w:rsidRPr="0018350A" w:rsidRDefault="0018350A" w:rsidP="0018350A">
      <w:pPr>
        <w:pStyle w:val="berschrift2"/>
        <w:rPr>
          <w:rFonts w:ascii="Arial" w:hAnsi="Arial" w:cs="Arial"/>
        </w:rPr>
      </w:pPr>
      <w:bookmarkStart w:id="25" w:name="_Toc531091940"/>
      <w:r>
        <w:t>4.4 Installation und Konfiguration der Lösung</w:t>
      </w:r>
      <w:bookmarkEnd w:id="25"/>
      <w:r>
        <w:t xml:space="preserve"> </w:t>
      </w:r>
    </w:p>
    <w:p w:rsidR="0018350A" w:rsidRDefault="0018350A" w:rsidP="0018350A">
      <w:pPr>
        <w:pStyle w:val="berschrift2"/>
      </w:pPr>
      <w:bookmarkStart w:id="26" w:name="_Toc531091941"/>
      <w:r>
        <w:t xml:space="preserve">4.5 Testen des Produktes </w:t>
      </w:r>
      <w:r w:rsidRPr="0018350A">
        <w:t>5 Abschluss</w:t>
      </w:r>
      <w:bookmarkEnd w:id="26"/>
      <w:r w:rsidRPr="0018350A">
        <w:t xml:space="preserve"> </w:t>
      </w:r>
    </w:p>
    <w:p w:rsidR="0018350A" w:rsidRPr="0018350A" w:rsidRDefault="0018350A" w:rsidP="0018350A">
      <w:pPr>
        <w:pStyle w:val="berschrift1"/>
        <w:rPr>
          <w:rFonts w:ascii="Arial" w:hAnsi="Arial" w:cs="Arial"/>
        </w:rPr>
      </w:pPr>
      <w:bookmarkStart w:id="27" w:name="_Toc531091942"/>
      <w:r w:rsidRPr="0018350A">
        <w:t>5 Abschluss</w:t>
      </w:r>
      <w:bookmarkEnd w:id="27"/>
    </w:p>
    <w:p w:rsidR="0018350A" w:rsidRDefault="0018350A" w:rsidP="0018350A">
      <w:pPr>
        <w:pStyle w:val="berschrift2"/>
      </w:pPr>
      <w:bookmarkStart w:id="28" w:name="_Toc531091943"/>
      <w:r>
        <w:t>5.1 Qualitätssicherung des Prozesses</w:t>
      </w:r>
      <w:bookmarkEnd w:id="28"/>
      <w:r>
        <w:t xml:space="preserve"> </w:t>
      </w:r>
    </w:p>
    <w:p w:rsidR="0018350A" w:rsidRDefault="0018350A" w:rsidP="0018350A">
      <w:pPr>
        <w:pStyle w:val="berschrift3"/>
      </w:pPr>
      <w:bookmarkStart w:id="29" w:name="_Toc531091944"/>
      <w:r>
        <w:t>5.1.1 Reflektion der Zeitplanung</w:t>
      </w:r>
      <w:bookmarkEnd w:id="29"/>
      <w:r>
        <w:t xml:space="preserve"> </w:t>
      </w:r>
    </w:p>
    <w:p w:rsidR="0018350A" w:rsidRDefault="0018350A" w:rsidP="0018350A">
      <w:pPr>
        <w:pStyle w:val="berschrift3"/>
      </w:pPr>
      <w:bookmarkStart w:id="30" w:name="_Toc531091945"/>
      <w:r>
        <w:t>5.1.2 Dokumentationen</w:t>
      </w:r>
      <w:bookmarkEnd w:id="30"/>
      <w:r>
        <w:t xml:space="preserve"> </w:t>
      </w:r>
    </w:p>
    <w:p w:rsidR="0018350A" w:rsidRDefault="0018350A" w:rsidP="0018350A">
      <w:pPr>
        <w:pStyle w:val="berschrift2"/>
      </w:pPr>
      <w:bookmarkStart w:id="31" w:name="_Toc531091946"/>
      <w:r>
        <w:t>5.2 Qualitätssicherung des Produktes</w:t>
      </w:r>
      <w:bookmarkEnd w:id="31"/>
      <w:r>
        <w:t xml:space="preserve"> </w:t>
      </w:r>
    </w:p>
    <w:p w:rsidR="0018350A" w:rsidRDefault="0018350A" w:rsidP="0018350A">
      <w:pPr>
        <w:pStyle w:val="berschrift2"/>
      </w:pPr>
      <w:bookmarkStart w:id="32" w:name="_Toc531091947"/>
      <w:r>
        <w:t>5.3 Wirtschaftlichkeitsanalyse (Kosten / Nutzen)</w:t>
      </w:r>
      <w:bookmarkEnd w:id="32"/>
    </w:p>
    <w:p w:rsidR="005B4D01" w:rsidRPr="005B4D01" w:rsidRDefault="005B4D01" w:rsidP="005B4D01"/>
    <w:p w:rsidR="0018350A" w:rsidRPr="0018350A" w:rsidRDefault="0018350A" w:rsidP="0018350A">
      <w:pPr>
        <w:pStyle w:val="berschrift2"/>
        <w:rPr>
          <w:rFonts w:ascii="Arial" w:hAnsi="Arial" w:cs="Arial"/>
        </w:rPr>
      </w:pPr>
      <w:bookmarkStart w:id="33" w:name="_Toc531091948"/>
      <w:r>
        <w:lastRenderedPageBreak/>
        <w:t>5.4 Abnahme</w:t>
      </w:r>
      <w:bookmarkEnd w:id="33"/>
    </w:p>
    <w:p w:rsidR="0018350A" w:rsidRPr="0018350A" w:rsidRDefault="0018350A" w:rsidP="0018350A">
      <w:pPr>
        <w:pStyle w:val="berschrift2"/>
        <w:rPr>
          <w:rFonts w:ascii="Arial" w:hAnsi="Arial" w:cs="Arial"/>
        </w:rPr>
      </w:pPr>
      <w:bookmarkStart w:id="34" w:name="_Toc531091949"/>
      <w:r>
        <w:t>5.5 Fazit</w:t>
      </w:r>
      <w:bookmarkEnd w:id="34"/>
      <w:r w:rsidRPr="0018350A">
        <w:rPr>
          <w:rFonts w:ascii="Arial" w:hAnsi="Arial" w:cs="Arial"/>
        </w:rPr>
        <w:t xml:space="preserve"> </w:t>
      </w:r>
    </w:p>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F53" w:rsidRDefault="00794F53" w:rsidP="00C262D2">
      <w:pPr>
        <w:spacing w:after="0" w:line="240" w:lineRule="auto"/>
      </w:pPr>
      <w:r>
        <w:separator/>
      </w:r>
    </w:p>
  </w:endnote>
  <w:endnote w:type="continuationSeparator" w:id="0">
    <w:p w:rsidR="00794F53" w:rsidRDefault="00794F53"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F53" w:rsidRDefault="00794F53" w:rsidP="00C262D2">
      <w:pPr>
        <w:spacing w:after="0" w:line="240" w:lineRule="auto"/>
      </w:pPr>
      <w:r>
        <w:separator/>
      </w:r>
    </w:p>
  </w:footnote>
  <w:footnote w:type="continuationSeparator" w:id="0">
    <w:p w:rsidR="00794F53" w:rsidRDefault="00794F53"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3468D"/>
    <w:rsid w:val="000A7C9B"/>
    <w:rsid w:val="0018350A"/>
    <w:rsid w:val="003C5FB4"/>
    <w:rsid w:val="003E0EE2"/>
    <w:rsid w:val="0041700C"/>
    <w:rsid w:val="004577F3"/>
    <w:rsid w:val="00561E15"/>
    <w:rsid w:val="005A4A87"/>
    <w:rsid w:val="005B4D01"/>
    <w:rsid w:val="00740833"/>
    <w:rsid w:val="00794F53"/>
    <w:rsid w:val="009C3D27"/>
    <w:rsid w:val="00A03C12"/>
    <w:rsid w:val="00A729E7"/>
    <w:rsid w:val="00AB4EDF"/>
    <w:rsid w:val="00C02932"/>
    <w:rsid w:val="00C262D2"/>
    <w:rsid w:val="00F5622A"/>
    <w:rsid w:val="00F70F2D"/>
    <w:rsid w:val="00FA22B1"/>
    <w:rsid w:val="00FD19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8312"/>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76828">
      <w:bodyDiv w:val="1"/>
      <w:marLeft w:val="0"/>
      <w:marRight w:val="0"/>
      <w:marTop w:val="0"/>
      <w:marBottom w:val="0"/>
      <w:divBdr>
        <w:top w:val="none" w:sz="0" w:space="0" w:color="auto"/>
        <w:left w:val="none" w:sz="0" w:space="0" w:color="auto"/>
        <w:bottom w:val="none" w:sz="0" w:space="0" w:color="auto"/>
        <w:right w:val="none" w:sz="0" w:space="0" w:color="auto"/>
      </w:divBdr>
    </w:div>
    <w:div w:id="14880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58929-6008-4E69-8C86-B67A6775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1201</Words>
  <Characters>7570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Dickgreber, Sebastian (S.)</cp:lastModifiedBy>
  <cp:revision>4</cp:revision>
  <dcterms:created xsi:type="dcterms:W3CDTF">2018-11-27T13:10:00Z</dcterms:created>
  <dcterms:modified xsi:type="dcterms:W3CDTF">2018-11-28T11:39:00Z</dcterms:modified>
</cp:coreProperties>
</file>