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Links to resources used in the project: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https://www.youtube.com/watch?v=LXGtE3X2k7Y</w:t>
        </w:r>
      </w:hyperlink>
      <w:r w:rsidDel="00000000" w:rsidR="00000000" w:rsidRPr="00000000">
        <w:rPr>
          <w:rtl w:val="0"/>
        </w:rPr>
        <w:t xml:space="preserve"> - how to protect my relay and motor from inductive spikes</w:t>
      </w:r>
    </w:p>
    <w:p w:rsidR="00000000" w:rsidDel="00000000" w:rsidP="00000000" w:rsidRDefault="00000000" w:rsidRPr="00000000" w14:paraId="00000004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https://www.youtube.com/watch?v=iYafyPZ15g8</w:t>
        </w:r>
      </w:hyperlink>
      <w:r w:rsidDel="00000000" w:rsidR="00000000" w:rsidRPr="00000000">
        <w:rPr>
          <w:rtl w:val="0"/>
        </w:rPr>
        <w:t xml:space="preserve"> - motor driver circuit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LXGtE3X2k7Y" TargetMode="External"/><Relationship Id="rId7" Type="http://schemas.openxmlformats.org/officeDocument/2006/relationships/hyperlink" Target="https://www.youtube.com/watch?v=iYafyPZ15g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