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 w:line="240" w:lineRule="auto"/>
        <w:pBdr>
          <w:bottom w:val="single" w:sz="8" w:space="2" w:color="17150E"/>
        </w:pBdr>
      </w:pPr>
      <w:r>
        <w:rPr>
          <w:rFonts w:ascii="Courier New" w:eastAsia="Courier New" w:hAnsi="Courier New" w:cs="Courier New"/>
          <w:b/>
          <w:caps/>
          <w:spacing w:val="24"/>
          <w:color w:val="D6480C"/>
          <w:sz w:val="16"/>
          <w:szCs w:val="16"/>
        </w:rPr>
        <w:t xml:space="preserve">TABLE 3 · PERSISTENT STORES</w:t>
      </w:r>
    </w:p>
    <w:tbl>
      <w:tblPr>
        <w:tblStyle w:val="TableGrid"/>
        <w:tblW w:w="10315" w:type="dxa"/>
        <w:tblInd w:w="1" w:type="dxa"/>
        <w:tblCellMar>
          <w:top w:w="73" w:type="dxa"/>
          <w:left w:w="0" w:type="dxa"/>
          <w:bottom w:w="0" w:type="dxa"/>
          <w:right w:w="73" w:type="dxa"/>
        </w:tblCellMar>
        <w:tblLook w:val="04A0" w:firstRow="1" w:lastRow="0" w:firstColumn="1" w:lastColumn="0" w:noHBand="0" w:noVBand="1"/>
      </w:tblPr>
      <w:tblGrid>
        <w:gridCol w:w="2600"/>
        <w:gridCol w:w="1700"/>
        <w:gridCol w:w="3300"/>
        <w:gridCol w:w="2715"/>
      </w:tblGrid>
      <w:tr>
        <w:trPr>
          <w:tblHeader/>
          <w:cantSplit/>
          <w:trHeight w:val="340"/>
        </w:trPr>
        <w:tc>
          <w:tcPr>
            <w:tcW w:w="2600" w:type="dxa"/>
            <w:tcBorders>
              <w:top w:val="nil"/>
              <w:left w:val="nil"/>
              <w:bottom w:val="single" w:sz="12" w:space="0" w:color="17150E"/>
              <w:right w:val="nil"/>
            </w:tcBorders>
            <w:vAlign w:val="center"/>
          </w:tcPr>
          <w:p>
            <w:pPr>
              <w:spacing w:after="0" w:line="240" w:lineRule="auto"/>
              <w:ind w:left="-1"/>
            </w:pPr>
            <w:r>
              <w:rPr>
                <w:rFonts w:ascii="Courier New" w:eastAsia="Courier New" w:hAnsi="Courier New" w:cs="Courier New"/>
                <w:b/>
                <w:caps/>
                <w:spacing w:val="24"/>
                <w:color w:val="17150E"/>
                <w:sz w:val="16"/>
                <w:szCs w:val="16"/>
              </w:rPr>
              <w:t xml:space="preserve">STORE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12" w:space="0" w:color="17150E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b/>
                <w:caps/>
                <w:spacing w:val="24"/>
                <w:color w:val="17150E"/>
                <w:sz w:val="16"/>
                <w:szCs w:val="16"/>
              </w:rPr>
              <w:t xml:space="preserve">TABLE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12" w:space="0" w:color="17150E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b/>
                <w:caps/>
                <w:spacing w:val="24"/>
                <w:color w:val="17150E"/>
                <w:sz w:val="16"/>
                <w:szCs w:val="16"/>
              </w:rPr>
              <w:t xml:space="preserve">KEY COLUMNS</w:t>
            </w:r>
          </w:p>
        </w:tc>
        <w:tc>
          <w:tcPr>
            <w:tcW w:w="2715" w:type="dxa"/>
            <w:tcBorders>
              <w:top w:val="nil"/>
              <w:left w:val="nil"/>
              <w:bottom w:val="single" w:sz="12" w:space="0" w:color="17150E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b/>
                <w:caps/>
                <w:spacing w:val="24"/>
                <w:color w:val="17150E"/>
                <w:sz w:val="16"/>
                <w:szCs w:val="16"/>
              </w:rPr>
              <w:t xml:space="preserve">NOTES</w:t>
            </w:r>
          </w:p>
        </w:tc>
      </w:tr>
      <w:tr>
        <w:trPr>
          <w:cantSplit/>
          <w:trHeight w:val="300"/>
        </w:trPr>
        <w:tc>
          <w:tcPr>
            <w:tcW w:w="26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  <w:ind w:left="-1"/>
            </w:pPr>
            <w:r>
              <w:rPr>
                <w:rFonts w:ascii="Courier New" w:eastAsia="Courier New" w:hAnsi="Courier New" w:cs="Courier New"/>
                <w:b/>
                <w:color w:val="17150E"/>
                <w:sz w:val="16"/>
                <w:szCs w:val="16"/>
              </w:rPr>
              <w:t xml:space="preserve">zero_memory.sqlite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memories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person_id, layer, key, value, importance, emb, emb_dim, protected</w:t>
            </w:r>
          </w:p>
        </w:tc>
        <w:tc>
          <w:tcPr>
            <w:tcW w:w="2715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Index on (layer, person_id); legacy schema migrated on open</w:t>
            </w:r>
          </w:p>
        </w:tc>
      </w:tr>
      <w:tr>
        <w:trPr>
          <w:cantSplit/>
          <w:trHeight w:val="300"/>
        </w:trPr>
        <w:tc>
          <w:tcPr>
            <w:tcW w:w="26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  <w:ind w:left="-1"/>
            </w:pPr>
            <w:r>
              <w:rPr>
                <w:rFonts w:ascii="Courier New" w:eastAsia="Courier New" w:hAnsi="Courier New" w:cs="Courier New"/>
                <w:b/>
                <w:color w:val="17150E"/>
                <w:sz w:val="16"/>
                <w:szCs w:val="16"/>
              </w:rPr>
              <w:t xml:space="preserve">zero_identity.sqlite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people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id, name UNIQUE NOCASE, created_at</w:t>
            </w:r>
          </w:p>
        </w:tc>
        <w:tc>
          <w:tcPr>
            <w:tcW w:w="2715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One row per enrolled person</w:t>
            </w:r>
          </w:p>
        </w:tc>
      </w:tr>
      <w:tr>
        <w:trPr>
          <w:cantSplit/>
          <w:trHeight w:val="300"/>
        </w:trPr>
        <w:tc>
          <w:tcPr>
            <w:tcW w:w="26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  <w:ind w:left="-1"/>
            </w:pPr>
            <w:r>
              <w:rPr>
                <w:rFonts w:ascii="Courier New" w:eastAsia="Courier New" w:hAnsi="Courier New" w:cs="Courier New"/>
                <w:b/>
                <w:color w:val="17150E"/>
                <w:sz w:val="16"/>
                <w:szCs w:val="16"/>
              </w:rPr>
              <w:t xml:space="preserve">zero_identity.sqlite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embeddings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person_id, kind, dim, vec, created_at</w:t>
            </w:r>
          </w:p>
        </w:tc>
        <w:tc>
          <w:tcPr>
            <w:tcW w:w="2715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FK to people; kind separates face from voice</w:t>
            </w:r>
          </w:p>
        </w:tc>
      </w:tr>
      <w:tr>
        <w:trPr>
          <w:cantSplit/>
          <w:trHeight w:val="300"/>
        </w:trPr>
        <w:tc>
          <w:tcPr>
            <w:tcW w:w="26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  <w:ind w:left="-1"/>
            </w:pPr>
            <w:r>
              <w:rPr>
                <w:rFonts w:ascii="Courier New" w:eastAsia="Courier New" w:hAnsi="Courier New" w:cs="Courier New"/>
                <w:b/>
                <w:color w:val="17150E"/>
                <w:sz w:val="16"/>
                <w:szCs w:val="16"/>
              </w:rPr>
              <w:t xml:space="preserve">zero_guests.sqlite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guest_samples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guest, dim, vec, created_at</w:t>
            </w:r>
          </w:p>
        </w:tc>
        <w:tc>
          <w:tcPr>
            <w:tcW w:w="2715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Guest ids are negative; capped per guest and in total</w:t>
            </w:r>
          </w:p>
        </w:tc>
      </w:tr>
      <w:tr>
        <w:trPr>
          <w:cantSplit/>
          <w:trHeight w:val="300"/>
        </w:trPr>
        <w:tc>
          <w:tcPr>
            <w:tcW w:w="26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  <w:ind w:left="-1"/>
            </w:pPr>
            <w:r>
              <w:rPr>
                <w:rFonts w:ascii="Courier New" w:eastAsia="Courier New" w:hAnsi="Courier New" w:cs="Courier New"/>
                <w:b/>
                <w:color w:val="17150E"/>
                <w:sz w:val="16"/>
                <w:szCs w:val="16"/>
              </w:rPr>
              <w:t xml:space="preserve">zero_episodes.sqlite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episodes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v, ts, kind, person_id, payload, reward, surprise, consolidated_at</w:t>
            </w:r>
          </w:p>
        </w:tc>
        <w:tc>
          <w:tcPr>
            <w:tcW w:w="2715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WAL; user_version migrations; reward clamped to -1..1</w:t>
            </w:r>
          </w:p>
        </w:tc>
      </w:tr>
      <w:tr>
        <w:trPr>
          <w:cantSplit/>
          <w:trHeight w:val="300"/>
        </w:trPr>
        <w:tc>
          <w:tcPr>
            <w:tcW w:w="26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  <w:ind w:left="-1"/>
            </w:pPr>
            <w:r>
              <w:rPr>
                <w:rFonts w:ascii="Courier New" w:eastAsia="Courier New" w:hAnsi="Courier New" w:cs="Courier New"/>
                <w:b/>
                <w:color w:val="17150E"/>
                <w:sz w:val="16"/>
                <w:szCs w:val="16"/>
              </w:rPr>
              <w:t xml:space="preserve">zero_curiosity.sqlite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questions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source_key UNIQUE, text, priority, person_id, asked_at</w:t>
            </w:r>
          </w:p>
        </w:tc>
        <w:tc>
          <w:tcPr>
            <w:tcW w:w="2715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source_key prevents the same observation queuing twice</w:t>
            </w:r>
          </w:p>
        </w:tc>
      </w:tr>
      <w:tr>
        <w:trPr>
          <w:cantSplit/>
          <w:trHeight w:val="300"/>
        </w:trPr>
        <w:tc>
          <w:tcPr>
            <w:tcW w:w="26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  <w:ind w:left="-1"/>
            </w:pPr>
            <w:r>
              <w:rPr>
                <w:rFonts w:ascii="Courier New" w:eastAsia="Courier New" w:hAnsi="Courier New" w:cs="Courier New"/>
                <w:b/>
                <w:color w:val="17150E"/>
                <w:sz w:val="16"/>
                <w:szCs w:val="16"/>
              </w:rPr>
              <w:t xml:space="preserve">zero_objects.sqlite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objects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name NOCASE, person_id, dim, vec, created_at</w:t>
            </w:r>
          </w:p>
        </w:tc>
        <w:tc>
          <w:tcPr>
            <w:tcW w:w="2715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A taught name bound to an object embedding</w:t>
            </w:r>
          </w:p>
        </w:tc>
      </w:tr>
      <w:tr>
        <w:trPr>
          <w:cantSplit/>
          <w:trHeight w:val="300"/>
        </w:trPr>
        <w:tc>
          <w:tcPr>
            <w:tcW w:w="26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  <w:ind w:left="-1"/>
            </w:pPr>
            <w:r>
              <w:rPr>
                <w:rFonts w:ascii="Courier New" w:eastAsia="Courier New" w:hAnsi="Courier New" w:cs="Courier New"/>
                <w:b/>
                <w:color w:val="17150E"/>
                <w:sz w:val="16"/>
                <w:szCs w:val="16"/>
              </w:rPr>
              <w:t xml:space="preserve">interactions.jsonl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n/a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One JSON record per speaker per session</w:t>
            </w:r>
          </w:p>
        </w:tc>
        <w:tc>
          <w:tcPr>
            <w:tcW w:w="2715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Appended under a lock so records never interleave</w:t>
            </w:r>
          </w:p>
        </w:tc>
      </w:tr>
      <w:tr>
        <w:trPr>
          <w:cantSplit/>
          <w:trHeight w:val="300"/>
        </w:trPr>
        <w:tc>
          <w:tcPr>
            <w:tcW w:w="26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  <w:ind w:left="-1"/>
            </w:pPr>
            <w:r>
              <w:rPr>
                <w:rFonts w:ascii="Courier New" w:eastAsia="Courier New" w:hAnsi="Courier New" w:cs="Courier New"/>
                <w:b/>
                <w:color w:val="17150E"/>
                <w:sz w:val="16"/>
                <w:szCs w:val="16"/>
              </w:rPr>
              <w:t xml:space="preserve">voiceprint.npy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n/a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Enrolled owner voiceprint</w:t>
            </w:r>
          </w:p>
        </w:tc>
        <w:tc>
          <w:tcPr>
            <w:tcW w:w="2715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NumPy array at voiceid.profile_path</w:t>
            </w:r>
          </w:p>
        </w:tc>
      </w:tr>
      <w:tr>
        <w:trPr>
          <w:cantSplit/>
          <w:trHeight w:val="300"/>
        </w:trPr>
        <w:tc>
          <w:tcPr>
            <w:tcW w:w="26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  <w:ind w:left="-1"/>
            </w:pPr>
            <w:r>
              <w:rPr>
                <w:rFonts w:ascii="Courier New" w:eastAsia="Courier New" w:hAnsi="Courier New" w:cs="Courier New"/>
                <w:b/>
                <w:color w:val="17150E"/>
                <w:sz w:val="16"/>
                <w:szCs w:val="16"/>
              </w:rPr>
              <w:t xml:space="preserve">world_surprise.json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n/a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Running predictor statistics</w:t>
            </w:r>
          </w:p>
        </w:tc>
        <w:tc>
          <w:tcPr>
            <w:tcW w:w="2715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Rewritten by the surprise gate</w:t>
            </w:r>
          </w:p>
        </w:tc>
      </w:tr>
    </w:tbl>
    <w:p>
      <w:pPr>
        <w:spacing w:after="0"/>
      </w:pPr>
    </w:p>
    <w:sectPr>
      <w:pgSz w:w="11900" w:h="16840"/>
      <w:pgMar w:top="787" w:right="793" w:bottom="1440" w:left="793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table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default="1" w:styleId="TableNormal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