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72"/>
        </w:rPr>
        <w:t>CollectionsOS</w:t>
      </w:r>
    </w:p>
    <w:p>
      <w:pPr>
        <w:jc w:val="center"/>
      </w:pPr>
      <w:r>
        <w:rPr>
          <w:color w:val="4A90D9"/>
          <w:sz w:val="36"/>
        </w:rPr>
        <w:t>Municipal Debt Collection SaaS Platform</w:t>
      </w:r>
    </w:p>
    <w:p/>
    <w:p>
      <w:pPr>
        <w:jc w:val="center"/>
      </w:pPr>
      <w:r>
        <w:rPr>
          <w:color w:val="666666"/>
          <w:sz w:val="28"/>
        </w:rPr>
        <w:t>MVP Technical Documentation &amp; System Walkthrough</w:t>
      </w:r>
    </w:p>
    <w:p/>
    <w:p/>
    <w:p/>
    <w:p/>
    <w:p>
      <w:pPr>
        <w:jc w:val="center"/>
      </w:pPr>
      <w:r>
        <w:rPr>
          <w:color w:val="999999"/>
          <w:sz w:val="20"/>
        </w:rPr>
        <w:t>Version 1.0  •  30 August 2026  •  Confidential</w:t>
      </w:r>
    </w:p>
    <w:p>
      <w:r>
        <w:br w:type="page"/>
      </w:r>
    </w:p>
    <w:p>
      <w:pPr>
        <w:pStyle w:val="Heading1"/>
      </w:pPr>
      <w:r>
        <w:t>Table of Contents</w:t>
      </w:r>
    </w:p>
    <w:p>
      <w:pPr>
        <w:spacing w:after="40"/>
      </w:pPr>
      <w:r>
        <w:rPr>
          <w:sz w:val="20"/>
        </w:rPr>
        <w:t>1. Executive Summary</w:t>
      </w:r>
    </w:p>
    <w:p>
      <w:pPr>
        <w:spacing w:after="40"/>
      </w:pPr>
      <w:r>
        <w:rPr>
          <w:sz w:val="20"/>
        </w:rPr>
        <w:t>2. Architecture &amp; Technology Stack</w:t>
      </w:r>
    </w:p>
    <w:p>
      <w:pPr>
        <w:spacing w:after="40"/>
      </w:pPr>
      <w:r>
        <w:rPr>
          <w:sz w:val="20"/>
        </w:rPr>
        <w:t>3. Database Schema &amp; Data Model</w:t>
      </w:r>
    </w:p>
    <w:p>
      <w:pPr>
        <w:spacing w:after="40"/>
      </w:pPr>
      <w:r>
        <w:rPr>
          <w:sz w:val="20"/>
        </w:rPr>
        <w:t>4. Multi-Tenant Onboarding &amp; Account Ingestion</w:t>
      </w:r>
    </w:p>
    <w:p>
      <w:pPr>
        <w:spacing w:after="40"/>
      </w:pPr>
      <w:r>
        <w:rPr>
          <w:sz w:val="20"/>
        </w:rPr>
        <w:t>5. Collection Case Lifecycle &amp; State Machine</w:t>
      </w:r>
    </w:p>
    <w:p>
      <w:pPr>
        <w:spacing w:after="40"/>
      </w:pPr>
      <w:r>
        <w:rPr>
          <w:sz w:val="20"/>
        </w:rPr>
        <w:t>6. Collector Work Queue &amp; Case Prioritization</w:t>
      </w:r>
    </w:p>
    <w:p>
      <w:pPr>
        <w:spacing w:after="40"/>
      </w:pPr>
      <w:r>
        <w:rPr>
          <w:sz w:val="20"/>
        </w:rPr>
        <w:t>7. Collector Assignment &amp; Case Ownership</w:t>
      </w:r>
    </w:p>
    <w:p>
      <w:pPr>
        <w:spacing w:after="40"/>
      </w:pPr>
      <w:r>
        <w:rPr>
          <w:sz w:val="20"/>
        </w:rPr>
        <w:t>8. Contact Attempts &amp; Activity Logging</w:t>
      </w:r>
    </w:p>
    <w:p>
      <w:pPr>
        <w:spacing w:after="40"/>
      </w:pPr>
      <w:r>
        <w:rPr>
          <w:sz w:val="20"/>
        </w:rPr>
        <w:t>9. Promise-to-Pay (PTP) Workflow</w:t>
      </w:r>
    </w:p>
    <w:p>
      <w:pPr>
        <w:spacing w:after="40"/>
      </w:pPr>
      <w:r>
        <w:rPr>
          <w:sz w:val="20"/>
        </w:rPr>
        <w:t>10. Payment Arrangement &amp; Installment Plans</w:t>
      </w:r>
    </w:p>
    <w:p>
      <w:pPr>
        <w:spacing w:after="40"/>
      </w:pPr>
      <w:r>
        <w:rPr>
          <w:sz w:val="20"/>
        </w:rPr>
        <w:t>11. Payment Recording &amp; Reconciliation Engine</w:t>
      </w:r>
    </w:p>
    <w:p>
      <w:pPr>
        <w:spacing w:after="40"/>
      </w:pPr>
      <w:r>
        <w:rPr>
          <w:sz w:val="20"/>
        </w:rPr>
        <w:t>12. Financial Transaction Ledger Engine</w:t>
      </w:r>
    </w:p>
    <w:p>
      <w:pPr>
        <w:spacing w:after="40"/>
      </w:pPr>
      <w:r>
        <w:rPr>
          <w:sz w:val="20"/>
        </w:rPr>
        <w:t>13. Opening Balance &amp; Historical Backfill</w:t>
      </w:r>
    </w:p>
    <w:p>
      <w:pPr>
        <w:spacing w:after="40"/>
      </w:pPr>
      <w:r>
        <w:rPr>
          <w:sz w:val="20"/>
        </w:rPr>
        <w:t>14. Account Balance Reconciliation &amp; Discrepancy Detection</w:t>
      </w:r>
    </w:p>
    <w:p>
      <w:pPr>
        <w:spacing w:after="40"/>
      </w:pPr>
      <w:r>
        <w:rPr>
          <w:sz w:val="20"/>
        </w:rPr>
        <w:t>15. Charge &amp; Adjustment Import Framework</w:t>
      </w:r>
    </w:p>
    <w:p>
      <w:pPr>
        <w:spacing w:after="40"/>
      </w:pPr>
      <w:r>
        <w:rPr>
          <w:sz w:val="20"/>
        </w:rPr>
        <w:t>16. Batch Import &amp; Staging Pipeline</w:t>
      </w:r>
    </w:p>
    <w:p>
      <w:pPr>
        <w:spacing w:after="40"/>
      </w:pPr>
      <w:r>
        <w:rPr>
          <w:sz w:val="20"/>
        </w:rPr>
        <w:t>17. Dashboard &amp; Portfolio Analytics</w:t>
      </w:r>
    </w:p>
    <w:p>
      <w:pPr>
        <w:spacing w:after="40"/>
      </w:pPr>
      <w:r>
        <w:rPr>
          <w:sz w:val="20"/>
        </w:rPr>
        <w:t>18. Audit Trail &amp; Compliance Architecture</w:t>
      </w:r>
    </w:p>
    <w:p>
      <w:pPr>
        <w:spacing w:after="40"/>
      </w:pPr>
      <w:r>
        <w:rPr>
          <w:sz w:val="20"/>
        </w:rPr>
        <w:t>19. Security Posture &amp; POPIA Compliance</w:t>
      </w:r>
    </w:p>
    <w:p>
      <w:pPr>
        <w:spacing w:after="40"/>
      </w:pPr>
      <w:r>
        <w:rPr>
          <w:sz w:val="20"/>
        </w:rPr>
        <w:t>20. API Endpoint Reference</w:t>
      </w:r>
    </w:p>
    <w:p>
      <w:pPr>
        <w:spacing w:after="40"/>
      </w:pPr>
      <w:r>
        <w:rPr>
          <w:sz w:val="20"/>
        </w:rPr>
        <w:t>21. Database Migration History</w:t>
      </w:r>
    </w:p>
    <w:p>
      <w:pPr>
        <w:spacing w:after="40"/>
      </w:pPr>
      <w:r>
        <w:rPr>
          <w:sz w:val="20"/>
        </w:rPr>
        <w:t>22. Product Roadmap &amp; Future Phases</w:t>
      </w:r>
    </w:p>
    <w:p>
      <w:pPr>
        <w:spacing w:after="40"/>
      </w:pPr>
      <w:r>
        <w:rPr>
          <w:sz w:val="20"/>
        </w:rPr>
        <w:t>23. Hosting &amp; Deployment Recommendations</w:t>
      </w:r>
    </w:p>
    <w:p>
      <w:r>
        <w:br w:type="page"/>
      </w:r>
    </w:p>
    <w:p>
      <w:pPr>
        <w:pStyle w:val="Heading1"/>
      </w:pPr>
      <w:r>
        <w:t>1. Executive Summary</w:t>
      </w:r>
    </w:p>
    <w:p>
      <w:r>
        <w:t>CollectionsOS is an enterprise-grade, multi-tenant Software-as-a-Service (SaaS) platform designed specifically for South African municipal debt collection. The system enables municipalities to onboard their full debt book, assign collectors to delinquent accounts, track contact attempts, manage promises-to-pay, reconcile incoming payments against outstanding promises, and maintain a complete, auditable financial transaction ledger.</w:t>
      </w:r>
    </w:p>
    <w:p>
      <w:r>
        <w:t>The platform is purpose-built to address the unique challenges of municipal revenue recovery in South Africa, where municipalities collectively face over R300 billion in outstanding consumer debt. CollectionsOS provides the operational backbone for collection agencies and municipal revenue departments to systematically recover this debt through structured collection workflows, intelligent prioritisation, and full financial accountability.</w:t>
      </w:r>
    </w:p>
    <w:tbl>
      <w:tblPr>
        <w:tblW w:type="auto" w:w="0"/>
        <w:jc w:val="center"/>
        <w:tblLook w:firstColumn="1" w:firstRow="1" w:lastColumn="0" w:lastRow="0" w:noHBand="0" w:noVBand="1" w:val="04A0"/>
      </w:tblPr>
      <w:tblGrid>
        <w:gridCol w:w="9406"/>
      </w:tblGrid>
      <w:tr>
        <w:tc>
          <w:tcPr>
            <w:tcW w:type="dxa" w:w="9406"/>
            <w:shd w:fill="D6E4F0"/>
            <w:tcBorders>
              <w:left w:val="single" w:sz="12" w:space="0" w:color="1F4E79"/>
            </w:tcBorders>
          </w:tcPr>
          <w:p>
            <w:r>
              <w:rPr>
                <w:b/>
                <w:color w:val="1F4E79"/>
                <w:sz w:val="20"/>
              </w:rPr>
              <w:t xml:space="preserve">  ℹ️ NOTE:  </w:t>
            </w:r>
            <w:r>
              <w:rPr>
                <w:color w:val="333333"/>
                <w:sz w:val="20"/>
              </w:rPr>
              <w:t>CollectionsOS is currently in its MVP (Minimum Viable Product) phase. All core collection workflows, financial ledger accounting, and batch import pipelines are fully operational. Authentication, RBAC, and external messaging integrations are planned for Phase 2.</w:t>
            </w:r>
          </w:p>
        </w:tc>
      </w:tr>
    </w:tbl>
    <w:p/>
    <w:p>
      <w:pPr>
        <w:pStyle w:val="Heading2"/>
      </w:pPr>
      <w:r>
        <w:t>Key Capabilities Delivered in MVP</w:t>
      </w:r>
    </w:p>
    <w:p>
      <w:pPr>
        <w:pStyle w:val="ListBullet"/>
      </w:pPr>
      <w:r>
        <w:t>Multi-tenant municipality isolation with row-level tenant_id enforcement</w:t>
      </w:r>
    </w:p>
    <w:p>
      <w:pPr>
        <w:pStyle w:val="ListBullet"/>
      </w:pPr>
      <w:r>
        <w:t>CSV/Excel debt book ingestion with validation and staging pipeline</w:t>
      </w:r>
    </w:p>
    <w:p>
      <w:pPr>
        <w:pStyle w:val="ListBullet"/>
      </w:pPr>
      <w:r>
        <w:t>Collection case lifecycle with configurable state machine transitions</w:t>
      </w:r>
    </w:p>
    <w:p>
      <w:pPr>
        <w:pStyle w:val="ListBullet"/>
      </w:pPr>
      <w:r>
        <w:t>Collector work queue with dynamic priority scoring (0–100 scale)</w:t>
      </w:r>
    </w:p>
    <w:p>
      <w:pPr>
        <w:pStyle w:val="ListBullet"/>
      </w:pPr>
      <w:r>
        <w:t>Collector assignment, ownership tracking, and workload management</w:t>
      </w:r>
    </w:p>
    <w:p>
      <w:pPr>
        <w:pStyle w:val="ListBullet"/>
      </w:pPr>
      <w:r>
        <w:t>Contact attempt logging (Phone, SMS, WhatsApp, Email, Field Visit)</w:t>
      </w:r>
    </w:p>
    <w:p>
      <w:pPr>
        <w:pStyle w:val="ListBullet"/>
      </w:pPr>
      <w:r>
        <w:t>Promise-to-Pay (PTP) creation, monitoring, and automatic evaluation</w:t>
      </w:r>
    </w:p>
    <w:p>
      <w:pPr>
        <w:pStyle w:val="ListBullet"/>
      </w:pPr>
      <w:r>
        <w:t>Payment arrangement / installment plan management</w:t>
      </w:r>
    </w:p>
    <w:p>
      <w:pPr>
        <w:pStyle w:val="ListBullet"/>
      </w:pPr>
      <w:r>
        <w:t>Payment recording with automatic promise reconciliation</w:t>
      </w:r>
    </w:p>
    <w:p>
      <w:pPr>
        <w:pStyle w:val="ListBullet"/>
      </w:pPr>
      <w:r>
        <w:t>Double-entry inspired financial transaction ledger with strict accounting formula</w:t>
      </w:r>
    </w:p>
    <w:p>
      <w:pPr>
        <w:pStyle w:val="ListBullet"/>
      </w:pPr>
      <w:r>
        <w:t>Opening balance backfill for account onboarding</w:t>
      </w:r>
    </w:p>
    <w:p>
      <w:pPr>
        <w:pStyle w:val="ListBullet"/>
      </w:pPr>
      <w:r>
        <w:t>Historical payment ledger backfill with idempotency protection</w:t>
      </w:r>
    </w:p>
    <w:p>
      <w:pPr>
        <w:pStyle w:val="ListBullet"/>
      </w:pPr>
      <w:r>
        <w:t>Account balance reconciliation engine (MATCH / MISMATCH / NO_LEDGER)</w:t>
      </w:r>
    </w:p>
    <w:p>
      <w:pPr>
        <w:pStyle w:val="ListBullet"/>
      </w:pPr>
      <w:r>
        <w:t>Charge and adjustment import framework with tenant isolation</w:t>
      </w:r>
    </w:p>
    <w:p>
      <w:pPr>
        <w:pStyle w:val="ListBullet"/>
      </w:pPr>
      <w:r>
        <w:t>Batch import staging pipeline (Stage → Validate → Import → Audit)</w:t>
      </w:r>
    </w:p>
    <w:p>
      <w:pPr>
        <w:pStyle w:val="ListBullet"/>
      </w:pPr>
      <w:r>
        <w:t>Real-time portfolio dashboard with live PostgreSQL financial metrics</w:t>
      </w:r>
    </w:p>
    <w:p>
      <w:pPr>
        <w:pStyle w:val="ListBullet"/>
      </w:pPr>
      <w:r>
        <w:t>Immutable audit event trail for every system action</w:t>
      </w:r>
    </w:p>
    <w:p>
      <w:r>
        <w:br w:type="page"/>
      </w:r>
    </w:p>
    <w:p>
      <w:pPr>
        <w:pStyle w:val="Heading1"/>
      </w:pPr>
      <w:r>
        <w:t>2. Architecture &amp; Technology Stack</w:t>
      </w:r>
    </w:p>
    <w:p>
      <w:r>
        <w:t>CollectionsOS follows a modern three-tier architecture with a clear separation between the presentation layer (React SPA), the business logic layer (FastAPI REST services), and the data persistence layer (PostgreSQL with SQLAlchemy ORM).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Layer</w:t>
            </w:r>
          </w:p>
        </w:tc>
        <w:tc>
          <w:tcPr>
            <w:tcW w:type="dxa" w:w="3135"/>
            <w:shd w:fill="1F4E79"/>
          </w:tcPr>
          <w:p>
            <w:r/>
            <w:r>
              <w:rPr>
                <w:b/>
                <w:color w:val="FFFFFF"/>
                <w:sz w:val="18"/>
              </w:rPr>
              <w:t>Technology</w:t>
            </w:r>
          </w:p>
        </w:tc>
        <w:tc>
          <w:tcPr>
            <w:tcW w:type="dxa" w:w="3135"/>
            <w:shd w:fill="1F4E79"/>
          </w:tcPr>
          <w:p>
            <w:r/>
            <w:r>
              <w:rPr>
                <w:b/>
                <w:color w:val="FFFFFF"/>
                <w:sz w:val="18"/>
              </w:rPr>
              <w:t>Details</w:t>
            </w:r>
          </w:p>
        </w:tc>
      </w:tr>
      <w:tr>
        <w:tc>
          <w:tcPr>
            <w:tcW w:type="dxa" w:w="3135"/>
          </w:tcPr>
          <w:p>
            <w:r>
              <w:rPr>
                <w:sz w:val="18"/>
              </w:rPr>
              <w:t>Frontend</w:t>
            </w:r>
          </w:p>
        </w:tc>
        <w:tc>
          <w:tcPr>
            <w:tcW w:type="dxa" w:w="3135"/>
          </w:tcPr>
          <w:p>
            <w:r>
              <w:rPr>
                <w:sz w:val="18"/>
              </w:rPr>
              <w:t>React 18 + Vite + TypeScript</w:t>
            </w:r>
          </w:p>
        </w:tc>
        <w:tc>
          <w:tcPr>
            <w:tcW w:type="dxa" w:w="3135"/>
          </w:tcPr>
          <w:p>
            <w:r>
              <w:rPr>
                <w:sz w:val="18"/>
              </w:rPr>
              <w:t>Single Page Application with responsive design, glassmorphism UI, Lucide icons</w:t>
            </w:r>
          </w:p>
        </w:tc>
      </w:tr>
      <w:tr>
        <w:tc>
          <w:tcPr>
            <w:tcW w:type="dxa" w:w="3135"/>
            <w:shd w:fill="F2F2F2"/>
          </w:tcPr>
          <w:p>
            <w:r>
              <w:rPr>
                <w:sz w:val="18"/>
              </w:rPr>
              <w:t>Backend</w:t>
            </w:r>
          </w:p>
        </w:tc>
        <w:tc>
          <w:tcPr>
            <w:tcW w:type="dxa" w:w="3135"/>
            <w:shd w:fill="F2F2F2"/>
          </w:tcPr>
          <w:p>
            <w:r>
              <w:rPr>
                <w:sz w:val="18"/>
              </w:rPr>
              <w:t>Python 3.12 + FastAPI</w:t>
            </w:r>
          </w:p>
        </w:tc>
        <w:tc>
          <w:tcPr>
            <w:tcW w:type="dxa" w:w="3135"/>
            <w:shd w:fill="F2F2F2"/>
          </w:tcPr>
          <w:p>
            <w:r>
              <w:rPr>
                <w:sz w:val="18"/>
              </w:rPr>
              <w:t>Async REST API with Pydantic v2 schema validation, modular router architecture</w:t>
            </w:r>
          </w:p>
        </w:tc>
      </w:tr>
      <w:tr>
        <w:tc>
          <w:tcPr>
            <w:tcW w:type="dxa" w:w="3135"/>
          </w:tcPr>
          <w:p>
            <w:r>
              <w:rPr>
                <w:sz w:val="18"/>
              </w:rPr>
              <w:t>Database</w:t>
            </w:r>
          </w:p>
        </w:tc>
        <w:tc>
          <w:tcPr>
            <w:tcW w:type="dxa" w:w="3135"/>
          </w:tcPr>
          <w:p>
            <w:r>
              <w:rPr>
                <w:sz w:val="18"/>
              </w:rPr>
              <w:t>PostgreSQL 16 + SQLAlchemy 2.0</w:t>
            </w:r>
          </w:p>
        </w:tc>
        <w:tc>
          <w:tcPr>
            <w:tcW w:type="dxa" w:w="3135"/>
          </w:tcPr>
          <w:p>
            <w:r>
              <w:rPr>
                <w:sz w:val="18"/>
              </w:rPr>
              <w:t>Multi-tenant relational model with Alembic migration management</w:t>
            </w:r>
          </w:p>
        </w:tc>
      </w:tr>
      <w:tr>
        <w:tc>
          <w:tcPr>
            <w:tcW w:type="dxa" w:w="3135"/>
            <w:shd w:fill="F2F2F2"/>
          </w:tcPr>
          <w:p>
            <w:r>
              <w:rPr>
                <w:sz w:val="18"/>
              </w:rPr>
              <w:t>Ledger</w:t>
            </w:r>
          </w:p>
        </w:tc>
        <w:tc>
          <w:tcPr>
            <w:tcW w:type="dxa" w:w="3135"/>
            <w:shd w:fill="F2F2F2"/>
          </w:tcPr>
          <w:p>
            <w:r>
              <w:rPr>
                <w:sz w:val="18"/>
              </w:rPr>
              <w:t>Custom Financial Ledger Engine</w:t>
            </w:r>
          </w:p>
        </w:tc>
        <w:tc>
          <w:tcPr>
            <w:tcW w:type="dxa" w:w="3135"/>
            <w:shd w:fill="F2F2F2"/>
          </w:tcPr>
          <w:p>
            <w:r>
              <w:rPr>
                <w:sz w:val="18"/>
              </w:rPr>
              <w:t>Double-entry inspired accounting with strict debit/credit direction formula</w:t>
            </w:r>
          </w:p>
        </w:tc>
      </w:tr>
      <w:tr>
        <w:tc>
          <w:tcPr>
            <w:tcW w:type="dxa" w:w="3135"/>
          </w:tcPr>
          <w:p>
            <w:r>
              <w:rPr>
                <w:sz w:val="18"/>
              </w:rPr>
              <w:t>Auditing</w:t>
            </w:r>
          </w:p>
        </w:tc>
        <w:tc>
          <w:tcPr>
            <w:tcW w:type="dxa" w:w="3135"/>
          </w:tcPr>
          <w:p>
            <w:r>
              <w:rPr>
                <w:sz w:val="18"/>
              </w:rPr>
              <w:t>Immutable audit_events table</w:t>
            </w:r>
          </w:p>
        </w:tc>
        <w:tc>
          <w:tcPr>
            <w:tcW w:type="dxa" w:w="3135"/>
          </w:tcPr>
          <w:p>
            <w:r>
              <w:rPr>
                <w:sz w:val="18"/>
              </w:rPr>
              <w:t>Every mutation writes actor, event_type, entity_id, and JSON payload</w:t>
            </w:r>
          </w:p>
        </w:tc>
      </w:tr>
      <w:tr>
        <w:tc>
          <w:tcPr>
            <w:tcW w:type="dxa" w:w="3135"/>
            <w:shd w:fill="F2F2F2"/>
          </w:tcPr>
          <w:p>
            <w:r>
              <w:rPr>
                <w:sz w:val="18"/>
              </w:rPr>
              <w:t>Containerisation</w:t>
            </w:r>
          </w:p>
        </w:tc>
        <w:tc>
          <w:tcPr>
            <w:tcW w:type="dxa" w:w="3135"/>
            <w:shd w:fill="F2F2F2"/>
          </w:tcPr>
          <w:p>
            <w:r>
              <w:rPr>
                <w:sz w:val="18"/>
              </w:rPr>
              <w:t>Docker Compose</w:t>
            </w:r>
          </w:p>
        </w:tc>
        <w:tc>
          <w:tcPr>
            <w:tcW w:type="dxa" w:w="3135"/>
            <w:shd w:fill="F2F2F2"/>
          </w:tcPr>
          <w:p>
            <w:r>
              <w:rPr>
                <w:sz w:val="18"/>
              </w:rPr>
              <w:t>Multi-container orchestration (db, backend, frontend)</w:t>
            </w:r>
          </w:p>
        </w:tc>
      </w:tr>
      <w:tr>
        <w:tc>
          <w:tcPr>
            <w:tcW w:type="dxa" w:w="3135"/>
          </w:tcPr>
          <w:p>
            <w:r>
              <w:rPr>
                <w:sz w:val="18"/>
              </w:rPr>
              <w:t>Schema Migrations</w:t>
            </w:r>
          </w:p>
        </w:tc>
        <w:tc>
          <w:tcPr>
            <w:tcW w:type="dxa" w:w="3135"/>
          </w:tcPr>
          <w:p>
            <w:r>
              <w:rPr>
                <w:sz w:val="18"/>
              </w:rPr>
              <w:t>Alembic</w:t>
            </w:r>
          </w:p>
        </w:tc>
        <w:tc>
          <w:tcPr>
            <w:tcW w:type="dxa" w:w="3135"/>
          </w:tcPr>
          <w:p>
            <w:r>
              <w:rPr>
                <w:sz w:val="18"/>
              </w:rPr>
              <w:t>10 migration revisions tracking full schema evolution</w:t>
            </w:r>
          </w:p>
        </w:tc>
      </w:tr>
    </w:tbl>
    <w:p/>
    <w:tbl>
      <w:tblPr>
        <w:tblW w:type="auto" w:w="0"/>
        <w:jc w:val="center"/>
        <w:tblLook w:firstColumn="1" w:firstRow="1" w:lastColumn="0" w:lastRow="0" w:noHBand="0" w:noVBand="1" w:val="04A0"/>
      </w:tblPr>
      <w:tblGrid>
        <w:gridCol w:w="9406"/>
      </w:tblGrid>
      <w:tr>
        <w:tc>
          <w:tcPr>
            <w:tcW w:type="dxa" w:w="9406"/>
            <w:shd w:fill="E8F5E9"/>
            <w:tcBorders>
              <w:left w:val="single" w:sz="12" w:space="0" w:color="1B5E20"/>
            </w:tcBorders>
          </w:tcPr>
          <w:p>
            <w:r>
              <w:rPr>
                <w:b/>
                <w:color w:val="1B5E20"/>
                <w:sz w:val="20"/>
              </w:rPr>
              <w:t xml:space="preserve">  💡 TIP:  </w:t>
            </w:r>
            <w:r>
              <w:rPr>
                <w:color w:val="333333"/>
                <w:sz w:val="20"/>
              </w:rPr>
              <w:t>The backend contains 35 service modules, 24 API route files, and 17 Pydantic schema files — representing a substantial, production-ready codebase.</w:t>
            </w:r>
          </w:p>
        </w:tc>
      </w:tr>
    </w:tbl>
    <w:p/>
    <w:p>
      <w:pPr>
        <w:pStyle w:val="Heading2"/>
      </w:pPr>
      <w:r>
        <w:t>Backend Service Architecture</w:t>
      </w:r>
    </w:p>
    <w:p>
      <w:r>
        <w:t>The backend is organised into three layers following clean architecture principles: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Layer</w:t>
            </w:r>
          </w:p>
        </w:tc>
        <w:tc>
          <w:tcPr>
            <w:tcW w:type="dxa" w:w="3135"/>
            <w:shd w:fill="1F4E79"/>
          </w:tcPr>
          <w:p>
            <w:r/>
            <w:r>
              <w:rPr>
                <w:b/>
                <w:color w:val="FFFFFF"/>
                <w:sz w:val="18"/>
              </w:rPr>
              <w:t>Directory</w:t>
            </w:r>
          </w:p>
        </w:tc>
        <w:tc>
          <w:tcPr>
            <w:tcW w:type="dxa" w:w="3135"/>
            <w:shd w:fill="1F4E79"/>
          </w:tcPr>
          <w:p>
            <w:r/>
            <w:r>
              <w:rPr>
                <w:b/>
                <w:color w:val="FFFFFF"/>
                <w:sz w:val="18"/>
              </w:rPr>
              <w:t>Responsibility</w:t>
            </w:r>
          </w:p>
        </w:tc>
      </w:tr>
      <w:tr>
        <w:tc>
          <w:tcPr>
            <w:tcW w:type="dxa" w:w="3135"/>
          </w:tcPr>
          <w:p>
            <w:r>
              <w:rPr>
                <w:sz w:val="18"/>
              </w:rPr>
              <w:t>API Routes</w:t>
            </w:r>
          </w:p>
        </w:tc>
        <w:tc>
          <w:tcPr>
            <w:tcW w:type="dxa" w:w="3135"/>
          </w:tcPr>
          <w:p>
            <w:r>
              <w:rPr>
                <w:sz w:val="18"/>
              </w:rPr>
              <w:t>backend/app/api/</w:t>
            </w:r>
          </w:p>
        </w:tc>
        <w:tc>
          <w:tcPr>
            <w:tcW w:type="dxa" w:w="3135"/>
          </w:tcPr>
          <w:p>
            <w:r>
              <w:rPr>
                <w:sz w:val="18"/>
              </w:rPr>
              <w:t>HTTP endpoint definitions, request parsing, response formatting</w:t>
            </w:r>
          </w:p>
        </w:tc>
      </w:tr>
      <w:tr>
        <w:tc>
          <w:tcPr>
            <w:tcW w:type="dxa" w:w="3135"/>
            <w:shd w:fill="F2F2F2"/>
          </w:tcPr>
          <w:p>
            <w:r>
              <w:rPr>
                <w:sz w:val="18"/>
              </w:rPr>
              <w:t>Services</w:t>
            </w:r>
          </w:p>
        </w:tc>
        <w:tc>
          <w:tcPr>
            <w:tcW w:type="dxa" w:w="3135"/>
            <w:shd w:fill="F2F2F2"/>
          </w:tcPr>
          <w:p>
            <w:r>
              <w:rPr>
                <w:sz w:val="18"/>
              </w:rPr>
              <w:t>backend/app/services/</w:t>
            </w:r>
          </w:p>
        </w:tc>
        <w:tc>
          <w:tcPr>
            <w:tcW w:type="dxa" w:w="3135"/>
            <w:shd w:fill="F2F2F2"/>
          </w:tcPr>
          <w:p>
            <w:r>
              <w:rPr>
                <w:sz w:val="18"/>
              </w:rPr>
              <w:t>Business logic, validation rules, database orchestration</w:t>
            </w:r>
          </w:p>
        </w:tc>
      </w:tr>
      <w:tr>
        <w:tc>
          <w:tcPr>
            <w:tcW w:type="dxa" w:w="3135"/>
          </w:tcPr>
          <w:p>
            <w:r>
              <w:rPr>
                <w:sz w:val="18"/>
              </w:rPr>
              <w:t>Schemas</w:t>
            </w:r>
          </w:p>
        </w:tc>
        <w:tc>
          <w:tcPr>
            <w:tcW w:type="dxa" w:w="3135"/>
          </w:tcPr>
          <w:p>
            <w:r>
              <w:rPr>
                <w:sz w:val="18"/>
              </w:rPr>
              <w:t>backend/app/schemas/</w:t>
            </w:r>
          </w:p>
        </w:tc>
        <w:tc>
          <w:tcPr>
            <w:tcW w:type="dxa" w:w="3135"/>
          </w:tcPr>
          <w:p>
            <w:r>
              <w:rPr>
                <w:sz w:val="18"/>
              </w:rPr>
              <w:t>Pydantic v2 input/output data validation models</w:t>
            </w:r>
          </w:p>
        </w:tc>
      </w:tr>
      <w:tr>
        <w:tc>
          <w:tcPr>
            <w:tcW w:type="dxa" w:w="3135"/>
            <w:shd w:fill="F2F2F2"/>
          </w:tcPr>
          <w:p>
            <w:r>
              <w:rPr>
                <w:sz w:val="18"/>
              </w:rPr>
              <w:t>Models</w:t>
            </w:r>
          </w:p>
        </w:tc>
        <w:tc>
          <w:tcPr>
            <w:tcW w:type="dxa" w:w="3135"/>
            <w:shd w:fill="F2F2F2"/>
          </w:tcPr>
          <w:p>
            <w:r>
              <w:rPr>
                <w:sz w:val="18"/>
              </w:rPr>
              <w:t>backend/app/models/</w:t>
            </w:r>
          </w:p>
        </w:tc>
        <w:tc>
          <w:tcPr>
            <w:tcW w:type="dxa" w:w="3135"/>
            <w:shd w:fill="F2F2F2"/>
          </w:tcPr>
          <w:p>
            <w:r>
              <w:rPr>
                <w:sz w:val="18"/>
              </w:rPr>
              <w:t>SQLAlchemy ORM entity definitions mapping to PostgreSQL tables</w:t>
            </w:r>
          </w:p>
        </w:tc>
      </w:tr>
    </w:tbl>
    <w:p/>
    <w:p>
      <w:r>
        <w:br w:type="page"/>
      </w:r>
    </w:p>
    <w:p>
      <w:pPr>
        <w:pStyle w:val="Heading1"/>
      </w:pPr>
      <w:r>
        <w:t>3. Database Schema &amp; Data Model</w:t>
      </w:r>
    </w:p>
    <w:p>
      <w:r>
        <w:t>CollectionsOS uses a normalised relational database schema with 17 tables, all enforcing multi-tenant isolation through a mandatory tenant_id foreign key.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Table</w:t>
            </w:r>
          </w:p>
        </w:tc>
        <w:tc>
          <w:tcPr>
            <w:tcW w:type="dxa" w:w="3135"/>
            <w:shd w:fill="1F4E79"/>
          </w:tcPr>
          <w:p>
            <w:r/>
            <w:r>
              <w:rPr>
                <w:b/>
                <w:color w:val="FFFFFF"/>
                <w:sz w:val="18"/>
              </w:rPr>
              <w:t>Purpose</w:t>
            </w:r>
          </w:p>
        </w:tc>
        <w:tc>
          <w:tcPr>
            <w:tcW w:type="dxa" w:w="3135"/>
            <w:shd w:fill="1F4E79"/>
          </w:tcPr>
          <w:p>
            <w:r/>
            <w:r>
              <w:rPr>
                <w:b/>
                <w:color w:val="FFFFFF"/>
                <w:sz w:val="18"/>
              </w:rPr>
              <w:t>Key Relationships</w:t>
            </w:r>
          </w:p>
        </w:tc>
      </w:tr>
      <w:tr>
        <w:tc>
          <w:tcPr>
            <w:tcW w:type="dxa" w:w="3135"/>
          </w:tcPr>
          <w:p>
            <w:r>
              <w:rPr>
                <w:sz w:val="18"/>
              </w:rPr>
              <w:t>tenants</w:t>
            </w:r>
          </w:p>
        </w:tc>
        <w:tc>
          <w:tcPr>
            <w:tcW w:type="dxa" w:w="3135"/>
          </w:tcPr>
          <w:p>
            <w:r>
              <w:rPr>
                <w:sz w:val="18"/>
              </w:rPr>
              <w:t>Municipality/organisation registry</w:t>
            </w:r>
          </w:p>
        </w:tc>
        <w:tc>
          <w:tcPr>
            <w:tcW w:type="dxa" w:w="3135"/>
          </w:tcPr>
          <w:p>
            <w:r>
              <w:rPr>
                <w:sz w:val="18"/>
              </w:rPr>
              <w:t>Parent of all tenant-scoped entities</w:t>
            </w:r>
          </w:p>
        </w:tc>
      </w:tr>
      <w:tr>
        <w:tc>
          <w:tcPr>
            <w:tcW w:type="dxa" w:w="3135"/>
            <w:shd w:fill="F2F2F2"/>
          </w:tcPr>
          <w:p>
            <w:r>
              <w:rPr>
                <w:sz w:val="18"/>
              </w:rPr>
              <w:t>users</w:t>
            </w:r>
          </w:p>
        </w:tc>
        <w:tc>
          <w:tcPr>
            <w:tcW w:type="dxa" w:w="3135"/>
            <w:shd w:fill="F2F2F2"/>
          </w:tcPr>
          <w:p>
            <w:r>
              <w:rPr>
                <w:sz w:val="18"/>
              </w:rPr>
              <w:t>System users (collectors, admins, auditors)</w:t>
            </w:r>
          </w:p>
        </w:tc>
        <w:tc>
          <w:tcPr>
            <w:tcW w:type="dxa" w:w="3135"/>
            <w:shd w:fill="F2F2F2"/>
          </w:tcPr>
          <w:p>
            <w:r>
              <w:rPr>
                <w:sz w:val="18"/>
              </w:rPr>
              <w:t>Belongs to tenant</w:t>
            </w:r>
          </w:p>
        </w:tc>
      </w:tr>
      <w:tr>
        <w:tc>
          <w:tcPr>
            <w:tcW w:type="dxa" w:w="3135"/>
          </w:tcPr>
          <w:p>
            <w:r>
              <w:rPr>
                <w:sz w:val="18"/>
              </w:rPr>
              <w:t>customers</w:t>
            </w:r>
          </w:p>
        </w:tc>
        <w:tc>
          <w:tcPr>
            <w:tcW w:type="dxa" w:w="3135"/>
          </w:tcPr>
          <w:p>
            <w:r>
              <w:rPr>
                <w:sz w:val="18"/>
              </w:rPr>
              <w:t>Municipal account holders / ratepayers</w:t>
            </w:r>
          </w:p>
        </w:tc>
        <w:tc>
          <w:tcPr>
            <w:tcW w:type="dxa" w:w="3135"/>
          </w:tcPr>
          <w:p>
            <w:r>
              <w:rPr>
                <w:sz w:val="18"/>
              </w:rPr>
              <w:t>Belongs to tenant, linked to properties</w:t>
            </w:r>
          </w:p>
        </w:tc>
      </w:tr>
      <w:tr>
        <w:tc>
          <w:tcPr>
            <w:tcW w:type="dxa" w:w="3135"/>
            <w:shd w:fill="F2F2F2"/>
          </w:tcPr>
          <w:p>
            <w:r>
              <w:rPr>
                <w:sz w:val="18"/>
              </w:rPr>
              <w:t>properties</w:t>
            </w:r>
          </w:p>
        </w:tc>
        <w:tc>
          <w:tcPr>
            <w:tcW w:type="dxa" w:w="3135"/>
            <w:shd w:fill="F2F2F2"/>
          </w:tcPr>
          <w:p>
            <w:r>
              <w:rPr>
                <w:sz w:val="18"/>
              </w:rPr>
              <w:t>Physical property addresses</w:t>
            </w:r>
          </w:p>
        </w:tc>
        <w:tc>
          <w:tcPr>
            <w:tcW w:type="dxa" w:w="3135"/>
            <w:shd w:fill="F2F2F2"/>
          </w:tcPr>
          <w:p>
            <w:r>
              <w:rPr>
                <w:sz w:val="18"/>
              </w:rPr>
              <w:t>Belongs to tenant, linked to accounts</w:t>
            </w:r>
          </w:p>
        </w:tc>
      </w:tr>
      <w:tr>
        <w:tc>
          <w:tcPr>
            <w:tcW w:type="dxa" w:w="3135"/>
          </w:tcPr>
          <w:p>
            <w:r>
              <w:rPr>
                <w:sz w:val="18"/>
              </w:rPr>
              <w:t>municipal_accounts</w:t>
            </w:r>
          </w:p>
        </w:tc>
        <w:tc>
          <w:tcPr>
            <w:tcW w:type="dxa" w:w="3135"/>
          </w:tcPr>
          <w:p>
            <w:r>
              <w:rPr>
                <w:sz w:val="18"/>
              </w:rPr>
              <w:t>Municipal billing accounts with balance/arrears</w:t>
            </w:r>
          </w:p>
        </w:tc>
        <w:tc>
          <w:tcPr>
            <w:tcW w:type="dxa" w:w="3135"/>
          </w:tcPr>
          <w:p>
            <w:r>
              <w:rPr>
                <w:sz w:val="18"/>
              </w:rPr>
              <w:t>Belongs to tenant, customer, property</w:t>
            </w:r>
          </w:p>
        </w:tc>
      </w:tr>
      <w:tr>
        <w:tc>
          <w:tcPr>
            <w:tcW w:type="dxa" w:w="3135"/>
            <w:shd w:fill="F2F2F2"/>
          </w:tcPr>
          <w:p>
            <w:r>
              <w:rPr>
                <w:sz w:val="18"/>
              </w:rPr>
              <w:t>collection_cases</w:t>
            </w:r>
          </w:p>
        </w:tc>
        <w:tc>
          <w:tcPr>
            <w:tcW w:type="dxa" w:w="3135"/>
            <w:shd w:fill="F2F2F2"/>
          </w:tcPr>
          <w:p>
            <w:r>
              <w:rPr>
                <w:sz w:val="18"/>
              </w:rPr>
              <w:t>Active debt collection cases</w:t>
            </w:r>
          </w:p>
        </w:tc>
        <w:tc>
          <w:tcPr>
            <w:tcW w:type="dxa" w:w="3135"/>
            <w:shd w:fill="F2F2F2"/>
          </w:tcPr>
          <w:p>
            <w:r>
              <w:rPr>
                <w:sz w:val="18"/>
              </w:rPr>
              <w:t>Linked to municipal_accounts</w:t>
            </w:r>
          </w:p>
        </w:tc>
      </w:tr>
      <w:tr>
        <w:tc>
          <w:tcPr>
            <w:tcW w:type="dxa" w:w="3135"/>
          </w:tcPr>
          <w:p>
            <w:r>
              <w:rPr>
                <w:sz w:val="18"/>
              </w:rPr>
              <w:t>collection_activities</w:t>
            </w:r>
          </w:p>
        </w:tc>
        <w:tc>
          <w:tcPr>
            <w:tcW w:type="dxa" w:w="3135"/>
          </w:tcPr>
          <w:p>
            <w:r>
              <w:rPr>
                <w:sz w:val="18"/>
              </w:rPr>
              <w:t>General case activity log entries</w:t>
            </w:r>
          </w:p>
        </w:tc>
        <w:tc>
          <w:tcPr>
            <w:tcW w:type="dxa" w:w="3135"/>
          </w:tcPr>
          <w:p>
            <w:r>
              <w:rPr>
                <w:sz w:val="18"/>
              </w:rPr>
              <w:t>Belongs to collection_case</w:t>
            </w:r>
          </w:p>
        </w:tc>
      </w:tr>
      <w:tr>
        <w:tc>
          <w:tcPr>
            <w:tcW w:type="dxa" w:w="3135"/>
            <w:shd w:fill="F2F2F2"/>
          </w:tcPr>
          <w:p>
            <w:r>
              <w:rPr>
                <w:sz w:val="18"/>
              </w:rPr>
              <w:t>case_activities</w:t>
            </w:r>
          </w:p>
        </w:tc>
        <w:tc>
          <w:tcPr>
            <w:tcW w:type="dxa" w:w="3135"/>
            <w:shd w:fill="F2F2F2"/>
          </w:tcPr>
          <w:p>
            <w:r>
              <w:rPr>
                <w:sz w:val="18"/>
              </w:rPr>
              <w:t>Structured case status change events</w:t>
            </w:r>
          </w:p>
        </w:tc>
        <w:tc>
          <w:tcPr>
            <w:tcW w:type="dxa" w:w="3135"/>
            <w:shd w:fill="F2F2F2"/>
          </w:tcPr>
          <w:p>
            <w:r>
              <w:rPr>
                <w:sz w:val="18"/>
              </w:rPr>
              <w:t>Belongs to collection_case</w:t>
            </w:r>
          </w:p>
        </w:tc>
      </w:tr>
      <w:tr>
        <w:tc>
          <w:tcPr>
            <w:tcW w:type="dxa" w:w="3135"/>
          </w:tcPr>
          <w:p>
            <w:r>
              <w:rPr>
                <w:sz w:val="18"/>
              </w:rPr>
              <w:t>contact_attempts</w:t>
            </w:r>
          </w:p>
        </w:tc>
        <w:tc>
          <w:tcPr>
            <w:tcW w:type="dxa" w:w="3135"/>
          </w:tcPr>
          <w:p>
            <w:r>
              <w:rPr>
                <w:sz w:val="18"/>
              </w:rPr>
              <w:t>Collector contact attempt records</w:t>
            </w:r>
          </w:p>
        </w:tc>
        <w:tc>
          <w:tcPr>
            <w:tcW w:type="dxa" w:w="3135"/>
          </w:tcPr>
          <w:p>
            <w:r>
              <w:rPr>
                <w:sz w:val="18"/>
              </w:rPr>
              <w:t>Belongs to collection_case</w:t>
            </w:r>
          </w:p>
        </w:tc>
      </w:tr>
      <w:tr>
        <w:tc>
          <w:tcPr>
            <w:tcW w:type="dxa" w:w="3135"/>
            <w:shd w:fill="F2F2F2"/>
          </w:tcPr>
          <w:p>
            <w:r>
              <w:rPr>
                <w:sz w:val="18"/>
              </w:rPr>
              <w:t>promises</w:t>
            </w:r>
          </w:p>
        </w:tc>
        <w:tc>
          <w:tcPr>
            <w:tcW w:type="dxa" w:w="3135"/>
            <w:shd w:fill="F2F2F2"/>
          </w:tcPr>
          <w:p>
            <w:r>
              <w:rPr>
                <w:sz w:val="18"/>
              </w:rPr>
              <w:t>Promise-to-Pay commitments</w:t>
            </w:r>
          </w:p>
        </w:tc>
        <w:tc>
          <w:tcPr>
            <w:tcW w:type="dxa" w:w="3135"/>
            <w:shd w:fill="F2F2F2"/>
          </w:tcPr>
          <w:p>
            <w:r>
              <w:rPr>
                <w:sz w:val="18"/>
              </w:rPr>
              <w:t>Belongs to collection_case</w:t>
            </w:r>
          </w:p>
        </w:tc>
      </w:tr>
      <w:tr>
        <w:tc>
          <w:tcPr>
            <w:tcW w:type="dxa" w:w="3135"/>
          </w:tcPr>
          <w:p>
            <w:r>
              <w:rPr>
                <w:sz w:val="18"/>
              </w:rPr>
              <w:t>payment_plans</w:t>
            </w:r>
          </w:p>
        </w:tc>
        <w:tc>
          <w:tcPr>
            <w:tcW w:type="dxa" w:w="3135"/>
          </w:tcPr>
          <w:p>
            <w:r>
              <w:rPr>
                <w:sz w:val="18"/>
              </w:rPr>
              <w:t>Structured installment arrangements</w:t>
            </w:r>
          </w:p>
        </w:tc>
        <w:tc>
          <w:tcPr>
            <w:tcW w:type="dxa" w:w="3135"/>
          </w:tcPr>
          <w:p>
            <w:r>
              <w:rPr>
                <w:sz w:val="18"/>
              </w:rPr>
              <w:t>Belongs to collection_case</w:t>
            </w:r>
          </w:p>
        </w:tc>
      </w:tr>
      <w:tr>
        <w:tc>
          <w:tcPr>
            <w:tcW w:type="dxa" w:w="3135"/>
            <w:shd w:fill="F2F2F2"/>
          </w:tcPr>
          <w:p>
            <w:r>
              <w:rPr>
                <w:sz w:val="18"/>
              </w:rPr>
              <w:t>payments</w:t>
            </w:r>
          </w:p>
        </w:tc>
        <w:tc>
          <w:tcPr>
            <w:tcW w:type="dxa" w:w="3135"/>
            <w:shd w:fill="F2F2F2"/>
          </w:tcPr>
          <w:p>
            <w:r>
              <w:rPr>
                <w:sz w:val="18"/>
              </w:rPr>
              <w:t>Incoming payment records</w:t>
            </w:r>
          </w:p>
        </w:tc>
        <w:tc>
          <w:tcPr>
            <w:tcW w:type="dxa" w:w="3135"/>
            <w:shd w:fill="F2F2F2"/>
          </w:tcPr>
          <w:p>
            <w:r>
              <w:rPr>
                <w:sz w:val="18"/>
              </w:rPr>
              <w:t>Linked to municipal_account</w:t>
            </w:r>
          </w:p>
        </w:tc>
      </w:tr>
      <w:tr>
        <w:tc>
          <w:tcPr>
            <w:tcW w:type="dxa" w:w="3135"/>
          </w:tcPr>
          <w:p>
            <w:r>
              <w:rPr>
                <w:sz w:val="18"/>
              </w:rPr>
              <w:t>payment_allocations</w:t>
            </w:r>
          </w:p>
        </w:tc>
        <w:tc>
          <w:tcPr>
            <w:tcW w:type="dxa" w:w="3135"/>
          </w:tcPr>
          <w:p>
            <w:r>
              <w:rPr>
                <w:sz w:val="18"/>
              </w:rPr>
              <w:t>Payment-to-account allocation mapping</w:t>
            </w:r>
          </w:p>
        </w:tc>
        <w:tc>
          <w:tcPr>
            <w:tcW w:type="dxa" w:w="3135"/>
          </w:tcPr>
          <w:p>
            <w:r>
              <w:rPr>
                <w:sz w:val="18"/>
              </w:rPr>
              <w:t>Links payment to account</w:t>
            </w:r>
          </w:p>
        </w:tc>
      </w:tr>
      <w:tr>
        <w:tc>
          <w:tcPr>
            <w:tcW w:type="dxa" w:w="3135"/>
            <w:shd w:fill="F2F2F2"/>
          </w:tcPr>
          <w:p>
            <w:r>
              <w:rPr>
                <w:sz w:val="18"/>
              </w:rPr>
              <w:t>financial_transactions</w:t>
            </w:r>
          </w:p>
        </w:tc>
        <w:tc>
          <w:tcPr>
            <w:tcW w:type="dxa" w:w="3135"/>
            <w:shd w:fill="F2F2F2"/>
          </w:tcPr>
          <w:p>
            <w:r>
              <w:rPr>
                <w:sz w:val="18"/>
              </w:rPr>
              <w:t>Auditable financial ledger entries</w:t>
            </w:r>
          </w:p>
        </w:tc>
        <w:tc>
          <w:tcPr>
            <w:tcW w:type="dxa" w:w="3135"/>
            <w:shd w:fill="F2F2F2"/>
          </w:tcPr>
          <w:p>
            <w:r>
              <w:rPr>
                <w:sz w:val="18"/>
              </w:rPr>
              <w:t>Linked to municipal_account</w:t>
            </w:r>
          </w:p>
        </w:tc>
      </w:tr>
      <w:tr>
        <w:tc>
          <w:tcPr>
            <w:tcW w:type="dxa" w:w="3135"/>
          </w:tcPr>
          <w:p>
            <w:r>
              <w:rPr>
                <w:sz w:val="18"/>
              </w:rPr>
              <w:t>import_batches</w:t>
            </w:r>
          </w:p>
        </w:tc>
        <w:tc>
          <w:tcPr>
            <w:tcW w:type="dxa" w:w="3135"/>
          </w:tcPr>
          <w:p>
            <w:r>
              <w:rPr>
                <w:sz w:val="18"/>
              </w:rPr>
              <w:t>Batch file import tracking</w:t>
            </w:r>
          </w:p>
        </w:tc>
        <w:tc>
          <w:tcPr>
            <w:tcW w:type="dxa" w:w="3135"/>
          </w:tcPr>
          <w:p>
            <w:r>
              <w:rPr>
                <w:sz w:val="18"/>
              </w:rPr>
              <w:t>Belongs to tenant</w:t>
            </w:r>
          </w:p>
        </w:tc>
      </w:tr>
      <w:tr>
        <w:tc>
          <w:tcPr>
            <w:tcW w:type="dxa" w:w="3135"/>
            <w:shd w:fill="F2F2F2"/>
          </w:tcPr>
          <w:p>
            <w:r>
              <w:rPr>
                <w:sz w:val="18"/>
              </w:rPr>
              <w:t>import_rows</w:t>
            </w:r>
          </w:p>
        </w:tc>
        <w:tc>
          <w:tcPr>
            <w:tcW w:type="dxa" w:w="3135"/>
            <w:shd w:fill="F2F2F2"/>
          </w:tcPr>
          <w:p>
            <w:r>
              <w:rPr>
                <w:sz w:val="18"/>
              </w:rPr>
              <w:t>Individual staged import row records</w:t>
            </w:r>
          </w:p>
        </w:tc>
        <w:tc>
          <w:tcPr>
            <w:tcW w:type="dxa" w:w="3135"/>
            <w:shd w:fill="F2F2F2"/>
          </w:tcPr>
          <w:p>
            <w:r>
              <w:rPr>
                <w:sz w:val="18"/>
              </w:rPr>
              <w:t>Belongs to import_batch</w:t>
            </w:r>
          </w:p>
        </w:tc>
      </w:tr>
      <w:tr>
        <w:tc>
          <w:tcPr>
            <w:tcW w:type="dxa" w:w="3135"/>
          </w:tcPr>
          <w:p>
            <w:r>
              <w:rPr>
                <w:sz w:val="18"/>
              </w:rPr>
              <w:t>audit_events</w:t>
            </w:r>
          </w:p>
        </w:tc>
        <w:tc>
          <w:tcPr>
            <w:tcW w:type="dxa" w:w="3135"/>
          </w:tcPr>
          <w:p>
            <w:r>
              <w:rPr>
                <w:sz w:val="18"/>
              </w:rPr>
              <w:t>Immutable system-wide audit trail</w:t>
            </w:r>
          </w:p>
        </w:tc>
        <w:tc>
          <w:tcPr>
            <w:tcW w:type="dxa" w:w="3135"/>
          </w:tcPr>
          <w:p>
            <w:r>
              <w:rPr>
                <w:sz w:val="18"/>
              </w:rPr>
              <w:t>Belongs to tenant</w:t>
            </w:r>
          </w:p>
        </w:tc>
      </w:tr>
    </w:tbl>
    <w:p/>
    <w:tbl>
      <w:tblPr>
        <w:tblW w:type="auto" w:w="0"/>
        <w:jc w:val="center"/>
        <w:tblLook w:firstColumn="1" w:firstRow="1" w:lastColumn="0" w:lastRow="0" w:noHBand="0" w:noVBand="1" w:val="04A0"/>
      </w:tblPr>
      <w:tblGrid>
        <w:gridCol w:w="9406"/>
      </w:tblGrid>
      <w:tr>
        <w:tc>
          <w:tcPr>
            <w:tcW w:type="dxa" w:w="9406"/>
            <w:shd w:fill="FFF3E0"/>
            <w:tcBorders>
              <w:left w:val="single" w:sz="12" w:space="0" w:color="E65100"/>
            </w:tcBorders>
          </w:tcPr>
          <w:p>
            <w:r>
              <w:rPr>
                <w:b/>
                <w:color w:val="E65100"/>
                <w:sz w:val="20"/>
              </w:rPr>
              <w:t xml:space="preserve">  ⚠️ IMPORTANT:  </w:t>
            </w:r>
            <w:r>
              <w:rPr>
                <w:color w:val="333333"/>
                <w:sz w:val="20"/>
              </w:rPr>
              <w:t>Every table includes a UUID primary key (id) and tenant_id foreign key. This ensures complete data isolation between municipalities even within a shared database.</w:t>
            </w:r>
          </w:p>
        </w:tc>
      </w:tr>
    </w:tbl>
    <w:p/>
    <w:p>
      <w:r>
        <w:br w:type="page"/>
      </w:r>
    </w:p>
    <w:p>
      <w:pPr>
        <w:pStyle w:val="Heading1"/>
      </w:pPr>
      <w:r>
        <w:t>4. Multi-Tenant Onboarding &amp; Account Ingestion</w:t>
      </w:r>
    </w:p>
    <w:p>
      <w:pPr>
        <w:pStyle w:val="Heading2"/>
      </w:pPr>
      <w:r>
        <w:t>4.1 Tenant Provisioning</w:t>
      </w:r>
    </w:p>
    <w:p>
      <w:r>
        <w:t>Each municipality is registered as a tenant with a unique code (e.g., 'JHB' for Johannesburg, 'CPT' for Cape Town). The tenant record establishes the isolation boundary for all subsequent data.</w:t>
      </w:r>
    </w:p>
    <w:p>
      <w:r>
        <w:rPr>
          <w:b/>
          <w:color w:val="FFFFFF"/>
          <w:sz w:val="20"/>
        </w:rPr>
        <w:t xml:space="preserve">  Step 1  </w:t>
      </w:r>
      <w:r>
        <w:rPr>
          <w:sz w:val="20"/>
        </w:rPr>
        <w:t xml:space="preserve">  ➜  </w:t>
      </w:r>
      <w:r>
        <w:rPr>
          <w:sz w:val="20"/>
        </w:rPr>
        <w:t>Municipality signs service agreement</w:t>
      </w:r>
    </w:p>
    <w:p>
      <w:r>
        <w:rPr>
          <w:b/>
          <w:color w:val="FFFFFF"/>
          <w:sz w:val="20"/>
        </w:rPr>
        <w:t xml:space="preserve">  Step 2  </w:t>
      </w:r>
      <w:r>
        <w:rPr>
          <w:sz w:val="20"/>
        </w:rPr>
        <w:t xml:space="preserve">  ➜  </w:t>
      </w:r>
      <w:r>
        <w:rPr>
          <w:sz w:val="20"/>
        </w:rPr>
        <w:t>System administrator creates tenant record (name, code, tenant_id)</w:t>
      </w:r>
    </w:p>
    <w:p>
      <w:r>
        <w:rPr>
          <w:b/>
          <w:color w:val="FFFFFF"/>
          <w:sz w:val="20"/>
        </w:rPr>
        <w:t xml:space="preserve">  Step 3  </w:t>
      </w:r>
      <w:r>
        <w:rPr>
          <w:sz w:val="20"/>
        </w:rPr>
        <w:t xml:space="preserve">  ➜  </w:t>
      </w:r>
      <w:r>
        <w:rPr>
          <w:sz w:val="20"/>
        </w:rPr>
        <w:t>Municipal debt book CSV/Excel file is prepared</w:t>
      </w:r>
    </w:p>
    <w:p>
      <w:r>
        <w:rPr>
          <w:b/>
          <w:color w:val="FFFFFF"/>
          <w:sz w:val="20"/>
        </w:rPr>
        <w:t xml:space="preserve">  Step 4  </w:t>
      </w:r>
      <w:r>
        <w:rPr>
          <w:sz w:val="20"/>
        </w:rPr>
        <w:t xml:space="preserve">  ➜  </w:t>
      </w:r>
      <w:r>
        <w:rPr>
          <w:sz w:val="20"/>
        </w:rPr>
        <w:t>File is uploaded through the batch import pipeline</w:t>
      </w:r>
    </w:p>
    <w:p>
      <w:r>
        <w:rPr>
          <w:b/>
          <w:color w:val="FFFFFF"/>
          <w:sz w:val="20"/>
        </w:rPr>
        <w:t xml:space="preserve">  Step 5  </w:t>
      </w:r>
      <w:r>
        <w:rPr>
          <w:sz w:val="20"/>
        </w:rPr>
        <w:t xml:space="preserve">  ➜  </w:t>
      </w:r>
      <w:r>
        <w:rPr>
          <w:sz w:val="20"/>
        </w:rPr>
        <w:t>Accounts, customers, and properties are created within the tenant scope</w:t>
      </w:r>
    </w:p>
    <w:p>
      <w:r>
        <w:rPr>
          <w:b/>
          <w:color w:val="FFFFFF"/>
          <w:sz w:val="20"/>
        </w:rPr>
        <w:t xml:space="preserve">  Step 6  </w:t>
      </w:r>
      <w:r>
        <w:rPr>
          <w:sz w:val="20"/>
        </w:rPr>
        <w:t xml:space="preserve">  ➜  </w:t>
      </w:r>
      <w:r>
        <w:rPr>
          <w:sz w:val="20"/>
        </w:rPr>
        <w:t>Collection cases are automatically generated for accounts in arrears</w:t>
      </w:r>
    </w:p>
    <w:p>
      <w:r>
        <w:rPr>
          <w:b/>
          <w:color w:val="FFFFFF"/>
          <w:sz w:val="20"/>
        </w:rPr>
        <w:t xml:space="preserve">  Step 7  </w:t>
      </w:r>
      <w:r>
        <w:rPr>
          <w:sz w:val="20"/>
        </w:rPr>
        <w:t xml:space="preserve">  ➜  </w:t>
      </w:r>
      <w:r>
        <w:rPr>
          <w:sz w:val="20"/>
        </w:rPr>
        <w:t>Opening balances are posted to the financial ledger</w:t>
      </w:r>
    </w:p>
    <w:p>
      <w:pPr>
        <w:pStyle w:val="Heading2"/>
      </w:pPr>
      <w:r>
        <w:t>4.2 Account Data Structure</w:t>
      </w:r>
    </w:p>
    <w:p>
      <w:r>
        <w:t>Each municipal account carries the following financial data points: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Field</w:t>
            </w:r>
          </w:p>
        </w:tc>
        <w:tc>
          <w:tcPr>
            <w:tcW w:type="dxa" w:w="3135"/>
            <w:shd w:fill="1F4E79"/>
          </w:tcPr>
          <w:p>
            <w:r/>
            <w:r>
              <w:rPr>
                <w:b/>
                <w:color w:val="FFFFFF"/>
                <w:sz w:val="18"/>
              </w:rPr>
              <w:t>Type</w:t>
            </w:r>
          </w:p>
        </w:tc>
        <w:tc>
          <w:tcPr>
            <w:tcW w:type="dxa" w:w="3135"/>
            <w:shd w:fill="1F4E79"/>
          </w:tcPr>
          <w:p>
            <w:r/>
            <w:r>
              <w:rPr>
                <w:b/>
                <w:color w:val="FFFFFF"/>
                <w:sz w:val="18"/>
              </w:rPr>
              <w:t>Description</w:t>
            </w:r>
          </w:p>
        </w:tc>
      </w:tr>
      <w:tr>
        <w:tc>
          <w:tcPr>
            <w:tcW w:type="dxa" w:w="3135"/>
          </w:tcPr>
          <w:p>
            <w:r>
              <w:rPr>
                <w:sz w:val="18"/>
              </w:rPr>
              <w:t>account_number</w:t>
            </w:r>
          </w:p>
        </w:tc>
        <w:tc>
          <w:tcPr>
            <w:tcW w:type="dxa" w:w="3135"/>
          </w:tcPr>
          <w:p>
            <w:r>
              <w:rPr>
                <w:sz w:val="18"/>
              </w:rPr>
              <w:t>String(100)</w:t>
            </w:r>
          </w:p>
        </w:tc>
        <w:tc>
          <w:tcPr>
            <w:tcW w:type="dxa" w:w="3135"/>
          </w:tcPr>
          <w:p>
            <w:r>
              <w:rPr>
                <w:sz w:val="18"/>
              </w:rPr>
              <w:t>Municipality's account reference (e.g., ACC-JHB-1001)</w:t>
            </w:r>
          </w:p>
        </w:tc>
      </w:tr>
      <w:tr>
        <w:tc>
          <w:tcPr>
            <w:tcW w:type="dxa" w:w="3135"/>
            <w:shd w:fill="F2F2F2"/>
          </w:tcPr>
          <w:p>
            <w:r>
              <w:rPr>
                <w:sz w:val="18"/>
              </w:rPr>
              <w:t>balance</w:t>
            </w:r>
          </w:p>
        </w:tc>
        <w:tc>
          <w:tcPr>
            <w:tcW w:type="dxa" w:w="3135"/>
            <w:shd w:fill="F2F2F2"/>
          </w:tcPr>
          <w:p>
            <w:r>
              <w:rPr>
                <w:sz w:val="18"/>
              </w:rPr>
              <w:t>Decimal(14,2)</w:t>
            </w:r>
          </w:p>
        </w:tc>
        <w:tc>
          <w:tcPr>
            <w:tcW w:type="dxa" w:w="3135"/>
            <w:shd w:fill="F2F2F2"/>
          </w:tcPr>
          <w:p>
            <w:r>
              <w:rPr>
                <w:sz w:val="18"/>
              </w:rPr>
              <w:t>Current outstanding balance in South African Rand</w:t>
            </w:r>
          </w:p>
        </w:tc>
      </w:tr>
      <w:tr>
        <w:tc>
          <w:tcPr>
            <w:tcW w:type="dxa" w:w="3135"/>
          </w:tcPr>
          <w:p>
            <w:r>
              <w:rPr>
                <w:sz w:val="18"/>
              </w:rPr>
              <w:t>arrears</w:t>
            </w:r>
          </w:p>
        </w:tc>
        <w:tc>
          <w:tcPr>
            <w:tcW w:type="dxa" w:w="3135"/>
          </w:tcPr>
          <w:p>
            <w:r>
              <w:rPr>
                <w:sz w:val="18"/>
              </w:rPr>
              <w:t>Decimal(14,2)</w:t>
            </w:r>
          </w:p>
        </w:tc>
        <w:tc>
          <w:tcPr>
            <w:tcW w:type="dxa" w:w="3135"/>
          </w:tcPr>
          <w:p>
            <w:r>
              <w:rPr>
                <w:sz w:val="18"/>
              </w:rPr>
              <w:t>Amount currently past due</w:t>
            </w:r>
          </w:p>
        </w:tc>
      </w:tr>
      <w:tr>
        <w:tc>
          <w:tcPr>
            <w:tcW w:type="dxa" w:w="3135"/>
            <w:shd w:fill="F2F2F2"/>
          </w:tcPr>
          <w:p>
            <w:r>
              <w:rPr>
                <w:sz w:val="18"/>
              </w:rPr>
              <w:t>days_in_arrears</w:t>
            </w:r>
          </w:p>
        </w:tc>
        <w:tc>
          <w:tcPr>
            <w:tcW w:type="dxa" w:w="3135"/>
            <w:shd w:fill="F2F2F2"/>
          </w:tcPr>
          <w:p>
            <w:r>
              <w:rPr>
                <w:sz w:val="18"/>
              </w:rPr>
              <w:t>Integer</w:t>
            </w:r>
          </w:p>
        </w:tc>
        <w:tc>
          <w:tcPr>
            <w:tcW w:type="dxa" w:w="3135"/>
            <w:shd w:fill="F2F2F2"/>
          </w:tcPr>
          <w:p>
            <w:r>
              <w:rPr>
                <w:sz w:val="18"/>
              </w:rPr>
              <w:t>Number of days the account has been delinquent</w:t>
            </w:r>
          </w:p>
        </w:tc>
      </w:tr>
      <w:tr>
        <w:tc>
          <w:tcPr>
            <w:tcW w:type="dxa" w:w="3135"/>
          </w:tcPr>
          <w:p>
            <w:r>
              <w:rPr>
                <w:sz w:val="18"/>
              </w:rPr>
              <w:t>current_amount_due</w:t>
            </w:r>
          </w:p>
        </w:tc>
        <w:tc>
          <w:tcPr>
            <w:tcW w:type="dxa" w:w="3135"/>
          </w:tcPr>
          <w:p>
            <w:r>
              <w:rPr>
                <w:sz w:val="18"/>
              </w:rPr>
              <w:t>Decimal(14,2)</w:t>
            </w:r>
          </w:p>
        </w:tc>
        <w:tc>
          <w:tcPr>
            <w:tcW w:type="dxa" w:w="3135"/>
          </w:tcPr>
          <w:p>
            <w:r>
              <w:rPr>
                <w:sz w:val="18"/>
              </w:rPr>
              <w:t>Amount due in the current billing cycle</w:t>
            </w:r>
          </w:p>
        </w:tc>
      </w:tr>
      <w:tr>
        <w:tc>
          <w:tcPr>
            <w:tcW w:type="dxa" w:w="3135"/>
            <w:shd w:fill="F2F2F2"/>
          </w:tcPr>
          <w:p>
            <w:r>
              <w:rPr>
                <w:sz w:val="18"/>
              </w:rPr>
              <w:t>service_type</w:t>
            </w:r>
          </w:p>
        </w:tc>
        <w:tc>
          <w:tcPr>
            <w:tcW w:type="dxa" w:w="3135"/>
            <w:shd w:fill="F2F2F2"/>
          </w:tcPr>
          <w:p>
            <w:r>
              <w:rPr>
                <w:sz w:val="18"/>
              </w:rPr>
              <w:t>String(50)</w:t>
            </w:r>
          </w:p>
        </w:tc>
        <w:tc>
          <w:tcPr>
            <w:tcW w:type="dxa" w:w="3135"/>
            <w:shd w:fill="F2F2F2"/>
          </w:tcPr>
          <w:p>
            <w:r>
              <w:rPr>
                <w:sz w:val="18"/>
              </w:rPr>
              <w:t>Type of municipal service (water, electricity, rates, etc.)</w:t>
            </w:r>
          </w:p>
        </w:tc>
      </w:tr>
    </w:tbl>
    <w:p/>
    <w:tbl>
      <w:tblPr>
        <w:tblW w:type="auto" w:w="0"/>
        <w:jc w:val="center"/>
        <w:tblLook w:firstColumn="1" w:firstRow="1" w:lastColumn="0" w:lastRow="0" w:noHBand="0" w:noVBand="1" w:val="04A0"/>
      </w:tblPr>
      <w:tblGrid>
        <w:gridCol w:w="9406"/>
      </w:tblGrid>
      <w:tr>
        <w:tc>
          <w:tcPr>
            <w:tcW w:type="dxa" w:w="9406"/>
            <w:shd w:fill="F3E5F5"/>
            <w:tcBorders>
              <w:left w:val="single" w:sz="12" w:space="0" w:color="4A148C"/>
            </w:tcBorders>
          </w:tcPr>
          <w:p>
            <w:r>
              <w:rPr>
                <w:b/>
                <w:color w:val="4A148C"/>
                <w:sz w:val="20"/>
              </w:rPr>
              <w:t xml:space="preserve">  ✅ RECOMMENDATION:  </w:t>
            </w:r>
            <w:r>
              <w:rPr>
                <w:color w:val="333333"/>
                <w:sz w:val="20"/>
              </w:rPr>
              <w:t>When accounts are onboarded, the system does NOT fabricate historical billing transactions. Instead, it creates a single OPENING_BALANCE ledger entry representing the verified balance at the point of onboarding. This preserves audit integrity.</w:t>
            </w:r>
          </w:p>
        </w:tc>
      </w:tr>
    </w:tbl>
    <w:p/>
    <w:p>
      <w:r>
        <w:br w:type="page"/>
      </w:r>
    </w:p>
    <w:p>
      <w:pPr>
        <w:pStyle w:val="Heading1"/>
      </w:pPr>
      <w:r>
        <w:t>5. Collection Case Lifecycle &amp; State Machine</w:t>
      </w:r>
    </w:p>
    <w:p>
      <w:r>
        <w:t>Every collection case progresses through a defined set of states. State transitions are enforced by the case_actions service and logged as audit events.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Status</w:t>
            </w:r>
          </w:p>
        </w:tc>
        <w:tc>
          <w:tcPr>
            <w:tcW w:type="dxa" w:w="3135"/>
            <w:shd w:fill="1F4E79"/>
          </w:tcPr>
          <w:p>
            <w:r/>
            <w:r>
              <w:rPr>
                <w:b/>
                <w:color w:val="FFFFFF"/>
                <w:sz w:val="18"/>
              </w:rPr>
              <w:t>Description</w:t>
            </w:r>
          </w:p>
        </w:tc>
        <w:tc>
          <w:tcPr>
            <w:tcW w:type="dxa" w:w="3135"/>
            <w:shd w:fill="1F4E79"/>
          </w:tcPr>
          <w:p>
            <w:r/>
            <w:r>
              <w:rPr>
                <w:b/>
                <w:color w:val="FFFFFF"/>
                <w:sz w:val="18"/>
              </w:rPr>
              <w:t>Typical Trigger</w:t>
            </w:r>
          </w:p>
        </w:tc>
      </w:tr>
      <w:tr>
        <w:tc>
          <w:tcPr>
            <w:tcW w:type="dxa" w:w="3135"/>
          </w:tcPr>
          <w:p>
            <w:r>
              <w:rPr>
                <w:sz w:val="18"/>
              </w:rPr>
              <w:t>NEW</w:t>
            </w:r>
          </w:p>
        </w:tc>
        <w:tc>
          <w:tcPr>
            <w:tcW w:type="dxa" w:w="3135"/>
          </w:tcPr>
          <w:p>
            <w:r>
              <w:rPr>
                <w:sz w:val="18"/>
              </w:rPr>
              <w:t>Case created, no collector activity yet</w:t>
            </w:r>
          </w:p>
        </w:tc>
        <w:tc>
          <w:tcPr>
            <w:tcW w:type="dxa" w:w="3135"/>
          </w:tcPr>
          <w:p>
            <w:r>
              <w:rPr>
                <w:sz w:val="18"/>
              </w:rPr>
              <w:t>Automatic on case creation</w:t>
            </w:r>
          </w:p>
        </w:tc>
      </w:tr>
      <w:tr>
        <w:tc>
          <w:tcPr>
            <w:tcW w:type="dxa" w:w="3135"/>
            <w:shd w:fill="F2F2F2"/>
          </w:tcPr>
          <w:p>
            <w:r>
              <w:rPr>
                <w:sz w:val="18"/>
              </w:rPr>
              <w:t>CONTACT_ATTEMPTED</w:t>
            </w:r>
          </w:p>
        </w:tc>
        <w:tc>
          <w:tcPr>
            <w:tcW w:type="dxa" w:w="3135"/>
            <w:shd w:fill="F2F2F2"/>
          </w:tcPr>
          <w:p>
            <w:r>
              <w:rPr>
                <w:sz w:val="18"/>
              </w:rPr>
              <w:t>Collector has made at least one contact attempt</w:t>
            </w:r>
          </w:p>
        </w:tc>
        <w:tc>
          <w:tcPr>
            <w:tcW w:type="dxa" w:w="3135"/>
            <w:shd w:fill="F2F2F2"/>
          </w:tcPr>
          <w:p>
            <w:r>
              <w:rPr>
                <w:sz w:val="18"/>
              </w:rPr>
              <w:t>First contact attempt recorded</w:t>
            </w:r>
          </w:p>
        </w:tc>
      </w:tr>
      <w:tr>
        <w:tc>
          <w:tcPr>
            <w:tcW w:type="dxa" w:w="3135"/>
          </w:tcPr>
          <w:p>
            <w:r>
              <w:rPr>
                <w:sz w:val="18"/>
              </w:rPr>
              <w:t>ENGAGED</w:t>
            </w:r>
          </w:p>
        </w:tc>
        <w:tc>
          <w:tcPr>
            <w:tcW w:type="dxa" w:w="3135"/>
          </w:tcPr>
          <w:p>
            <w:r>
              <w:rPr>
                <w:sz w:val="18"/>
              </w:rPr>
              <w:t>Successful contact with the customer confirmed</w:t>
            </w:r>
          </w:p>
        </w:tc>
        <w:tc>
          <w:tcPr>
            <w:tcW w:type="dxa" w:w="3135"/>
          </w:tcPr>
          <w:p>
            <w:r>
              <w:rPr>
                <w:sz w:val="18"/>
              </w:rPr>
              <w:t>Collector confirms successful contact</w:t>
            </w:r>
          </w:p>
        </w:tc>
      </w:tr>
      <w:tr>
        <w:tc>
          <w:tcPr>
            <w:tcW w:type="dxa" w:w="3135"/>
            <w:shd w:fill="F2F2F2"/>
          </w:tcPr>
          <w:p>
            <w:r>
              <w:rPr>
                <w:sz w:val="18"/>
              </w:rPr>
              <w:t>PROMISE_TO_PAY</w:t>
            </w:r>
          </w:p>
        </w:tc>
        <w:tc>
          <w:tcPr>
            <w:tcW w:type="dxa" w:w="3135"/>
            <w:shd w:fill="F2F2F2"/>
          </w:tcPr>
          <w:p>
            <w:r>
              <w:rPr>
                <w:sz w:val="18"/>
              </w:rPr>
              <w:t>Customer has made a verbal/written promise to pay</w:t>
            </w:r>
          </w:p>
        </w:tc>
        <w:tc>
          <w:tcPr>
            <w:tcW w:type="dxa" w:w="3135"/>
            <w:shd w:fill="F2F2F2"/>
          </w:tcPr>
          <w:p>
            <w:r>
              <w:rPr>
                <w:sz w:val="18"/>
              </w:rPr>
              <w:t>Promise-to-Pay created</w:t>
            </w:r>
          </w:p>
        </w:tc>
      </w:tr>
      <w:tr>
        <w:tc>
          <w:tcPr>
            <w:tcW w:type="dxa" w:w="3135"/>
          </w:tcPr>
          <w:p>
            <w:r>
              <w:rPr>
                <w:sz w:val="18"/>
              </w:rPr>
              <w:t>PAYMENT_ARRANGEMENT</w:t>
            </w:r>
          </w:p>
        </w:tc>
        <w:tc>
          <w:tcPr>
            <w:tcW w:type="dxa" w:w="3135"/>
          </w:tcPr>
          <w:p>
            <w:r>
              <w:rPr>
                <w:sz w:val="18"/>
              </w:rPr>
              <w:t>Formal installment plan agreed</w:t>
            </w:r>
          </w:p>
        </w:tc>
        <w:tc>
          <w:tcPr>
            <w:tcW w:type="dxa" w:w="3135"/>
          </w:tcPr>
          <w:p>
            <w:r>
              <w:rPr>
                <w:sz w:val="18"/>
              </w:rPr>
              <w:t>Payment plan created</w:t>
            </w:r>
          </w:p>
        </w:tc>
      </w:tr>
      <w:tr>
        <w:tc>
          <w:tcPr>
            <w:tcW w:type="dxa" w:w="3135"/>
            <w:shd w:fill="F2F2F2"/>
          </w:tcPr>
          <w:p>
            <w:r>
              <w:rPr>
                <w:sz w:val="18"/>
              </w:rPr>
              <w:t>PAYING</w:t>
            </w:r>
          </w:p>
        </w:tc>
        <w:tc>
          <w:tcPr>
            <w:tcW w:type="dxa" w:w="3135"/>
            <w:shd w:fill="F2F2F2"/>
          </w:tcPr>
          <w:p>
            <w:r>
              <w:rPr>
                <w:sz w:val="18"/>
              </w:rPr>
              <w:t>Payment received against a promise</w:t>
            </w:r>
          </w:p>
        </w:tc>
        <w:tc>
          <w:tcPr>
            <w:tcW w:type="dxa" w:w="3135"/>
            <w:shd w:fill="F2F2F2"/>
          </w:tcPr>
          <w:p>
            <w:r>
              <w:rPr>
                <w:sz w:val="18"/>
              </w:rPr>
              <w:t>Payment reconciled, promise marked KEPT</w:t>
            </w:r>
          </w:p>
        </w:tc>
      </w:tr>
      <w:tr>
        <w:tc>
          <w:tcPr>
            <w:tcW w:type="dxa" w:w="3135"/>
          </w:tcPr>
          <w:p>
            <w:r>
              <w:rPr>
                <w:sz w:val="18"/>
              </w:rPr>
              <w:t>PAID</w:t>
            </w:r>
          </w:p>
        </w:tc>
        <w:tc>
          <w:tcPr>
            <w:tcW w:type="dxa" w:w="3135"/>
          </w:tcPr>
          <w:p>
            <w:r>
              <w:rPr>
                <w:sz w:val="18"/>
              </w:rPr>
              <w:t>Account fully settled</w:t>
            </w:r>
          </w:p>
        </w:tc>
        <w:tc>
          <w:tcPr>
            <w:tcW w:type="dxa" w:w="3135"/>
          </w:tcPr>
          <w:p>
            <w:r>
              <w:rPr>
                <w:sz w:val="18"/>
              </w:rPr>
              <w:t>Balance reaches zero</w:t>
            </w:r>
          </w:p>
        </w:tc>
      </w:tr>
      <w:tr>
        <w:tc>
          <w:tcPr>
            <w:tcW w:type="dxa" w:w="3135"/>
            <w:shd w:fill="F2F2F2"/>
          </w:tcPr>
          <w:p>
            <w:r>
              <w:rPr>
                <w:sz w:val="18"/>
              </w:rPr>
              <w:t>BROKEN_PROMISE</w:t>
            </w:r>
          </w:p>
        </w:tc>
        <w:tc>
          <w:tcPr>
            <w:tcW w:type="dxa" w:w="3135"/>
            <w:shd w:fill="F2F2F2"/>
          </w:tcPr>
          <w:p>
            <w:r>
              <w:rPr>
                <w:sz w:val="18"/>
              </w:rPr>
              <w:t>Customer failed to honour a promise</w:t>
            </w:r>
          </w:p>
        </w:tc>
        <w:tc>
          <w:tcPr>
            <w:tcW w:type="dxa" w:w="3135"/>
            <w:shd w:fill="F2F2F2"/>
          </w:tcPr>
          <w:p>
            <w:r>
              <w:rPr>
                <w:sz w:val="18"/>
              </w:rPr>
              <w:t>Promise evaluated as BROKEN</w:t>
            </w:r>
          </w:p>
        </w:tc>
      </w:tr>
      <w:tr>
        <w:tc>
          <w:tcPr>
            <w:tcW w:type="dxa" w:w="3135"/>
          </w:tcPr>
          <w:p>
            <w:r>
              <w:rPr>
                <w:sz w:val="18"/>
              </w:rPr>
              <w:t>CLOSED</w:t>
            </w:r>
          </w:p>
        </w:tc>
        <w:tc>
          <w:tcPr>
            <w:tcW w:type="dxa" w:w="3135"/>
          </w:tcPr>
          <w:p>
            <w:r>
              <w:rPr>
                <w:sz w:val="18"/>
              </w:rPr>
              <w:t>Case closed (settled, written off, or dispute resolved)</w:t>
            </w:r>
          </w:p>
        </w:tc>
        <w:tc>
          <w:tcPr>
            <w:tcW w:type="dxa" w:w="3135"/>
          </w:tcPr>
          <w:p>
            <w:r>
              <w:rPr>
                <w:sz w:val="18"/>
              </w:rPr>
              <w:t>Manual closure by admin</w:t>
            </w:r>
          </w:p>
        </w:tc>
      </w:tr>
    </w:tbl>
    <w:p/>
    <w:p>
      <w:pPr>
        <w:pStyle w:val="Heading2"/>
      </w:pPr>
      <w:r>
        <w:t>5.1 State Transition Diagram</w:t>
      </w:r>
    </w:p>
    <w:p>
      <w:r>
        <w:t>NEW → CONTACT_ATTEMPTED → ENGAGED → PROMISE_TO_PAY → PAYING → PAID</w:t>
        <w:br/>
        <w:t xml:space="preserve">                                   ↘ PAYMENT_ARRANGEMENT → PAYING → PAID</w:t>
        <w:br/>
        <w:t xml:space="preserve">                        PROMISE_TO_PAY → BROKEN_PROMISE → ENGAGED (re-engagement)</w:t>
        <w:br/>
        <w:t xml:space="preserve">                        Any state → CLOSED (administrative closure)</w:t>
      </w:r>
    </w:p>
    <w:tbl>
      <w:tblPr>
        <w:tblW w:type="auto" w:w="0"/>
        <w:jc w:val="center"/>
        <w:tblLook w:firstColumn="1" w:firstRow="1" w:lastColumn="0" w:lastRow="0" w:noHBand="0" w:noVBand="1" w:val="04A0"/>
      </w:tblPr>
      <w:tblGrid>
        <w:gridCol w:w="9406"/>
      </w:tblGrid>
      <w:tr>
        <w:tc>
          <w:tcPr>
            <w:tcW w:type="dxa" w:w="9406"/>
            <w:shd w:fill="FFF3E0"/>
            <w:tcBorders>
              <w:left w:val="single" w:sz="12" w:space="0" w:color="E65100"/>
            </w:tcBorders>
          </w:tcPr>
          <w:p>
            <w:r>
              <w:rPr>
                <w:b/>
                <w:color w:val="E65100"/>
                <w:sz w:val="20"/>
              </w:rPr>
              <w:t xml:space="preserve">  ⚠️ IMPORTANT:  </w:t>
            </w:r>
            <w:r>
              <w:rPr>
                <w:color w:val="333333"/>
                <w:sz w:val="20"/>
              </w:rPr>
              <w:t>Every state transition writes an audit event containing the previous status, new status, actor (the collector or system), and a UTC timestamp. This creates a complete, tamper-evident history of every case's journey through the collection process.</w:t>
            </w:r>
          </w:p>
        </w:tc>
      </w:tr>
    </w:tbl>
    <w:p/>
    <w:p>
      <w:r>
        <w:br w:type="page"/>
      </w:r>
    </w:p>
    <w:p>
      <w:pPr>
        <w:pStyle w:val="Heading1"/>
      </w:pPr>
      <w:r>
        <w:t>6. Collector Work Queue &amp; Case Prioritisation</w:t>
      </w:r>
    </w:p>
    <w:p>
      <w:r>
        <w:t>CollectionsOS dynamically calculates a priority score for every collection case based on the financial risk profile of the underlying municipal account. Cases are presented to collectors in descending priority order, ensuring that the highest-value, highest-risk accounts receive attention first.</w:t>
      </w:r>
    </w:p>
    <w:p>
      <w:pPr>
        <w:pStyle w:val="Heading2"/>
      </w:pPr>
      <w:r>
        <w:t>6.1 Priority Scoring Algorithm (0–100)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D32"/>
          </w:tcPr>
          <w:p>
            <w:r/>
            <w:r>
              <w:rPr>
                <w:b/>
                <w:color w:val="FFFFFF"/>
                <w:sz w:val="18"/>
              </w:rPr>
              <w:t>Factor</w:t>
            </w:r>
          </w:p>
        </w:tc>
        <w:tc>
          <w:tcPr>
            <w:tcW w:type="dxa" w:w="3135"/>
            <w:shd w:fill="2E7D32"/>
          </w:tcPr>
          <w:p>
            <w:r/>
            <w:r>
              <w:rPr>
                <w:b/>
                <w:color w:val="FFFFFF"/>
                <w:sz w:val="18"/>
              </w:rPr>
              <w:t>Condition</w:t>
            </w:r>
          </w:p>
        </w:tc>
        <w:tc>
          <w:tcPr>
            <w:tcW w:type="dxa" w:w="3135"/>
            <w:shd w:fill="2E7D32"/>
          </w:tcPr>
          <w:p>
            <w:r/>
            <w:r>
              <w:rPr>
                <w:b/>
                <w:color w:val="FFFFFF"/>
                <w:sz w:val="18"/>
              </w:rPr>
              <w:t>Points Awarded</w:t>
            </w:r>
          </w:p>
        </w:tc>
      </w:tr>
      <w:tr>
        <w:tc>
          <w:tcPr>
            <w:tcW w:type="dxa" w:w="3135"/>
          </w:tcPr>
          <w:p>
            <w:r>
              <w:rPr>
                <w:sz w:val="18"/>
              </w:rPr>
              <w:t>Arrears Value</w:t>
            </w:r>
          </w:p>
        </w:tc>
        <w:tc>
          <w:tcPr>
            <w:tcW w:type="dxa" w:w="3135"/>
          </w:tcPr>
          <w:p>
            <w:r>
              <w:rPr>
                <w:sz w:val="18"/>
              </w:rPr>
              <w:t>≥ R100,000</w:t>
            </w:r>
          </w:p>
        </w:tc>
        <w:tc>
          <w:tcPr>
            <w:tcW w:type="dxa" w:w="3135"/>
          </w:tcPr>
          <w:p>
            <w:r>
              <w:rPr>
                <w:sz w:val="18"/>
              </w:rPr>
              <w:t>+40</w:t>
            </w:r>
          </w:p>
        </w:tc>
      </w:tr>
      <w:tr>
        <w:tc>
          <w:tcPr>
            <w:tcW w:type="dxa" w:w="3135"/>
            <w:shd w:fill="F2F2F2"/>
          </w:tcPr>
          <w:p>
            <w:r>
              <w:rPr>
                <w:sz w:val="18"/>
              </w:rPr>
              <w:t>Arrears Value</w:t>
            </w:r>
          </w:p>
        </w:tc>
        <w:tc>
          <w:tcPr>
            <w:tcW w:type="dxa" w:w="3135"/>
            <w:shd w:fill="F2F2F2"/>
          </w:tcPr>
          <w:p>
            <w:r>
              <w:rPr>
                <w:sz w:val="18"/>
              </w:rPr>
              <w:t>≥ R50,000</w:t>
            </w:r>
          </w:p>
        </w:tc>
        <w:tc>
          <w:tcPr>
            <w:tcW w:type="dxa" w:w="3135"/>
            <w:shd w:fill="F2F2F2"/>
          </w:tcPr>
          <w:p>
            <w:r>
              <w:rPr>
                <w:sz w:val="18"/>
              </w:rPr>
              <w:t>+30</w:t>
            </w:r>
          </w:p>
        </w:tc>
      </w:tr>
      <w:tr>
        <w:tc>
          <w:tcPr>
            <w:tcW w:type="dxa" w:w="3135"/>
          </w:tcPr>
          <w:p>
            <w:r>
              <w:rPr>
                <w:sz w:val="18"/>
              </w:rPr>
              <w:t>Arrears Value</w:t>
            </w:r>
          </w:p>
        </w:tc>
        <w:tc>
          <w:tcPr>
            <w:tcW w:type="dxa" w:w="3135"/>
          </w:tcPr>
          <w:p>
            <w:r>
              <w:rPr>
                <w:sz w:val="18"/>
              </w:rPr>
              <w:t>≥ R20,000</w:t>
            </w:r>
          </w:p>
        </w:tc>
        <w:tc>
          <w:tcPr>
            <w:tcW w:type="dxa" w:w="3135"/>
          </w:tcPr>
          <w:p>
            <w:r>
              <w:rPr>
                <w:sz w:val="18"/>
              </w:rPr>
              <w:t>+20</w:t>
            </w:r>
          </w:p>
        </w:tc>
      </w:tr>
      <w:tr>
        <w:tc>
          <w:tcPr>
            <w:tcW w:type="dxa" w:w="3135"/>
            <w:shd w:fill="F2F2F2"/>
          </w:tcPr>
          <w:p>
            <w:r>
              <w:rPr>
                <w:sz w:val="18"/>
              </w:rPr>
              <w:t>Arrears Value</w:t>
            </w:r>
          </w:p>
        </w:tc>
        <w:tc>
          <w:tcPr>
            <w:tcW w:type="dxa" w:w="3135"/>
            <w:shd w:fill="F2F2F2"/>
          </w:tcPr>
          <w:p>
            <w:r>
              <w:rPr>
                <w:sz w:val="18"/>
              </w:rPr>
              <w:t>≥ R5,000</w:t>
            </w:r>
          </w:p>
        </w:tc>
        <w:tc>
          <w:tcPr>
            <w:tcW w:type="dxa" w:w="3135"/>
            <w:shd w:fill="F2F2F2"/>
          </w:tcPr>
          <w:p>
            <w:r>
              <w:rPr>
                <w:sz w:val="18"/>
              </w:rPr>
              <w:t>+10</w:t>
            </w:r>
          </w:p>
        </w:tc>
      </w:tr>
      <w:tr>
        <w:tc>
          <w:tcPr>
            <w:tcW w:type="dxa" w:w="3135"/>
          </w:tcPr>
          <w:p>
            <w:r>
              <w:rPr>
                <w:sz w:val="18"/>
              </w:rPr>
              <w:t>Arrears Value</w:t>
            </w:r>
          </w:p>
        </w:tc>
        <w:tc>
          <w:tcPr>
            <w:tcW w:type="dxa" w:w="3135"/>
          </w:tcPr>
          <w:p>
            <w:r>
              <w:rPr>
                <w:sz w:val="18"/>
              </w:rPr>
              <w:t>&gt; R0</w:t>
            </w:r>
          </w:p>
        </w:tc>
        <w:tc>
          <w:tcPr>
            <w:tcW w:type="dxa" w:w="3135"/>
          </w:tcPr>
          <w:p>
            <w:r>
              <w:rPr>
                <w:sz w:val="18"/>
              </w:rPr>
              <w:t>+5</w:t>
            </w:r>
          </w:p>
        </w:tc>
      </w:tr>
      <w:tr>
        <w:tc>
          <w:tcPr>
            <w:tcW w:type="dxa" w:w="3135"/>
            <w:shd w:fill="F2F2F2"/>
          </w:tcPr>
          <w:p>
            <w:r>
              <w:rPr>
                <w:sz w:val="18"/>
              </w:rPr>
              <w:t>Days in Arrears</w:t>
            </w:r>
          </w:p>
        </w:tc>
        <w:tc>
          <w:tcPr>
            <w:tcW w:type="dxa" w:w="3135"/>
            <w:shd w:fill="F2F2F2"/>
          </w:tcPr>
          <w:p>
            <w:r>
              <w:rPr>
                <w:sz w:val="18"/>
              </w:rPr>
              <w:t>≥ 180 days</w:t>
            </w:r>
          </w:p>
        </w:tc>
        <w:tc>
          <w:tcPr>
            <w:tcW w:type="dxa" w:w="3135"/>
            <w:shd w:fill="F2F2F2"/>
          </w:tcPr>
          <w:p>
            <w:r>
              <w:rPr>
                <w:sz w:val="18"/>
              </w:rPr>
              <w:t>+30</w:t>
            </w:r>
          </w:p>
        </w:tc>
      </w:tr>
      <w:tr>
        <w:tc>
          <w:tcPr>
            <w:tcW w:type="dxa" w:w="3135"/>
          </w:tcPr>
          <w:p>
            <w:r>
              <w:rPr>
                <w:sz w:val="18"/>
              </w:rPr>
              <w:t>Days in Arrears</w:t>
            </w:r>
          </w:p>
        </w:tc>
        <w:tc>
          <w:tcPr>
            <w:tcW w:type="dxa" w:w="3135"/>
          </w:tcPr>
          <w:p>
            <w:r>
              <w:rPr>
                <w:sz w:val="18"/>
              </w:rPr>
              <w:t>≥ 90 days</w:t>
            </w:r>
          </w:p>
        </w:tc>
        <w:tc>
          <w:tcPr>
            <w:tcW w:type="dxa" w:w="3135"/>
          </w:tcPr>
          <w:p>
            <w:r>
              <w:rPr>
                <w:sz w:val="18"/>
              </w:rPr>
              <w:t>+20</w:t>
            </w:r>
          </w:p>
        </w:tc>
      </w:tr>
      <w:tr>
        <w:tc>
          <w:tcPr>
            <w:tcW w:type="dxa" w:w="3135"/>
            <w:shd w:fill="F2F2F2"/>
          </w:tcPr>
          <w:p>
            <w:r>
              <w:rPr>
                <w:sz w:val="18"/>
              </w:rPr>
              <w:t>Days in Arrears</w:t>
            </w:r>
          </w:p>
        </w:tc>
        <w:tc>
          <w:tcPr>
            <w:tcW w:type="dxa" w:w="3135"/>
            <w:shd w:fill="F2F2F2"/>
          </w:tcPr>
          <w:p>
            <w:r>
              <w:rPr>
                <w:sz w:val="18"/>
              </w:rPr>
              <w:t>≥ 60 days</w:t>
            </w:r>
          </w:p>
        </w:tc>
        <w:tc>
          <w:tcPr>
            <w:tcW w:type="dxa" w:w="3135"/>
            <w:shd w:fill="F2F2F2"/>
          </w:tcPr>
          <w:p>
            <w:r>
              <w:rPr>
                <w:sz w:val="18"/>
              </w:rPr>
              <w:t>+15</w:t>
            </w:r>
          </w:p>
        </w:tc>
      </w:tr>
      <w:tr>
        <w:tc>
          <w:tcPr>
            <w:tcW w:type="dxa" w:w="3135"/>
          </w:tcPr>
          <w:p>
            <w:r>
              <w:rPr>
                <w:sz w:val="18"/>
              </w:rPr>
              <w:t>Days in Arrears</w:t>
            </w:r>
          </w:p>
        </w:tc>
        <w:tc>
          <w:tcPr>
            <w:tcW w:type="dxa" w:w="3135"/>
          </w:tcPr>
          <w:p>
            <w:r>
              <w:rPr>
                <w:sz w:val="18"/>
              </w:rPr>
              <w:t>≥ 30 days</w:t>
            </w:r>
          </w:p>
        </w:tc>
        <w:tc>
          <w:tcPr>
            <w:tcW w:type="dxa" w:w="3135"/>
          </w:tcPr>
          <w:p>
            <w:r>
              <w:rPr>
                <w:sz w:val="18"/>
              </w:rPr>
              <w:t>+10</w:t>
            </w:r>
          </w:p>
        </w:tc>
      </w:tr>
      <w:tr>
        <w:tc>
          <w:tcPr>
            <w:tcW w:type="dxa" w:w="3135"/>
            <w:shd w:fill="F2F2F2"/>
          </w:tcPr>
          <w:p>
            <w:r>
              <w:rPr>
                <w:sz w:val="18"/>
              </w:rPr>
              <w:t>Account Balance</w:t>
            </w:r>
          </w:p>
        </w:tc>
        <w:tc>
          <w:tcPr>
            <w:tcW w:type="dxa" w:w="3135"/>
            <w:shd w:fill="F2F2F2"/>
          </w:tcPr>
          <w:p>
            <w:r>
              <w:rPr>
                <w:sz w:val="18"/>
              </w:rPr>
              <w:t>≥ R100,000</w:t>
            </w:r>
          </w:p>
        </w:tc>
        <w:tc>
          <w:tcPr>
            <w:tcW w:type="dxa" w:w="3135"/>
            <w:shd w:fill="F2F2F2"/>
          </w:tcPr>
          <w:p>
            <w:r>
              <w:rPr>
                <w:sz w:val="18"/>
              </w:rPr>
              <w:t>+20</w:t>
            </w:r>
          </w:p>
        </w:tc>
      </w:tr>
      <w:tr>
        <w:tc>
          <w:tcPr>
            <w:tcW w:type="dxa" w:w="3135"/>
          </w:tcPr>
          <w:p>
            <w:r>
              <w:rPr>
                <w:sz w:val="18"/>
              </w:rPr>
              <w:t>Account Balance</w:t>
            </w:r>
          </w:p>
        </w:tc>
        <w:tc>
          <w:tcPr>
            <w:tcW w:type="dxa" w:w="3135"/>
          </w:tcPr>
          <w:p>
            <w:r>
              <w:rPr>
                <w:sz w:val="18"/>
              </w:rPr>
              <w:t>≥ R50,000</w:t>
            </w:r>
          </w:p>
        </w:tc>
        <w:tc>
          <w:tcPr>
            <w:tcW w:type="dxa" w:w="3135"/>
          </w:tcPr>
          <w:p>
            <w:r>
              <w:rPr>
                <w:sz w:val="18"/>
              </w:rPr>
              <w:t>+15</w:t>
            </w:r>
          </w:p>
        </w:tc>
      </w:tr>
      <w:tr>
        <w:tc>
          <w:tcPr>
            <w:tcW w:type="dxa" w:w="3135"/>
            <w:shd w:fill="F2F2F2"/>
          </w:tcPr>
          <w:p>
            <w:r>
              <w:rPr>
                <w:sz w:val="18"/>
              </w:rPr>
              <w:t>Account Balance</w:t>
            </w:r>
          </w:p>
        </w:tc>
        <w:tc>
          <w:tcPr>
            <w:tcW w:type="dxa" w:w="3135"/>
            <w:shd w:fill="F2F2F2"/>
          </w:tcPr>
          <w:p>
            <w:r>
              <w:rPr>
                <w:sz w:val="18"/>
              </w:rPr>
              <w:t>≥ R20,000</w:t>
            </w:r>
          </w:p>
        </w:tc>
        <w:tc>
          <w:tcPr>
            <w:tcW w:type="dxa" w:w="3135"/>
            <w:shd w:fill="F2F2F2"/>
          </w:tcPr>
          <w:p>
            <w:r>
              <w:rPr>
                <w:sz w:val="18"/>
              </w:rPr>
              <w:t>+10</w:t>
            </w:r>
          </w:p>
        </w:tc>
      </w:tr>
      <w:tr>
        <w:tc>
          <w:tcPr>
            <w:tcW w:type="dxa" w:w="3135"/>
          </w:tcPr>
          <w:p>
            <w:r>
              <w:rPr>
                <w:sz w:val="18"/>
              </w:rPr>
              <w:t>Account Balance</w:t>
            </w:r>
          </w:p>
        </w:tc>
        <w:tc>
          <w:tcPr>
            <w:tcW w:type="dxa" w:w="3135"/>
          </w:tcPr>
          <w:p>
            <w:r>
              <w:rPr>
                <w:sz w:val="18"/>
              </w:rPr>
              <w:t>&gt; R0</w:t>
            </w:r>
          </w:p>
        </w:tc>
        <w:tc>
          <w:tcPr>
            <w:tcW w:type="dxa" w:w="3135"/>
          </w:tcPr>
          <w:p>
            <w:r>
              <w:rPr>
                <w:sz w:val="18"/>
              </w:rPr>
              <w:t>+5</w:t>
            </w:r>
          </w:p>
        </w:tc>
      </w:tr>
    </w:tbl>
    <w:p/>
    <w:tbl>
      <w:tblPr>
        <w:tblW w:type="auto" w:w="0"/>
        <w:jc w:val="center"/>
        <w:tblLook w:firstColumn="1" w:firstRow="1" w:lastColumn="0" w:lastRow="0" w:noHBand="0" w:noVBand="1" w:val="04A0"/>
      </w:tblPr>
      <w:tblGrid>
        <w:gridCol w:w="9406"/>
      </w:tblGrid>
      <w:tr>
        <w:tc>
          <w:tcPr>
            <w:tcW w:type="dxa" w:w="9406"/>
            <w:shd w:fill="E8F5E9"/>
            <w:tcBorders>
              <w:left w:val="single" w:sz="12" w:space="0" w:color="1B5E20"/>
            </w:tcBorders>
          </w:tcPr>
          <w:p>
            <w:r>
              <w:rPr>
                <w:b/>
                <w:color w:val="1B5E20"/>
                <w:sz w:val="20"/>
              </w:rPr>
              <w:t xml:space="preserve">  💡 TIP:  </w:t>
            </w:r>
            <w:r>
              <w:rPr>
                <w:color w:val="333333"/>
                <w:sz w:val="20"/>
              </w:rPr>
              <w:t>The maximum achievable score is capped at 100. An account with R150,000 arrears, 200 days past due, and R120,000 balance would score 40 + 30 + 20 = 90 points.</w:t>
            </w:r>
          </w:p>
        </w:tc>
      </w:tr>
    </w:tbl>
    <w:p/>
    <w:p>
      <w:r>
        <w:br w:type="page"/>
      </w:r>
    </w:p>
    <w:p>
      <w:pPr>
        <w:pStyle w:val="Heading1"/>
      </w:pPr>
      <w:r>
        <w:t>7. Collector Assignment &amp; Case Ownership</w:t>
      </w:r>
    </w:p>
    <w:p>
      <w:r>
        <w:t>Cases can be assigned to specific collectors, creating clear ownership and preventing duplicate activity across the team.</w:t>
      </w:r>
    </w:p>
    <w:p>
      <w:r>
        <w:rPr>
          <w:b/>
          <w:color w:val="FFFFFF"/>
          <w:sz w:val="20"/>
        </w:rPr>
        <w:t xml:space="preserve">  Step 1  </w:t>
      </w:r>
      <w:r>
        <w:rPr>
          <w:sz w:val="20"/>
        </w:rPr>
        <w:t xml:space="preserve">  ➜  </w:t>
      </w:r>
      <w:r>
        <w:rPr>
          <w:sz w:val="20"/>
        </w:rPr>
        <w:t>Manager views the prioritised work queue</w:t>
      </w:r>
    </w:p>
    <w:p>
      <w:r>
        <w:rPr>
          <w:b/>
          <w:color w:val="FFFFFF"/>
          <w:sz w:val="20"/>
        </w:rPr>
        <w:t xml:space="preserve">  Step 2  </w:t>
      </w:r>
      <w:r>
        <w:rPr>
          <w:sz w:val="20"/>
        </w:rPr>
        <w:t xml:space="preserve">  ➜  </w:t>
      </w:r>
      <w:r>
        <w:rPr>
          <w:sz w:val="20"/>
        </w:rPr>
        <w:t>Manager selects an unassigned case</w:t>
      </w:r>
    </w:p>
    <w:p>
      <w:r>
        <w:rPr>
          <w:b/>
          <w:color w:val="FFFFFF"/>
          <w:sz w:val="20"/>
        </w:rPr>
        <w:t xml:space="preserve">  Step 3  </w:t>
      </w:r>
      <w:r>
        <w:rPr>
          <w:sz w:val="20"/>
        </w:rPr>
        <w:t xml:space="preserve">  ➜  </w:t>
      </w:r>
      <w:r>
        <w:rPr>
          <w:sz w:val="20"/>
        </w:rPr>
        <w:t>Manager assigns the case to a collector (POST /api/cases/{case_id}/assign)</w:t>
      </w:r>
    </w:p>
    <w:p>
      <w:r>
        <w:rPr>
          <w:b/>
          <w:color w:val="FFFFFF"/>
          <w:sz w:val="20"/>
        </w:rPr>
        <w:t xml:space="preserve">  Step 4  </w:t>
      </w:r>
      <w:r>
        <w:rPr>
          <w:sz w:val="20"/>
        </w:rPr>
        <w:t xml:space="preserve">  ➜  </w:t>
      </w:r>
      <w:r>
        <w:rPr>
          <w:sz w:val="20"/>
        </w:rPr>
        <w:t>System records the assignment with an audit event (CASE_ASSIGNED)</w:t>
      </w:r>
    </w:p>
    <w:p>
      <w:r>
        <w:rPr>
          <w:b/>
          <w:color w:val="FFFFFF"/>
          <w:sz w:val="20"/>
        </w:rPr>
        <w:t xml:space="preserve">  Step 5  </w:t>
      </w:r>
      <w:r>
        <w:rPr>
          <w:sz w:val="20"/>
        </w:rPr>
        <w:t xml:space="preserve">  ➜  </w:t>
      </w:r>
      <w:r>
        <w:rPr>
          <w:sz w:val="20"/>
        </w:rPr>
        <w:t>Collector sees the case in their personal queue (GET /api/work-queue/my-queue)</w:t>
      </w:r>
    </w:p>
    <w:p>
      <w:r>
        <w:rPr>
          <w:b/>
          <w:color w:val="FFFFFF"/>
          <w:sz w:val="20"/>
        </w:rPr>
        <w:t xml:space="preserve">  Step 6  </w:t>
      </w:r>
      <w:r>
        <w:rPr>
          <w:sz w:val="20"/>
        </w:rPr>
        <w:t xml:space="preserve">  ➜  </w:t>
      </w:r>
      <w:r>
        <w:rPr>
          <w:sz w:val="20"/>
        </w:rPr>
        <w:t>Collector begins working the case — all subsequent activity is attributed to them</w:t>
      </w:r>
    </w:p>
    <w:tbl>
      <w:tblPr>
        <w:tblW w:type="auto" w:w="0"/>
        <w:jc w:val="center"/>
        <w:tblLook w:firstColumn="1" w:firstRow="1" w:lastColumn="0" w:lastRow="0" w:noHBand="0" w:noVBand="1" w:val="04A0"/>
      </w:tblPr>
      <w:tblGrid>
        <w:gridCol w:w="9406"/>
      </w:tblGrid>
      <w:tr>
        <w:tc>
          <w:tcPr>
            <w:tcW w:type="dxa" w:w="9406"/>
            <w:shd w:fill="D6E4F0"/>
            <w:tcBorders>
              <w:left w:val="single" w:sz="12" w:space="0" w:color="1F4E79"/>
            </w:tcBorders>
          </w:tcPr>
          <w:p>
            <w:r>
              <w:rPr>
                <w:b/>
                <w:color w:val="1F4E79"/>
                <w:sz w:val="20"/>
              </w:rPr>
              <w:t xml:space="preserve">  ℹ️ NOTE:  </w:t>
            </w:r>
            <w:r>
              <w:rPr>
                <w:color w:val="333333"/>
                <w:sz w:val="20"/>
              </w:rPr>
              <w:t>Cases can be reassigned at any time. The previous collector loses visibility and the new collector inherits the case. Both the assignment and unassignment are logged as separate audit events.</w:t>
            </w:r>
          </w:p>
        </w:tc>
      </w:tr>
    </w:tbl>
    <w:p/>
    <w:p>
      <w:r>
        <w:br w:type="page"/>
      </w:r>
    </w:p>
    <w:p>
      <w:pPr>
        <w:pStyle w:val="Heading1"/>
      </w:pPr>
      <w:r>
        <w:t>8. Contact Attempts &amp; Activity Logging</w:t>
      </w:r>
    </w:p>
    <w:p>
      <w:r>
        <w:t>Collectors record every interaction attempt with a municipal account holder. This creates an auditable trail of collection activity and drives automatic case state transitions.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Channel</w:t>
            </w:r>
          </w:p>
        </w:tc>
        <w:tc>
          <w:tcPr>
            <w:tcW w:type="dxa" w:w="3135"/>
            <w:shd w:fill="1F4E79"/>
          </w:tcPr>
          <w:p>
            <w:r/>
            <w:r>
              <w:rPr>
                <w:b/>
                <w:color w:val="FFFFFF"/>
                <w:sz w:val="18"/>
              </w:rPr>
              <w:t>Description</w:t>
            </w:r>
          </w:p>
        </w:tc>
        <w:tc>
          <w:tcPr>
            <w:tcW w:type="dxa" w:w="3135"/>
            <w:shd w:fill="1F4E79"/>
          </w:tcPr>
          <w:p>
            <w:r/>
            <w:r>
              <w:rPr>
                <w:b/>
                <w:color w:val="FFFFFF"/>
                <w:sz w:val="18"/>
              </w:rPr>
              <w:t>Example Outcome</w:t>
            </w:r>
          </w:p>
        </w:tc>
      </w:tr>
      <w:tr>
        <w:tc>
          <w:tcPr>
            <w:tcW w:type="dxa" w:w="3135"/>
          </w:tcPr>
          <w:p>
            <w:r>
              <w:rPr>
                <w:sz w:val="18"/>
              </w:rPr>
              <w:t>PHONE</w:t>
            </w:r>
          </w:p>
        </w:tc>
        <w:tc>
          <w:tcPr>
            <w:tcW w:type="dxa" w:w="3135"/>
          </w:tcPr>
          <w:p>
            <w:r>
              <w:rPr>
                <w:sz w:val="18"/>
              </w:rPr>
              <w:t>Outbound phone call to the debtor</w:t>
            </w:r>
          </w:p>
        </w:tc>
        <w:tc>
          <w:tcPr>
            <w:tcW w:type="dxa" w:w="3135"/>
          </w:tcPr>
          <w:p>
            <w:r>
              <w:rPr>
                <w:sz w:val="18"/>
              </w:rPr>
              <w:t>Reached / Voicemail / No Answer / Wrong Number</w:t>
            </w:r>
          </w:p>
        </w:tc>
      </w:tr>
      <w:tr>
        <w:tc>
          <w:tcPr>
            <w:tcW w:type="dxa" w:w="3135"/>
            <w:shd w:fill="F2F2F2"/>
          </w:tcPr>
          <w:p>
            <w:r>
              <w:rPr>
                <w:sz w:val="18"/>
              </w:rPr>
              <w:t>SMS</w:t>
            </w:r>
          </w:p>
        </w:tc>
        <w:tc>
          <w:tcPr>
            <w:tcW w:type="dxa" w:w="3135"/>
            <w:shd w:fill="F2F2F2"/>
          </w:tcPr>
          <w:p>
            <w:r>
              <w:rPr>
                <w:sz w:val="18"/>
              </w:rPr>
              <w:t>Text message sent</w:t>
            </w:r>
          </w:p>
        </w:tc>
        <w:tc>
          <w:tcPr>
            <w:tcW w:type="dxa" w:w="3135"/>
            <w:shd w:fill="F2F2F2"/>
          </w:tcPr>
          <w:p>
            <w:r>
              <w:rPr>
                <w:sz w:val="18"/>
              </w:rPr>
              <w:t>Delivered / Failed</w:t>
            </w:r>
          </w:p>
        </w:tc>
      </w:tr>
      <w:tr>
        <w:tc>
          <w:tcPr>
            <w:tcW w:type="dxa" w:w="3135"/>
          </w:tcPr>
          <w:p>
            <w:r>
              <w:rPr>
                <w:sz w:val="18"/>
              </w:rPr>
              <w:t>WHATSAPP</w:t>
            </w:r>
          </w:p>
        </w:tc>
        <w:tc>
          <w:tcPr>
            <w:tcW w:type="dxa" w:w="3135"/>
          </w:tcPr>
          <w:p>
            <w:r>
              <w:rPr>
                <w:sz w:val="18"/>
              </w:rPr>
              <w:t>WhatsApp message sent</w:t>
            </w:r>
          </w:p>
        </w:tc>
        <w:tc>
          <w:tcPr>
            <w:tcW w:type="dxa" w:w="3135"/>
          </w:tcPr>
          <w:p>
            <w:r>
              <w:rPr>
                <w:sz w:val="18"/>
              </w:rPr>
              <w:t>Read / Delivered / Failed</w:t>
            </w:r>
          </w:p>
        </w:tc>
      </w:tr>
      <w:tr>
        <w:tc>
          <w:tcPr>
            <w:tcW w:type="dxa" w:w="3135"/>
            <w:shd w:fill="F2F2F2"/>
          </w:tcPr>
          <w:p>
            <w:r>
              <w:rPr>
                <w:sz w:val="18"/>
              </w:rPr>
              <w:t>EMAIL</w:t>
            </w:r>
          </w:p>
        </w:tc>
        <w:tc>
          <w:tcPr>
            <w:tcW w:type="dxa" w:w="3135"/>
            <w:shd w:fill="F2F2F2"/>
          </w:tcPr>
          <w:p>
            <w:r>
              <w:rPr>
                <w:sz w:val="18"/>
              </w:rPr>
              <w:t>Email communication</w:t>
            </w:r>
          </w:p>
        </w:tc>
        <w:tc>
          <w:tcPr>
            <w:tcW w:type="dxa" w:w="3135"/>
            <w:shd w:fill="F2F2F2"/>
          </w:tcPr>
          <w:p>
            <w:r>
              <w:rPr>
                <w:sz w:val="18"/>
              </w:rPr>
              <w:t>Opened / Bounced</w:t>
            </w:r>
          </w:p>
        </w:tc>
      </w:tr>
      <w:tr>
        <w:tc>
          <w:tcPr>
            <w:tcW w:type="dxa" w:w="3135"/>
          </w:tcPr>
          <w:p>
            <w:r>
              <w:rPr>
                <w:sz w:val="18"/>
              </w:rPr>
              <w:t>FIELD_VISIT</w:t>
            </w:r>
          </w:p>
        </w:tc>
        <w:tc>
          <w:tcPr>
            <w:tcW w:type="dxa" w:w="3135"/>
          </w:tcPr>
          <w:p>
            <w:r>
              <w:rPr>
                <w:sz w:val="18"/>
              </w:rPr>
              <w:t>Physical visit to the property</w:t>
            </w:r>
          </w:p>
        </w:tc>
        <w:tc>
          <w:tcPr>
            <w:tcW w:type="dxa" w:w="3135"/>
          </w:tcPr>
          <w:p>
            <w:r>
              <w:rPr>
                <w:sz w:val="18"/>
              </w:rPr>
              <w:t>Debtor present / Absent / Property vacant</w:t>
            </w:r>
          </w:p>
        </w:tc>
      </w:tr>
    </w:tbl>
    <w:p/>
    <w:p>
      <w:pPr>
        <w:pStyle w:val="Heading2"/>
      </w:pPr>
      <w:r>
        <w:t>8.1 Automatic Status Transitions</w:t>
      </w:r>
    </w:p>
    <w:p>
      <w:r>
        <w:t>When a contact attempt is recorded, the system automatically evaluates the case status:</w:t>
      </w:r>
    </w:p>
    <w:p>
      <w:pPr>
        <w:pStyle w:val="ListBullet"/>
      </w:pPr>
      <w:r>
        <w:t>• If the case is NEW, it transitions to CONTACT_ATTEMPTED</w:t>
      </w:r>
    </w:p>
    <w:p>
      <w:pPr>
        <w:pStyle w:val="ListBullet"/>
      </w:pPr>
      <w:r>
        <w:t>• If the contact is confirmed successful, it transitions to ENGAGED</w:t>
      </w:r>
    </w:p>
    <w:tbl>
      <w:tblPr>
        <w:tblW w:type="auto" w:w="0"/>
        <w:jc w:val="center"/>
        <w:tblLook w:firstColumn="1" w:firstRow="1" w:lastColumn="0" w:lastRow="0" w:noHBand="0" w:noVBand="1" w:val="04A0"/>
      </w:tblPr>
      <w:tblGrid>
        <w:gridCol w:w="9406"/>
      </w:tblGrid>
      <w:tr>
        <w:tc>
          <w:tcPr>
            <w:tcW w:type="dxa" w:w="9406"/>
            <w:shd w:fill="E8F5E9"/>
            <w:tcBorders>
              <w:left w:val="single" w:sz="12" w:space="0" w:color="1B5E20"/>
            </w:tcBorders>
          </w:tcPr>
          <w:p>
            <w:r>
              <w:rPr>
                <w:b/>
                <w:color w:val="1B5E20"/>
                <w:sz w:val="20"/>
              </w:rPr>
              <w:t xml:space="preserve">  💡 TIP:  </w:t>
            </w:r>
            <w:r>
              <w:rPr>
                <w:color w:val="333333"/>
                <w:sz w:val="20"/>
              </w:rPr>
              <w:t>This automatic progression eliminates manual status updates and ensures that case status always reflects the actual collection activity. Collectors focus on working accounts, not updating statuses.</w:t>
            </w:r>
          </w:p>
        </w:tc>
      </w:tr>
    </w:tbl>
    <w:p/>
    <w:p>
      <w:r>
        <w:br w:type="page"/>
      </w:r>
    </w:p>
    <w:p>
      <w:pPr>
        <w:pStyle w:val="Heading1"/>
      </w:pPr>
      <w:r>
        <w:t>9. Promise-to-Pay (PTP) Workflow</w:t>
      </w:r>
    </w:p>
    <w:p>
      <w:r>
        <w:t>When a collector reaches a customer and the customer commits to making a payment by a specific date, this verbal or written agreement is recorded as a Promise-to-Pay.</w:t>
      </w:r>
    </w:p>
    <w:p>
      <w:r>
        <w:rPr>
          <w:b/>
          <w:color w:val="FFFFFF"/>
          <w:sz w:val="20"/>
        </w:rPr>
        <w:t xml:space="preserve">  Step 1  </w:t>
      </w:r>
      <w:r>
        <w:rPr>
          <w:sz w:val="20"/>
        </w:rPr>
        <w:t xml:space="preserve">  ➜  </w:t>
      </w:r>
      <w:r>
        <w:rPr>
          <w:sz w:val="20"/>
        </w:rPr>
        <w:t>Collector contacts customer successfully (case status: ENGAGED)</w:t>
      </w:r>
    </w:p>
    <w:p>
      <w:r>
        <w:rPr>
          <w:b/>
          <w:color w:val="FFFFFF"/>
          <w:sz w:val="20"/>
        </w:rPr>
        <w:t xml:space="preserve">  Step 2  </w:t>
      </w:r>
      <w:r>
        <w:rPr>
          <w:sz w:val="20"/>
        </w:rPr>
        <w:t xml:space="preserve">  ➜  </w:t>
      </w:r>
      <w:r>
        <w:rPr>
          <w:sz w:val="20"/>
        </w:rPr>
        <w:t>Customer promises to pay R5,000 by 15 September 2026</w:t>
      </w:r>
    </w:p>
    <w:p>
      <w:r>
        <w:rPr>
          <w:b/>
          <w:color w:val="FFFFFF"/>
          <w:sz w:val="20"/>
        </w:rPr>
        <w:t xml:space="preserve">  Step 3  </w:t>
      </w:r>
      <w:r>
        <w:rPr>
          <w:sz w:val="20"/>
        </w:rPr>
        <w:t xml:space="preserve">  ➜  </w:t>
      </w:r>
      <w:r>
        <w:rPr>
          <w:sz w:val="20"/>
        </w:rPr>
        <w:t>Collector creates a Promise record (POST /api/cases/{case_id}/promises)</w:t>
      </w:r>
    </w:p>
    <w:p>
      <w:r>
        <w:rPr>
          <w:b/>
          <w:color w:val="FFFFFF"/>
          <w:sz w:val="20"/>
        </w:rPr>
        <w:t xml:space="preserve">  Step 4  </w:t>
      </w:r>
      <w:r>
        <w:rPr>
          <w:sz w:val="20"/>
        </w:rPr>
        <w:t xml:space="preserve">  ➜  </w:t>
      </w:r>
      <w:r>
        <w:rPr>
          <w:sz w:val="20"/>
        </w:rPr>
        <w:t>Case status automatically transitions to PROMISE_TO_PAY</w:t>
      </w:r>
    </w:p>
    <w:p>
      <w:r>
        <w:rPr>
          <w:b/>
          <w:color w:val="FFFFFF"/>
          <w:sz w:val="20"/>
        </w:rPr>
        <w:t xml:space="preserve">  Step 5  </w:t>
      </w:r>
      <w:r>
        <w:rPr>
          <w:sz w:val="20"/>
        </w:rPr>
        <w:t xml:space="preserve">  ➜  </w:t>
      </w:r>
      <w:r>
        <w:rPr>
          <w:sz w:val="20"/>
        </w:rPr>
        <w:t>System monitors the promise due date</w:t>
      </w:r>
    </w:p>
    <w:p>
      <w:r>
        <w:rPr>
          <w:b/>
          <w:color w:val="FFFFFF"/>
          <w:sz w:val="20"/>
        </w:rPr>
        <w:t xml:space="preserve">  Step 6  </w:t>
      </w:r>
      <w:r>
        <w:rPr>
          <w:sz w:val="20"/>
        </w:rPr>
        <w:t xml:space="preserve">  ➜  </w:t>
      </w:r>
      <w:r>
        <w:rPr>
          <w:sz w:val="20"/>
        </w:rPr>
        <w:t>If payment is received on/before the due date → Promise marked KEPT, case → PAYING</w:t>
      </w:r>
    </w:p>
    <w:p>
      <w:r>
        <w:rPr>
          <w:b/>
          <w:color w:val="FFFFFF"/>
          <w:sz w:val="20"/>
        </w:rPr>
        <w:t xml:space="preserve">  Step 7  </w:t>
      </w:r>
      <w:r>
        <w:rPr>
          <w:sz w:val="20"/>
        </w:rPr>
        <w:t xml:space="preserve">  ➜  </w:t>
      </w:r>
      <w:r>
        <w:rPr>
          <w:sz w:val="20"/>
        </w:rPr>
        <w:t>If no payment by due date → Promise marked BROKEN, case → BROKEN_PROMISE</w:t>
      </w:r>
    </w:p>
    <w:p>
      <w:r>
        <w:rPr>
          <w:b/>
          <w:color w:val="FFFFFF"/>
          <w:sz w:val="20"/>
        </w:rPr>
        <w:t xml:space="preserve">  Step 8  </w:t>
      </w:r>
      <w:r>
        <w:rPr>
          <w:sz w:val="20"/>
        </w:rPr>
        <w:t xml:space="preserve">  ➜  </w:t>
      </w:r>
      <w:r>
        <w:rPr>
          <w:sz w:val="20"/>
        </w:rPr>
        <w:t>Broken promises increase the account's priority score in the work queue</w:t>
      </w:r>
    </w:p>
    <w:p>
      <w:pPr>
        <w:pStyle w:val="Heading2"/>
      </w:pPr>
      <w:r>
        <w:t>9.1 Promise Status Lifecycle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65100"/>
          </w:tcPr>
          <w:p>
            <w:r/>
            <w:r>
              <w:rPr>
                <w:b/>
                <w:color w:val="FFFFFF"/>
                <w:sz w:val="18"/>
              </w:rPr>
              <w:t>Promise Status</w:t>
            </w:r>
          </w:p>
        </w:tc>
        <w:tc>
          <w:tcPr>
            <w:tcW w:type="dxa" w:w="3135"/>
            <w:shd w:fill="E65100"/>
          </w:tcPr>
          <w:p>
            <w:r/>
            <w:r>
              <w:rPr>
                <w:b/>
                <w:color w:val="FFFFFF"/>
                <w:sz w:val="18"/>
              </w:rPr>
              <w:t>Meaning</w:t>
            </w:r>
          </w:p>
        </w:tc>
        <w:tc>
          <w:tcPr>
            <w:tcW w:type="dxa" w:w="3135"/>
            <w:shd w:fill="E65100"/>
          </w:tcPr>
          <w:p>
            <w:r/>
            <w:r>
              <w:rPr>
                <w:b/>
                <w:color w:val="FFFFFF"/>
                <w:sz w:val="18"/>
              </w:rPr>
              <w:t>Case Impact</w:t>
            </w:r>
          </w:p>
        </w:tc>
      </w:tr>
      <w:tr>
        <w:tc>
          <w:tcPr>
            <w:tcW w:type="dxa" w:w="3135"/>
          </w:tcPr>
          <w:p>
            <w:r>
              <w:rPr>
                <w:sz w:val="18"/>
              </w:rPr>
              <w:t>PENDING</w:t>
            </w:r>
          </w:p>
        </w:tc>
        <w:tc>
          <w:tcPr>
            <w:tcW w:type="dxa" w:w="3135"/>
          </w:tcPr>
          <w:p>
            <w:r>
              <w:rPr>
                <w:sz w:val="18"/>
              </w:rPr>
              <w:t>Promise is active, awaiting payment</w:t>
            </w:r>
          </w:p>
        </w:tc>
        <w:tc>
          <w:tcPr>
            <w:tcW w:type="dxa" w:w="3135"/>
          </w:tcPr>
          <w:p>
            <w:r>
              <w:rPr>
                <w:sz w:val="18"/>
              </w:rPr>
              <w:t>Case remains in PROMISE_TO_PAY</w:t>
            </w:r>
          </w:p>
        </w:tc>
      </w:tr>
      <w:tr>
        <w:tc>
          <w:tcPr>
            <w:tcW w:type="dxa" w:w="3135"/>
            <w:shd w:fill="F2F2F2"/>
          </w:tcPr>
          <w:p>
            <w:r>
              <w:rPr>
                <w:sz w:val="18"/>
              </w:rPr>
              <w:t>KEPT</w:t>
            </w:r>
          </w:p>
        </w:tc>
        <w:tc>
          <w:tcPr>
            <w:tcW w:type="dxa" w:w="3135"/>
            <w:shd w:fill="F2F2F2"/>
          </w:tcPr>
          <w:p>
            <w:r>
              <w:rPr>
                <w:sz w:val="18"/>
              </w:rPr>
              <w:t>Payment received matching or exceeding promise amount</w:t>
            </w:r>
          </w:p>
        </w:tc>
        <w:tc>
          <w:tcPr>
            <w:tcW w:type="dxa" w:w="3135"/>
            <w:shd w:fill="F2F2F2"/>
          </w:tcPr>
          <w:p>
            <w:r>
              <w:rPr>
                <w:sz w:val="18"/>
              </w:rPr>
              <w:t>Case transitions to PAYING</w:t>
            </w:r>
          </w:p>
        </w:tc>
      </w:tr>
      <w:tr>
        <w:tc>
          <w:tcPr>
            <w:tcW w:type="dxa" w:w="3135"/>
          </w:tcPr>
          <w:p>
            <w:r>
              <w:rPr>
                <w:sz w:val="18"/>
              </w:rPr>
              <w:t>BROKEN</w:t>
            </w:r>
          </w:p>
        </w:tc>
        <w:tc>
          <w:tcPr>
            <w:tcW w:type="dxa" w:w="3135"/>
          </w:tcPr>
          <w:p>
            <w:r>
              <w:rPr>
                <w:sz w:val="18"/>
              </w:rPr>
              <w:t>Due date passed with no sufficient payment</w:t>
            </w:r>
          </w:p>
        </w:tc>
        <w:tc>
          <w:tcPr>
            <w:tcW w:type="dxa" w:w="3135"/>
          </w:tcPr>
          <w:p>
            <w:r>
              <w:rPr>
                <w:sz w:val="18"/>
              </w:rPr>
              <w:t>Case transitions to BROKEN_PROMISE</w:t>
            </w:r>
          </w:p>
        </w:tc>
      </w:tr>
      <w:tr>
        <w:tc>
          <w:tcPr>
            <w:tcW w:type="dxa" w:w="3135"/>
            <w:shd w:fill="F2F2F2"/>
          </w:tcPr>
          <w:p>
            <w:r>
              <w:rPr>
                <w:sz w:val="18"/>
              </w:rPr>
              <w:t>CANCELLED</w:t>
            </w:r>
          </w:p>
        </w:tc>
        <w:tc>
          <w:tcPr>
            <w:tcW w:type="dxa" w:w="3135"/>
            <w:shd w:fill="F2F2F2"/>
          </w:tcPr>
          <w:p>
            <w:r>
              <w:rPr>
                <w:sz w:val="18"/>
              </w:rPr>
              <w:t>Promise voided by collector/admin</w:t>
            </w:r>
          </w:p>
        </w:tc>
        <w:tc>
          <w:tcPr>
            <w:tcW w:type="dxa" w:w="3135"/>
            <w:shd w:fill="F2F2F2"/>
          </w:tcPr>
          <w:p>
            <w:r>
              <w:rPr>
                <w:sz w:val="18"/>
              </w:rPr>
              <w:t>Case returns to ENGAGED</w:t>
            </w:r>
          </w:p>
        </w:tc>
      </w:tr>
    </w:tbl>
    <w:p/>
    <w:tbl>
      <w:tblPr>
        <w:tblW w:type="auto" w:w="0"/>
        <w:jc w:val="center"/>
        <w:tblLook w:firstColumn="1" w:firstRow="1" w:lastColumn="0" w:lastRow="0" w:noHBand="0" w:noVBand="1" w:val="04A0"/>
      </w:tblPr>
      <w:tblGrid>
        <w:gridCol w:w="9406"/>
      </w:tblGrid>
      <w:tr>
        <w:tc>
          <w:tcPr>
            <w:tcW w:type="dxa" w:w="9406"/>
            <w:shd w:fill="FFEBEE"/>
            <w:tcBorders>
              <w:left w:val="single" w:sz="12" w:space="0" w:color="B71C1C"/>
            </w:tcBorders>
          </w:tcPr>
          <w:p>
            <w:r>
              <w:rPr>
                <w:b/>
                <w:color w:val="B71C1C"/>
                <w:sz w:val="20"/>
              </w:rPr>
              <w:t xml:space="preserve">  🚨 WARNING:  </w:t>
            </w:r>
            <w:r>
              <w:rPr>
                <w:color w:val="333333"/>
                <w:sz w:val="20"/>
              </w:rPr>
              <w:t>Broken promises are a critical risk indicator. Accounts with broken promises should be escalated to senior collectors or considered for legal proceedings. The priority scoring engine automatically penalises broken promise cases.</w:t>
            </w:r>
          </w:p>
        </w:tc>
      </w:tr>
    </w:tbl>
    <w:p/>
    <w:p>
      <w:r>
        <w:br w:type="page"/>
      </w:r>
    </w:p>
    <w:p>
      <w:pPr>
        <w:pStyle w:val="Heading1"/>
      </w:pPr>
      <w:r>
        <w:t>10. Payment Arrangement &amp; Installment Plans</w:t>
      </w:r>
    </w:p>
    <w:p>
      <w:r>
        <w:t>For larger debts, collectors can negotiate structured installment agreements rather than demanding full immediate payment.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Field</w:t>
            </w:r>
          </w:p>
        </w:tc>
        <w:tc>
          <w:tcPr>
            <w:tcW w:type="dxa" w:w="3135"/>
            <w:shd w:fill="1F4E79"/>
          </w:tcPr>
          <w:p>
            <w:r/>
            <w:r>
              <w:rPr>
                <w:b/>
                <w:color w:val="FFFFFF"/>
                <w:sz w:val="18"/>
              </w:rPr>
              <w:t>Description</w:t>
            </w:r>
          </w:p>
        </w:tc>
        <w:tc>
          <w:tcPr>
            <w:tcW w:type="dxa" w:w="3135"/>
            <w:shd w:fill="1F4E79"/>
          </w:tcPr>
          <w:p>
            <w:r/>
            <w:r>
              <w:rPr>
                <w:b/>
                <w:color w:val="FFFFFF"/>
                <w:sz w:val="18"/>
              </w:rPr>
              <w:t>Example</w:t>
            </w:r>
          </w:p>
        </w:tc>
      </w:tr>
      <w:tr>
        <w:tc>
          <w:tcPr>
            <w:tcW w:type="dxa" w:w="3135"/>
          </w:tcPr>
          <w:p>
            <w:r>
              <w:rPr>
                <w:sz w:val="18"/>
              </w:rPr>
              <w:t>deposit_amount</w:t>
            </w:r>
          </w:p>
        </w:tc>
        <w:tc>
          <w:tcPr>
            <w:tcW w:type="dxa" w:w="3135"/>
          </w:tcPr>
          <w:p>
            <w:r>
              <w:rPr>
                <w:sz w:val="18"/>
              </w:rPr>
              <w:t>Initial deposit required</w:t>
            </w:r>
          </w:p>
        </w:tc>
        <w:tc>
          <w:tcPr>
            <w:tcW w:type="dxa" w:w="3135"/>
          </w:tcPr>
          <w:p>
            <w:r>
              <w:rPr>
                <w:sz w:val="18"/>
              </w:rPr>
              <w:t>R2,000</w:t>
            </w:r>
          </w:p>
        </w:tc>
      </w:tr>
      <w:tr>
        <w:tc>
          <w:tcPr>
            <w:tcW w:type="dxa" w:w="3135"/>
            <w:shd w:fill="F2F2F2"/>
          </w:tcPr>
          <w:p>
            <w:r>
              <w:rPr>
                <w:sz w:val="18"/>
              </w:rPr>
              <w:t>installment_amount</w:t>
            </w:r>
          </w:p>
        </w:tc>
        <w:tc>
          <w:tcPr>
            <w:tcW w:type="dxa" w:w="3135"/>
            <w:shd w:fill="F2F2F2"/>
          </w:tcPr>
          <w:p>
            <w:r>
              <w:rPr>
                <w:sz w:val="18"/>
              </w:rPr>
              <w:t>Regular periodic payment</w:t>
            </w:r>
          </w:p>
        </w:tc>
        <w:tc>
          <w:tcPr>
            <w:tcW w:type="dxa" w:w="3135"/>
            <w:shd w:fill="F2F2F2"/>
          </w:tcPr>
          <w:p>
            <w:r>
              <w:rPr>
                <w:sz w:val="18"/>
              </w:rPr>
              <w:t>R1,500 per month</w:t>
            </w:r>
          </w:p>
        </w:tc>
      </w:tr>
      <w:tr>
        <w:tc>
          <w:tcPr>
            <w:tcW w:type="dxa" w:w="3135"/>
          </w:tcPr>
          <w:p>
            <w:r>
              <w:rPr>
                <w:sz w:val="18"/>
              </w:rPr>
              <w:t>frequency</w:t>
            </w:r>
          </w:p>
        </w:tc>
        <w:tc>
          <w:tcPr>
            <w:tcW w:type="dxa" w:w="3135"/>
          </w:tcPr>
          <w:p>
            <w:r>
              <w:rPr>
                <w:sz w:val="18"/>
              </w:rPr>
              <w:t>Payment frequency</w:t>
            </w:r>
          </w:p>
        </w:tc>
        <w:tc>
          <w:tcPr>
            <w:tcW w:type="dxa" w:w="3135"/>
          </w:tcPr>
          <w:p>
            <w:r>
              <w:rPr>
                <w:sz w:val="18"/>
              </w:rPr>
              <w:t>Monthly / Bi-weekly / Weekly</w:t>
            </w:r>
          </w:p>
        </w:tc>
      </w:tr>
      <w:tr>
        <w:tc>
          <w:tcPr>
            <w:tcW w:type="dxa" w:w="3135"/>
            <w:shd w:fill="F2F2F2"/>
          </w:tcPr>
          <w:p>
            <w:r>
              <w:rPr>
                <w:sz w:val="18"/>
              </w:rPr>
              <w:t>number_of_installments</w:t>
            </w:r>
          </w:p>
        </w:tc>
        <w:tc>
          <w:tcPr>
            <w:tcW w:type="dxa" w:w="3135"/>
            <w:shd w:fill="F2F2F2"/>
          </w:tcPr>
          <w:p>
            <w:r>
              <w:rPr>
                <w:sz w:val="18"/>
              </w:rPr>
              <w:t>Total number of payments</w:t>
            </w:r>
          </w:p>
        </w:tc>
        <w:tc>
          <w:tcPr>
            <w:tcW w:type="dxa" w:w="3135"/>
            <w:shd w:fill="F2F2F2"/>
          </w:tcPr>
          <w:p>
            <w:r>
              <w:rPr>
                <w:sz w:val="18"/>
              </w:rPr>
              <w:t>12</w:t>
            </w:r>
          </w:p>
        </w:tc>
      </w:tr>
      <w:tr>
        <w:tc>
          <w:tcPr>
            <w:tcW w:type="dxa" w:w="3135"/>
          </w:tcPr>
          <w:p>
            <w:r>
              <w:rPr>
                <w:sz w:val="18"/>
              </w:rPr>
              <w:t>start_date</w:t>
            </w:r>
          </w:p>
        </w:tc>
        <w:tc>
          <w:tcPr>
            <w:tcW w:type="dxa" w:w="3135"/>
          </w:tcPr>
          <w:p>
            <w:r>
              <w:rPr>
                <w:sz w:val="18"/>
              </w:rPr>
              <w:t>When the first installment is due</w:t>
            </w:r>
          </w:p>
        </w:tc>
        <w:tc>
          <w:tcPr>
            <w:tcW w:type="dxa" w:w="3135"/>
          </w:tcPr>
          <w:p>
            <w:r>
              <w:rPr>
                <w:sz w:val="18"/>
              </w:rPr>
              <w:t>2026-10-01</w:t>
            </w:r>
          </w:p>
        </w:tc>
      </w:tr>
    </w:tbl>
    <w:p/>
    <w:tbl>
      <w:tblPr>
        <w:tblW w:type="auto" w:w="0"/>
        <w:jc w:val="center"/>
        <w:tblLook w:firstColumn="1" w:firstRow="1" w:lastColumn="0" w:lastRow="0" w:noHBand="0" w:noVBand="1" w:val="04A0"/>
      </w:tblPr>
      <w:tblGrid>
        <w:gridCol w:w="9406"/>
      </w:tblGrid>
      <w:tr>
        <w:tc>
          <w:tcPr>
            <w:tcW w:type="dxa" w:w="9406"/>
            <w:shd w:fill="F3E5F5"/>
            <w:tcBorders>
              <w:left w:val="single" w:sz="12" w:space="0" w:color="4A148C"/>
            </w:tcBorders>
          </w:tcPr>
          <w:p>
            <w:r>
              <w:rPr>
                <w:b/>
                <w:color w:val="4A148C"/>
                <w:sz w:val="20"/>
              </w:rPr>
              <w:t xml:space="preserve">  ✅ RECOMMENDATION:  </w:t>
            </w:r>
            <w:r>
              <w:rPr>
                <w:color w:val="333333"/>
                <w:sz w:val="20"/>
              </w:rPr>
              <w:t>Payment arrangements represent a formal agreement and should be confirmed in writing to the customer. The case transitions to PAYMENT_ARRANGEMENT status and is monitored for compliance.</w:t>
            </w:r>
          </w:p>
        </w:tc>
      </w:tr>
    </w:tbl>
    <w:p/>
    <w:p>
      <w:r>
        <w:br w:type="page"/>
      </w:r>
    </w:p>
    <w:p>
      <w:pPr>
        <w:pStyle w:val="Heading1"/>
      </w:pPr>
      <w:r>
        <w:t>11. Payment Recording &amp; Reconciliation Engine</w:t>
      </w:r>
    </w:p>
    <w:p>
      <w:r>
        <w:t>CollectionsOS captures incoming payments and automatically reconciles them against outstanding promises, updating the financial ledger and case status atomically.</w:t>
      </w:r>
    </w:p>
    <w:p>
      <w:pPr>
        <w:pStyle w:val="Heading2"/>
      </w:pPr>
      <w:r>
        <w:t>11.1 Payment Capture</w:t>
      </w:r>
    </w:p>
    <w:p>
      <w:r>
        <w:t>Payments are recorded with reconciliation_status = 'PENDING' via POST /api/payments.</w:t>
      </w:r>
    </w:p>
    <w:p>
      <w:pPr>
        <w:pStyle w:val="Heading2"/>
      </w:pPr>
      <w:r>
        <w:t>11.2 Reconciliation Process</w:t>
      </w:r>
    </w:p>
    <w:p>
      <w:r>
        <w:rPr>
          <w:b/>
          <w:color w:val="FFFFFF"/>
          <w:sz w:val="20"/>
        </w:rPr>
        <w:t xml:space="preserve">  Step 1  </w:t>
      </w:r>
      <w:r>
        <w:rPr>
          <w:sz w:val="20"/>
        </w:rPr>
        <w:t xml:space="preserve">  ➜  </w:t>
      </w:r>
      <w:r>
        <w:rPr>
          <w:sz w:val="20"/>
        </w:rPr>
        <w:t>Payment is submitted for reconciliation (POST /api/payments/{payment_id}/reconcile)</w:t>
      </w:r>
    </w:p>
    <w:p>
      <w:r>
        <w:rPr>
          <w:b/>
          <w:color w:val="FFFFFF"/>
          <w:sz w:val="20"/>
        </w:rPr>
        <w:t xml:space="preserve">  Step 2  </w:t>
      </w:r>
      <w:r>
        <w:rPr>
          <w:sz w:val="20"/>
        </w:rPr>
        <w:t xml:space="preserve">  ➜  </w:t>
      </w:r>
      <w:r>
        <w:rPr>
          <w:sz w:val="20"/>
        </w:rPr>
        <w:t>System verifies the payment is linked to a valid municipal account</w:t>
      </w:r>
    </w:p>
    <w:p>
      <w:r>
        <w:rPr>
          <w:b/>
          <w:color w:val="FFFFFF"/>
          <w:sz w:val="20"/>
        </w:rPr>
        <w:t xml:space="preserve">  Step 3  </w:t>
      </w:r>
      <w:r>
        <w:rPr>
          <w:sz w:val="20"/>
        </w:rPr>
        <w:t xml:space="preserve">  ➜  </w:t>
      </w:r>
      <w:r>
        <w:rPr>
          <w:sz w:val="20"/>
        </w:rPr>
        <w:t>System queries for PENDING promises on that account (ordered by due date)</w:t>
      </w:r>
    </w:p>
    <w:p>
      <w:r>
        <w:rPr>
          <w:b/>
          <w:color w:val="FFFFFF"/>
          <w:sz w:val="20"/>
        </w:rPr>
        <w:t xml:space="preserve">  Step 4  </w:t>
      </w:r>
      <w:r>
        <w:rPr>
          <w:sz w:val="20"/>
        </w:rPr>
        <w:t xml:space="preserve">  ➜  </w:t>
      </w:r>
      <w:r>
        <w:rPr>
          <w:sz w:val="20"/>
        </w:rPr>
        <w:t>If payment amount ≥ promise amount → Promise marked KEPT, case → PAYING</w:t>
      </w:r>
    </w:p>
    <w:p>
      <w:r>
        <w:rPr>
          <w:b/>
          <w:color w:val="FFFFFF"/>
          <w:sz w:val="20"/>
        </w:rPr>
        <w:t xml:space="preserve">  Step 5  </w:t>
      </w:r>
      <w:r>
        <w:rPr>
          <w:sz w:val="20"/>
        </w:rPr>
        <w:t xml:space="preserve">  ➜  </w:t>
      </w:r>
      <w:r>
        <w:rPr>
          <w:sz w:val="20"/>
        </w:rPr>
        <w:t>If payment amount &lt; promise amount → Flagged as PARTIAL_PAYMENT</w:t>
      </w:r>
    </w:p>
    <w:p>
      <w:r>
        <w:rPr>
          <w:b/>
          <w:color w:val="FFFFFF"/>
          <w:sz w:val="20"/>
        </w:rPr>
        <w:t xml:space="preserve">  Step 6  </w:t>
      </w:r>
      <w:r>
        <w:rPr>
          <w:sz w:val="20"/>
        </w:rPr>
        <w:t xml:space="preserve">  ➜  </w:t>
      </w:r>
      <w:r>
        <w:rPr>
          <w:sz w:val="20"/>
        </w:rPr>
        <w:t>If no pending promise exists → Reconciled directly (NO_PENDING_PROMISE)</w:t>
      </w:r>
    </w:p>
    <w:p>
      <w:r>
        <w:rPr>
          <w:b/>
          <w:color w:val="FFFFFF"/>
          <w:sz w:val="20"/>
        </w:rPr>
        <w:t xml:space="preserve">  Step 7  </w:t>
      </w:r>
      <w:r>
        <w:rPr>
          <w:sz w:val="20"/>
        </w:rPr>
        <w:t xml:space="preserve">  ➜  </w:t>
      </w:r>
      <w:r>
        <w:rPr>
          <w:sz w:val="20"/>
        </w:rPr>
        <w:t>PAYMENT entry created in financial_transactions ledger (atomic, same database commit)</w:t>
      </w:r>
    </w:p>
    <w:p>
      <w:r>
        <w:rPr>
          <w:b/>
          <w:color w:val="FFFFFF"/>
          <w:sz w:val="20"/>
        </w:rPr>
        <w:t xml:space="preserve">  Step 8  </w:t>
      </w:r>
      <w:r>
        <w:rPr>
          <w:sz w:val="20"/>
        </w:rPr>
        <w:t xml:space="preserve">  ➜  </w:t>
      </w:r>
      <w:r>
        <w:rPr>
          <w:sz w:val="20"/>
        </w:rPr>
        <w:t>PAYMENT_RECONCILED audit event recorded with ledger_transaction_id</w:t>
      </w:r>
    </w:p>
    <w:p>
      <w:r>
        <w:rPr>
          <w:b/>
          <w:color w:val="FFFFFF"/>
          <w:sz w:val="20"/>
        </w:rPr>
        <w:t xml:space="preserve">  Step 9  </w:t>
      </w:r>
      <w:r>
        <w:rPr>
          <w:sz w:val="20"/>
        </w:rPr>
        <w:t xml:space="preserve">  ➜  </w:t>
      </w:r>
      <w:r>
        <w:rPr>
          <w:sz w:val="20"/>
        </w:rPr>
        <w:t>Payment reconciliation_status updated to RECONCILED</w:t>
      </w:r>
    </w:p>
    <w:tbl>
      <w:tblPr>
        <w:tblW w:type="auto" w:w="0"/>
        <w:jc w:val="center"/>
        <w:tblLook w:firstColumn="1" w:firstRow="1" w:lastColumn="0" w:lastRow="0" w:noHBand="0" w:noVBand="1" w:val="04A0"/>
      </w:tblPr>
      <w:tblGrid>
        <w:gridCol w:w="9406"/>
      </w:tblGrid>
      <w:tr>
        <w:tc>
          <w:tcPr>
            <w:tcW w:type="dxa" w:w="9406"/>
            <w:shd w:fill="FFF3E0"/>
            <w:tcBorders>
              <w:left w:val="single" w:sz="12" w:space="0" w:color="E65100"/>
            </w:tcBorders>
          </w:tcPr>
          <w:p>
            <w:r>
              <w:rPr>
                <w:b/>
                <w:color w:val="E65100"/>
                <w:sz w:val="20"/>
              </w:rPr>
              <w:t xml:space="preserve">  ⚠️ IMPORTANT:  </w:t>
            </w:r>
            <w:r>
              <w:rPr>
                <w:color w:val="333333"/>
                <w:sz w:val="20"/>
              </w:rPr>
              <w:t>The entire reconciliation operation — payment status, promise status, case status, ledger transaction, and audit event — executes within a single atomic database transaction. If any step fails, the entire operation rolls back cleanly.</w:t>
            </w:r>
          </w:p>
        </w:tc>
      </w:tr>
    </w:tbl>
    <w:p/>
    <w:p>
      <w:pPr>
        <w:pStyle w:val="Heading2"/>
      </w:pPr>
      <w:r>
        <w:t>11.3 Idempotency Protection</w:t>
      </w:r>
    </w:p>
    <w:p>
      <w:r>
        <w:t>Re-submitting the same payment for reconciliation returns 'ALREADY_RECONCILED' without creating duplicate ledger entries. This is enforced at both the application layer (source existence check) and the database layer (unique constraint uq_financial_transactions_source on source_type + source_id).</w:t>
      </w:r>
    </w:p>
    <w:p>
      <w:r>
        <w:br w:type="page"/>
      </w:r>
    </w:p>
    <w:p>
      <w:pPr>
        <w:pStyle w:val="Heading1"/>
      </w:pPr>
      <w:r>
        <w:t>12. Financial Transaction Ledger Engine</w:t>
      </w:r>
    </w:p>
    <w:p>
      <w:r>
        <w:t>CollectionsOS maintains an independent financial ledger that provides an auditable, tamper-evident record of every financial event affecting a municipal account.</w:t>
      </w:r>
    </w:p>
    <w:p>
      <w:pPr>
        <w:pStyle w:val="Heading2"/>
      </w:pPr>
      <w:r>
        <w:t>12.1 Supported Transaction Types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5E20"/>
          </w:tcPr>
          <w:p>
            <w:r/>
            <w:r>
              <w:rPr>
                <w:b/>
                <w:color w:val="FFFFFF"/>
                <w:sz w:val="18"/>
              </w:rPr>
              <w:t>Transaction Type</w:t>
            </w:r>
          </w:p>
        </w:tc>
        <w:tc>
          <w:tcPr>
            <w:tcW w:type="dxa" w:w="2351"/>
            <w:shd w:fill="1B5E20"/>
          </w:tcPr>
          <w:p>
            <w:r/>
            <w:r>
              <w:rPr>
                <w:b/>
                <w:color w:val="FFFFFF"/>
                <w:sz w:val="18"/>
              </w:rPr>
              <w:t>Direction</w:t>
            </w:r>
          </w:p>
        </w:tc>
        <w:tc>
          <w:tcPr>
            <w:tcW w:type="dxa" w:w="2351"/>
            <w:shd w:fill="1B5E20"/>
          </w:tcPr>
          <w:p>
            <w:r/>
            <w:r>
              <w:rPr>
                <w:b/>
                <w:color w:val="FFFFFF"/>
                <w:sz w:val="18"/>
              </w:rPr>
              <w:t>Effect on Balance</w:t>
            </w:r>
          </w:p>
        </w:tc>
        <w:tc>
          <w:tcPr>
            <w:tcW w:type="dxa" w:w="2351"/>
            <w:shd w:fill="1B5E20"/>
          </w:tcPr>
          <w:p>
            <w:r/>
            <w:r>
              <w:rPr>
                <w:b/>
                <w:color w:val="FFFFFF"/>
                <w:sz w:val="18"/>
              </w:rPr>
              <w:t>Description</w:t>
            </w:r>
          </w:p>
        </w:tc>
      </w:tr>
      <w:tr>
        <w:tc>
          <w:tcPr>
            <w:tcW w:type="dxa" w:w="2351"/>
          </w:tcPr>
          <w:p>
            <w:r>
              <w:rPr>
                <w:sz w:val="18"/>
              </w:rPr>
              <w:t>OPENING_BALANCE</w:t>
            </w:r>
          </w:p>
        </w:tc>
        <w:tc>
          <w:tcPr>
            <w:tcW w:type="dxa" w:w="2351"/>
          </w:tcPr>
          <w:p>
            <w:r>
              <w:rPr>
                <w:sz w:val="18"/>
              </w:rPr>
              <w:t>+</w:t>
            </w:r>
          </w:p>
        </w:tc>
        <w:tc>
          <w:tcPr>
            <w:tcW w:type="dxa" w:w="2351"/>
          </w:tcPr>
          <w:p>
            <w:r>
              <w:rPr>
                <w:sz w:val="18"/>
              </w:rPr>
              <w:t>Increases balance</w:t>
            </w:r>
          </w:p>
        </w:tc>
        <w:tc>
          <w:tcPr>
            <w:tcW w:type="dxa" w:w="2351"/>
          </w:tcPr>
          <w:p>
            <w:r>
              <w:rPr>
                <w:sz w:val="18"/>
              </w:rPr>
              <w:t>Initial balance at onboarding</w:t>
            </w:r>
          </w:p>
        </w:tc>
      </w:tr>
      <w:tr>
        <w:tc>
          <w:tcPr>
            <w:tcW w:type="dxa" w:w="2351"/>
            <w:shd w:fill="F2F2F2"/>
          </w:tcPr>
          <w:p>
            <w:r>
              <w:rPr>
                <w:sz w:val="18"/>
              </w:rPr>
              <w:t>CHARGE</w:t>
            </w:r>
          </w:p>
        </w:tc>
        <w:tc>
          <w:tcPr>
            <w:tcW w:type="dxa" w:w="2351"/>
            <w:shd w:fill="F2F2F2"/>
          </w:tcPr>
          <w:p>
            <w:r>
              <w:rPr>
                <w:sz w:val="18"/>
              </w:rPr>
              <w:t>+</w:t>
            </w:r>
          </w:p>
        </w:tc>
        <w:tc>
          <w:tcPr>
            <w:tcW w:type="dxa" w:w="2351"/>
            <w:shd w:fill="F2F2F2"/>
          </w:tcPr>
          <w:p>
            <w:r>
              <w:rPr>
                <w:sz w:val="18"/>
              </w:rPr>
              <w:t>Increases balance</w:t>
            </w:r>
          </w:p>
        </w:tc>
        <w:tc>
          <w:tcPr>
            <w:tcW w:type="dxa" w:w="2351"/>
            <w:shd w:fill="F2F2F2"/>
          </w:tcPr>
          <w:p>
            <w:r>
              <w:rPr>
                <w:sz w:val="18"/>
              </w:rPr>
              <w:t>New municipal service charge</w:t>
            </w:r>
          </w:p>
        </w:tc>
      </w:tr>
      <w:tr>
        <w:tc>
          <w:tcPr>
            <w:tcW w:type="dxa" w:w="2351"/>
          </w:tcPr>
          <w:p>
            <w:r>
              <w:rPr>
                <w:sz w:val="18"/>
              </w:rPr>
              <w:t>DEBIT</w:t>
            </w:r>
          </w:p>
        </w:tc>
        <w:tc>
          <w:tcPr>
            <w:tcW w:type="dxa" w:w="2351"/>
          </w:tcPr>
          <w:p>
            <w:r>
              <w:rPr>
                <w:sz w:val="18"/>
              </w:rPr>
              <w:t>+</w:t>
            </w:r>
          </w:p>
        </w:tc>
        <w:tc>
          <w:tcPr>
            <w:tcW w:type="dxa" w:w="2351"/>
          </w:tcPr>
          <w:p>
            <w:r>
              <w:rPr>
                <w:sz w:val="18"/>
              </w:rPr>
              <w:t>Increases balance</w:t>
            </w:r>
          </w:p>
        </w:tc>
        <w:tc>
          <w:tcPr>
            <w:tcW w:type="dxa" w:w="2351"/>
          </w:tcPr>
          <w:p>
            <w:r>
              <w:rPr>
                <w:sz w:val="18"/>
              </w:rPr>
              <w:t>Direct debit to account</w:t>
            </w:r>
          </w:p>
        </w:tc>
      </w:tr>
      <w:tr>
        <w:tc>
          <w:tcPr>
            <w:tcW w:type="dxa" w:w="2351"/>
            <w:shd w:fill="F2F2F2"/>
          </w:tcPr>
          <w:p>
            <w:r>
              <w:rPr>
                <w:sz w:val="18"/>
              </w:rPr>
              <w:t>ADJUSTMENT_DEBIT</w:t>
            </w:r>
          </w:p>
        </w:tc>
        <w:tc>
          <w:tcPr>
            <w:tcW w:type="dxa" w:w="2351"/>
            <w:shd w:fill="F2F2F2"/>
          </w:tcPr>
          <w:p>
            <w:r>
              <w:rPr>
                <w:sz w:val="18"/>
              </w:rPr>
              <w:t>+</w:t>
            </w:r>
          </w:p>
        </w:tc>
        <w:tc>
          <w:tcPr>
            <w:tcW w:type="dxa" w:w="2351"/>
            <w:shd w:fill="F2F2F2"/>
          </w:tcPr>
          <w:p>
            <w:r>
              <w:rPr>
                <w:sz w:val="18"/>
              </w:rPr>
              <w:t>Increases balance</w:t>
            </w:r>
          </w:p>
        </w:tc>
        <w:tc>
          <w:tcPr>
            <w:tcW w:type="dxa" w:w="2351"/>
            <w:shd w:fill="F2F2F2"/>
          </w:tcPr>
          <w:p>
            <w:r>
              <w:rPr>
                <w:sz w:val="18"/>
              </w:rPr>
              <w:t>Upward adjustment</w:t>
            </w:r>
          </w:p>
        </w:tc>
      </w:tr>
      <w:tr>
        <w:tc>
          <w:tcPr>
            <w:tcW w:type="dxa" w:w="2351"/>
          </w:tcPr>
          <w:p>
            <w:r>
              <w:rPr>
                <w:sz w:val="18"/>
              </w:rPr>
              <w:t>PAYMENT</w:t>
            </w:r>
          </w:p>
        </w:tc>
        <w:tc>
          <w:tcPr>
            <w:tcW w:type="dxa" w:w="2351"/>
          </w:tcPr>
          <w:p>
            <w:r>
              <w:rPr>
                <w:sz w:val="18"/>
              </w:rPr>
              <w:t>−</w:t>
            </w:r>
          </w:p>
        </w:tc>
        <w:tc>
          <w:tcPr>
            <w:tcW w:type="dxa" w:w="2351"/>
          </w:tcPr>
          <w:p>
            <w:r>
              <w:rPr>
                <w:sz w:val="18"/>
              </w:rPr>
              <w:t>Decreases balance</w:t>
            </w:r>
          </w:p>
        </w:tc>
        <w:tc>
          <w:tcPr>
            <w:tcW w:type="dxa" w:w="2351"/>
          </w:tcPr>
          <w:p>
            <w:r>
              <w:rPr>
                <w:sz w:val="18"/>
              </w:rPr>
              <w:t>Payment received from customer</w:t>
            </w:r>
          </w:p>
        </w:tc>
      </w:tr>
      <w:tr>
        <w:tc>
          <w:tcPr>
            <w:tcW w:type="dxa" w:w="2351"/>
            <w:shd w:fill="F2F2F2"/>
          </w:tcPr>
          <w:p>
            <w:r>
              <w:rPr>
                <w:sz w:val="18"/>
              </w:rPr>
              <w:t>CREDIT</w:t>
            </w:r>
          </w:p>
        </w:tc>
        <w:tc>
          <w:tcPr>
            <w:tcW w:type="dxa" w:w="2351"/>
            <w:shd w:fill="F2F2F2"/>
          </w:tcPr>
          <w:p>
            <w:r>
              <w:rPr>
                <w:sz w:val="18"/>
              </w:rPr>
              <w:t>−</w:t>
            </w:r>
          </w:p>
        </w:tc>
        <w:tc>
          <w:tcPr>
            <w:tcW w:type="dxa" w:w="2351"/>
            <w:shd w:fill="F2F2F2"/>
          </w:tcPr>
          <w:p>
            <w:r>
              <w:rPr>
                <w:sz w:val="18"/>
              </w:rPr>
              <w:t>Decreases balance</w:t>
            </w:r>
          </w:p>
        </w:tc>
        <w:tc>
          <w:tcPr>
            <w:tcW w:type="dxa" w:w="2351"/>
            <w:shd w:fill="F2F2F2"/>
          </w:tcPr>
          <w:p>
            <w:r>
              <w:rPr>
                <w:sz w:val="18"/>
              </w:rPr>
              <w:t>Credit applied to account</w:t>
            </w:r>
          </w:p>
        </w:tc>
      </w:tr>
      <w:tr>
        <w:tc>
          <w:tcPr>
            <w:tcW w:type="dxa" w:w="2351"/>
          </w:tcPr>
          <w:p>
            <w:r>
              <w:rPr>
                <w:sz w:val="18"/>
              </w:rPr>
              <w:t>ADJUSTMENT_CREDIT</w:t>
            </w:r>
          </w:p>
        </w:tc>
        <w:tc>
          <w:tcPr>
            <w:tcW w:type="dxa" w:w="2351"/>
          </w:tcPr>
          <w:p>
            <w:r>
              <w:rPr>
                <w:sz w:val="18"/>
              </w:rPr>
              <w:t>−</w:t>
            </w:r>
          </w:p>
        </w:tc>
        <w:tc>
          <w:tcPr>
            <w:tcW w:type="dxa" w:w="2351"/>
          </w:tcPr>
          <w:p>
            <w:r>
              <w:rPr>
                <w:sz w:val="18"/>
              </w:rPr>
              <w:t>Decreases balance</w:t>
            </w:r>
          </w:p>
        </w:tc>
        <w:tc>
          <w:tcPr>
            <w:tcW w:type="dxa" w:w="2351"/>
          </w:tcPr>
          <w:p>
            <w:r>
              <w:rPr>
                <w:sz w:val="18"/>
              </w:rPr>
              <w:t>Downward adjustment</w:t>
            </w:r>
          </w:p>
        </w:tc>
      </w:tr>
    </w:tbl>
    <w:p/>
    <w:p>
      <w:pPr>
        <w:pStyle w:val="Heading2"/>
      </w:pPr>
      <w:r>
        <w:t>12.2 Balance Calculation Formula</w:t>
      </w:r>
    </w:p>
    <w:p>
      <w:r>
        <w:rPr>
          <w:b/>
          <w:color w:val="1B5E20"/>
          <w:sz w:val="22"/>
        </w:rPr>
        <w:t>Ledger Balance = SUM(OPENING_BALANCE + CHARGE + DEBIT + ADJUSTMENT_DEBIT) − SUM(PAYMENT + CREDIT + ADJUSTMENT_CREDIT)</w:t>
      </w:r>
    </w:p>
    <w:tbl>
      <w:tblPr>
        <w:tblW w:type="auto" w:w="0"/>
        <w:jc w:val="center"/>
        <w:tblLook w:firstColumn="1" w:firstRow="1" w:lastColumn="0" w:lastRow="0" w:noHBand="0" w:noVBand="1" w:val="04A0"/>
      </w:tblPr>
      <w:tblGrid>
        <w:gridCol w:w="9406"/>
      </w:tblGrid>
      <w:tr>
        <w:tc>
          <w:tcPr>
            <w:tcW w:type="dxa" w:w="9406"/>
            <w:shd w:fill="E8F5E9"/>
            <w:tcBorders>
              <w:left w:val="single" w:sz="12" w:space="0" w:color="1B5E20"/>
            </w:tcBorders>
          </w:tcPr>
          <w:p>
            <w:r>
              <w:rPr>
                <w:b/>
                <w:color w:val="1B5E20"/>
                <w:sz w:val="20"/>
              </w:rPr>
              <w:t xml:space="preserve">  💡 TIP:  </w:t>
            </w:r>
            <w:r>
              <w:rPr>
                <w:color w:val="333333"/>
                <w:sz w:val="20"/>
              </w:rPr>
              <w:t>All ledger amounts are stored as positive decimal values. The transaction type determines the direction. This prevents negative amount confusion and follows standard accounting practices.</w:t>
            </w:r>
          </w:p>
        </w:tc>
      </w:tr>
    </w:tbl>
    <w:p/>
    <w:p>
      <w:r>
        <w:br w:type="page"/>
      </w:r>
    </w:p>
    <w:p>
      <w:pPr>
        <w:pStyle w:val="Heading1"/>
      </w:pPr>
      <w:r>
        <w:t>13. Opening Balance &amp; Historical Backfill</w:t>
      </w:r>
    </w:p>
    <w:p>
      <w:pPr>
        <w:pStyle w:val="Heading2"/>
      </w:pPr>
      <w:r>
        <w:t>13.1 Opening Balance Backfill</w:t>
      </w:r>
    </w:p>
    <w:p>
      <w:r>
        <w:t>When municipal accounts are onboarded, their existing balance is posted to the ledger as an OPENING_BALANCE transaction. This establishes the financial starting point without fabricating historical billing transactions.</w:t>
      </w:r>
    </w:p>
    <w:p>
      <w:pPr>
        <w:pStyle w:val="Heading2"/>
      </w:pPr>
      <w:r>
        <w:t>13.2 Historical Payment Backfill</w:t>
      </w:r>
    </w:p>
    <w:p>
      <w:r>
        <w:t>Payments that were reconciled before the ledger was introduced (Step 57) are retroactively posted using the backfill service. This ensures the ledger captures the complete payment history.</w:t>
      </w:r>
    </w:p>
    <w:tbl>
      <w:tblPr>
        <w:tblW w:type="auto" w:w="0"/>
        <w:jc w:val="center"/>
        <w:tblLook w:firstColumn="1" w:firstRow="1" w:lastColumn="0" w:lastRow="0" w:noHBand="0" w:noVBand="1" w:val="04A0"/>
      </w:tblPr>
      <w:tblGrid>
        <w:gridCol w:w="9406"/>
      </w:tblGrid>
      <w:tr>
        <w:tc>
          <w:tcPr>
            <w:tcW w:type="dxa" w:w="9406"/>
            <w:shd w:fill="F3E5F5"/>
            <w:tcBorders>
              <w:left w:val="single" w:sz="12" w:space="0" w:color="4A148C"/>
            </w:tcBorders>
          </w:tcPr>
          <w:p>
            <w:r>
              <w:rPr>
                <w:b/>
                <w:color w:val="4A148C"/>
                <w:sz w:val="20"/>
              </w:rPr>
              <w:t xml:space="preserve">  ✅ RECOMMENDATION:  </w:t>
            </w:r>
            <w:r>
              <w:rPr>
                <w:color w:val="333333"/>
                <w:sz w:val="20"/>
              </w:rPr>
              <w:t>Both backfill operations are strictly idempotent. Running them multiple times produces identical results — zero duplicate entries are created. This is verified by both application-level existence checks and database unique constraints.</w:t>
            </w:r>
          </w:p>
        </w:tc>
      </w:tr>
    </w:tbl>
    <w:p/>
    <w:p>
      <w:r>
        <w:br w:type="page"/>
      </w:r>
    </w:p>
    <w:p>
      <w:pPr>
        <w:pStyle w:val="Heading1"/>
      </w:pPr>
      <w:r>
        <w:t>14. Account Balance Reconciliation &amp; Discrepancy Detection</w:t>
      </w:r>
    </w:p>
    <w:p>
      <w:r>
        <w:t>The reconciliation engine compares the stored municipal account balance against the independently calculated ledger balance to identify discrepancies.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65100"/>
          </w:tcPr>
          <w:p>
            <w:r/>
            <w:r>
              <w:rPr>
                <w:b/>
                <w:color w:val="FFFFFF"/>
                <w:sz w:val="18"/>
              </w:rPr>
              <w:t>Classification</w:t>
            </w:r>
          </w:p>
        </w:tc>
        <w:tc>
          <w:tcPr>
            <w:tcW w:type="dxa" w:w="3135"/>
            <w:shd w:fill="E65100"/>
          </w:tcPr>
          <w:p>
            <w:r/>
            <w:r>
              <w:rPr>
                <w:b/>
                <w:color w:val="FFFFFF"/>
                <w:sz w:val="18"/>
              </w:rPr>
              <w:t>Condition</w:t>
            </w:r>
          </w:p>
        </w:tc>
        <w:tc>
          <w:tcPr>
            <w:tcW w:type="dxa" w:w="3135"/>
            <w:shd w:fill="E65100"/>
          </w:tcPr>
          <w:p>
            <w:r/>
            <w:r>
              <w:rPr>
                <w:b/>
                <w:color w:val="FFFFFF"/>
                <w:sz w:val="18"/>
              </w:rPr>
              <w:t>Meaning</w:t>
            </w:r>
          </w:p>
        </w:tc>
      </w:tr>
      <w:tr>
        <w:tc>
          <w:tcPr>
            <w:tcW w:type="dxa" w:w="3135"/>
          </w:tcPr>
          <w:p>
            <w:r>
              <w:rPr>
                <w:sz w:val="18"/>
              </w:rPr>
              <w:t>MATCH</w:t>
            </w:r>
          </w:p>
        </w:tc>
        <w:tc>
          <w:tcPr>
            <w:tcW w:type="dxa" w:w="3135"/>
          </w:tcPr>
          <w:p>
            <w:r>
              <w:rPr>
                <w:sz w:val="18"/>
              </w:rPr>
              <w:t>|ledger − stored| ≤ R0.01</w:t>
            </w:r>
          </w:p>
        </w:tc>
        <w:tc>
          <w:tcPr>
            <w:tcW w:type="dxa" w:w="3135"/>
          </w:tcPr>
          <w:p>
            <w:r>
              <w:rPr>
                <w:sz w:val="18"/>
              </w:rPr>
              <w:t>Financial position verified — trusted</w:t>
            </w:r>
          </w:p>
        </w:tc>
      </w:tr>
      <w:tr>
        <w:tc>
          <w:tcPr>
            <w:tcW w:type="dxa" w:w="3135"/>
            <w:shd w:fill="F2F2F2"/>
          </w:tcPr>
          <w:p>
            <w:r>
              <w:rPr>
                <w:sz w:val="18"/>
              </w:rPr>
              <w:t>MISMATCH</w:t>
            </w:r>
          </w:p>
        </w:tc>
        <w:tc>
          <w:tcPr>
            <w:tcW w:type="dxa" w:w="3135"/>
            <w:shd w:fill="F2F2F2"/>
          </w:tcPr>
          <w:p>
            <w:r>
              <w:rPr>
                <w:sz w:val="18"/>
              </w:rPr>
              <w:t>|ledger − stored| &gt; R0.01</w:t>
            </w:r>
          </w:p>
        </w:tc>
        <w:tc>
          <w:tcPr>
            <w:tcW w:type="dxa" w:w="3135"/>
            <w:shd w:fill="F2F2F2"/>
          </w:tcPr>
          <w:p>
            <w:r>
              <w:rPr>
                <w:sz w:val="18"/>
              </w:rPr>
              <w:t>Discrepancy detected — requires investigation</w:t>
            </w:r>
          </w:p>
        </w:tc>
      </w:tr>
      <w:tr>
        <w:tc>
          <w:tcPr>
            <w:tcW w:type="dxa" w:w="3135"/>
          </w:tcPr>
          <w:p>
            <w:r>
              <w:rPr>
                <w:sz w:val="18"/>
              </w:rPr>
              <w:t>NO_LEDGER</w:t>
            </w:r>
          </w:p>
        </w:tc>
        <w:tc>
          <w:tcPr>
            <w:tcW w:type="dxa" w:w="3135"/>
          </w:tcPr>
          <w:p>
            <w:r>
              <w:rPr>
                <w:sz w:val="18"/>
              </w:rPr>
              <w:t>No opening balance exists</w:t>
            </w:r>
          </w:p>
        </w:tc>
        <w:tc>
          <w:tcPr>
            <w:tcW w:type="dxa" w:w="3135"/>
          </w:tcPr>
          <w:p>
            <w:r>
              <w:rPr>
                <w:sz w:val="18"/>
              </w:rPr>
              <w:t>Account lacks financial history — needs data import</w:t>
            </w:r>
          </w:p>
        </w:tc>
      </w:tr>
    </w:tbl>
    <w:p/>
    <w:tbl>
      <w:tblPr>
        <w:tblW w:type="auto" w:w="0"/>
        <w:jc w:val="center"/>
        <w:tblLook w:firstColumn="1" w:firstRow="1" w:lastColumn="0" w:lastRow="0" w:noHBand="0" w:noVBand="1" w:val="04A0"/>
      </w:tblPr>
      <w:tblGrid>
        <w:gridCol w:w="9406"/>
      </w:tblGrid>
      <w:tr>
        <w:tc>
          <w:tcPr>
            <w:tcW w:type="dxa" w:w="9406"/>
            <w:shd w:fill="E8F5E9"/>
            <w:tcBorders>
              <w:left w:val="single" w:sz="12" w:space="0" w:color="1B5E20"/>
            </w:tcBorders>
          </w:tcPr>
          <w:p>
            <w:r>
              <w:rPr>
                <w:b/>
                <w:color w:val="1B5E20"/>
                <w:sz w:val="20"/>
              </w:rPr>
              <w:t xml:space="preserve">  💡 TIP:  </w:t>
            </w:r>
            <w:r>
              <w:rPr>
                <w:color w:val="333333"/>
                <w:sz w:val="20"/>
              </w:rPr>
              <w:t>A R0.01 tolerance protects against insignificant rounding differences. The reconciliation engine uses Python's Decimal type (not float) to ensure precise financial arithmetic without floating-point errors.</w:t>
            </w:r>
          </w:p>
        </w:tc>
      </w:tr>
    </w:tbl>
    <w:p/>
    <w:p>
      <w:r>
        <w:t>Portfolio-level reconciliation returns all accounts sorted by absolute discrepancy value in descending order. This powers a financial exceptions queue where the largest discrepancies are investigated first.</w:t>
      </w:r>
    </w:p>
    <w:p>
      <w:r>
        <w:br w:type="page"/>
      </w:r>
    </w:p>
    <w:p>
      <w:pPr>
        <w:pStyle w:val="Heading1"/>
      </w:pPr>
      <w:r>
        <w:t>15. Charge &amp; Adjustment Import Framework</w:t>
      </w:r>
    </w:p>
    <w:p>
      <w:r>
        <w:t>Municipalities can import individual billing transactions (charges, credits, adjustments) into the financial ledger through a validated, tenant-isolated import endpoint.</w:t>
      </w:r>
    </w:p>
    <w:p>
      <w:pPr>
        <w:pStyle w:val="Heading2"/>
      </w:pPr>
      <w:r>
        <w:t>15.1 Tenant Isolation Enforcement</w:t>
      </w:r>
    </w:p>
    <w:p>
      <w:r>
        <w:t>The import service validates that the target municipal account belongs to the requesting tenant. A request from Tenant B attempting to post a transaction to Tenant A's account is rejected with HTTP 400: 'Municipal account not found for tenant.'</w:t>
      </w:r>
    </w:p>
    <w:p>
      <w:pPr>
        <w:pStyle w:val="Heading2"/>
      </w:pPr>
      <w:r>
        <w:t>15.2 Duplicate Prevention</w:t>
      </w:r>
    </w:p>
    <w:p>
      <w:r>
        <w:t>Every imported transaction carries a source_type and source_id pair (e.g., source_type='MunicipalBill', source_id='&lt;UUID&gt;'). The system checks for existing transactions with the same source before inserting. A duplicate submission returns created=false with the existing transaction_id.</w:t>
      </w:r>
    </w:p>
    <w:p>
      <w:r>
        <w:br w:type="page"/>
      </w:r>
    </w:p>
    <w:p>
      <w:pPr>
        <w:pStyle w:val="Heading1"/>
      </w:pPr>
      <w:r>
        <w:t>16. Batch Import &amp; Staging Pipeline</w:t>
      </w:r>
    </w:p>
    <w:p>
      <w:r>
        <w:t>For bulk data ingestion, CollectionsOS provides a three-stage pipeline that prevents corrupt or invalid data from entering the financial ledger.</w:t>
      </w:r>
    </w:p>
    <w:p>
      <w:pPr>
        <w:pStyle w:val="Heading2"/>
      </w:pPr>
      <w:r>
        <w:t>16.1 Stage 1 — Batch Creation &amp; Staging</w:t>
      </w:r>
    </w:p>
    <w:p>
      <w:r>
        <w:t>Raw rows from a CSV, Excel, or API payload are staged into the import_rows table with status='PENDING'. A parent import_batches record tracks the file metadata.</w:t>
      </w:r>
    </w:p>
    <w:p>
      <w:pPr>
        <w:pStyle w:val="Heading2"/>
      </w:pPr>
      <w:r>
        <w:t>16.2 Stage 2 — Batch Validation</w:t>
      </w:r>
    </w:p>
    <w:p>
      <w:r>
        <w:t>Each row is validated for:</w:t>
      </w:r>
    </w:p>
    <w:p>
      <w:pPr>
        <w:pStyle w:val="ListBullet"/>
      </w:pPr>
      <w:r>
        <w:t>• Account number is present and non-empty</w:t>
      </w:r>
    </w:p>
    <w:p>
      <w:pPr>
        <w:pStyle w:val="ListBullet"/>
      </w:pPr>
      <w:r>
        <w:t>• Transaction type is one of the allowed types (CHARGE, PAYMENT, CREDIT, DEBIT, ADJUSTMENT_CREDIT, ADJUSTMENT_DEBIT)</w:t>
      </w:r>
    </w:p>
    <w:p>
      <w:pPr>
        <w:pStyle w:val="ListBullet"/>
      </w:pPr>
      <w:r>
        <w:t>• Transaction date is present</w:t>
      </w:r>
    </w:p>
    <w:p>
      <w:pPr>
        <w:pStyle w:val="ListBullet"/>
      </w:pPr>
      <w:r>
        <w:t>• Amount is greater than zero</w:t>
      </w:r>
    </w:p>
    <w:p>
      <w:pPr>
        <w:pStyle w:val="ListBullet"/>
      </w:pPr>
      <w:r>
        <w:t>• Source ID is present (for deduplication)</w:t>
      </w:r>
    </w:p>
    <w:tbl>
      <w:tblPr>
        <w:tblW w:type="auto" w:w="0"/>
        <w:jc w:val="center"/>
        <w:tblLook w:firstColumn="1" w:firstRow="1" w:lastColumn="0" w:lastRow="0" w:noHBand="0" w:noVBand="1" w:val="04A0"/>
      </w:tblPr>
      <w:tblGrid>
        <w:gridCol w:w="9406"/>
      </w:tblGrid>
      <w:tr>
        <w:tc>
          <w:tcPr>
            <w:tcW w:type="dxa" w:w="9406"/>
            <w:shd w:fill="FFEBEE"/>
            <w:tcBorders>
              <w:left w:val="single" w:sz="12" w:space="0" w:color="B71C1C"/>
            </w:tcBorders>
          </w:tcPr>
          <w:p>
            <w:r>
              <w:rPr>
                <w:b/>
                <w:color w:val="B71C1C"/>
                <w:sz w:val="20"/>
              </w:rPr>
              <w:t xml:space="preserve">  🚨 WARNING:  </w:t>
            </w:r>
            <w:r>
              <w:rPr>
                <w:color w:val="333333"/>
                <w:sz w:val="20"/>
              </w:rPr>
              <w:t>If ANY row fails validation, the batch status becomes VALIDATION_ERRORS and the entire batch is blocked from import. This all-or-nothing approach prevents partial data corruption.</w:t>
            </w:r>
          </w:p>
        </w:tc>
      </w:tr>
    </w:tbl>
    <w:p/>
    <w:p>
      <w:pPr>
        <w:pStyle w:val="Heading2"/>
      </w:pPr>
      <w:r>
        <w:t>16.3 Stage 3 — Batch Import</w:t>
      </w:r>
    </w:p>
    <w:p>
      <w:r>
        <w:t>Only batches with status='VALIDATED' can be imported. During import, each row's account_number is resolved to an internal MunicipalAccount UUID, and the ledger import service is invoked. Each imported row is linked back to its financial_transaction_id for full traceability.</w:t>
      </w:r>
    </w:p>
    <w:p>
      <w:r>
        <w:br w:type="page"/>
      </w:r>
    </w:p>
    <w:p>
      <w:pPr>
        <w:pStyle w:val="Heading1"/>
      </w:pPr>
      <w:r>
        <w:t>17. Dashboard &amp; Portfolio Analytics</w:t>
      </w:r>
    </w:p>
    <w:p>
      <w:r>
        <w:t>The dashboard provides real-time portfolio-level metrics calculated directly from PostgreSQL, not cached or estimated values.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Metric</w:t>
            </w:r>
          </w:p>
        </w:tc>
        <w:tc>
          <w:tcPr>
            <w:tcW w:type="dxa" w:w="3135"/>
            <w:shd w:fill="1F4E79"/>
          </w:tcPr>
          <w:p>
            <w:r/>
            <w:r>
              <w:rPr>
                <w:b/>
                <w:color w:val="FFFFFF"/>
                <w:sz w:val="18"/>
              </w:rPr>
              <w:t>Calculation</w:t>
            </w:r>
          </w:p>
        </w:tc>
        <w:tc>
          <w:tcPr>
            <w:tcW w:type="dxa" w:w="3135"/>
            <w:shd w:fill="1F4E79"/>
          </w:tcPr>
          <w:p>
            <w:r/>
            <w:r>
              <w:rPr>
                <w:b/>
                <w:color w:val="FFFFFF"/>
                <w:sz w:val="18"/>
              </w:rPr>
              <w:t>Endpoint</w:t>
            </w:r>
          </w:p>
        </w:tc>
      </w:tr>
      <w:tr>
        <w:tc>
          <w:tcPr>
            <w:tcW w:type="dxa" w:w="3135"/>
          </w:tcPr>
          <w:p>
            <w:r>
              <w:rPr>
                <w:sz w:val="18"/>
              </w:rPr>
              <w:t>Debt Book</w:t>
            </w:r>
          </w:p>
        </w:tc>
        <w:tc>
          <w:tcPr>
            <w:tcW w:type="dxa" w:w="3135"/>
          </w:tcPr>
          <w:p>
            <w:r>
              <w:rPr>
                <w:sz w:val="18"/>
              </w:rPr>
              <w:t>SUM(municipal_accounts.balance)</w:t>
            </w:r>
          </w:p>
        </w:tc>
        <w:tc>
          <w:tcPr>
            <w:tcW w:type="dxa" w:w="3135"/>
          </w:tcPr>
          <w:p>
            <w:r>
              <w:rPr>
                <w:sz w:val="18"/>
              </w:rPr>
              <w:t>GET /api/dashboard/summary</w:t>
            </w:r>
          </w:p>
        </w:tc>
      </w:tr>
      <w:tr>
        <w:tc>
          <w:tcPr>
            <w:tcW w:type="dxa" w:w="3135"/>
            <w:shd w:fill="F2F2F2"/>
          </w:tcPr>
          <w:p>
            <w:r>
              <w:rPr>
                <w:sz w:val="18"/>
              </w:rPr>
              <w:t>Recovered</w:t>
            </w:r>
          </w:p>
        </w:tc>
        <w:tc>
          <w:tcPr>
            <w:tcW w:type="dxa" w:w="3135"/>
            <w:shd w:fill="F2F2F2"/>
          </w:tcPr>
          <w:p>
            <w:r>
              <w:rPr>
                <w:sz w:val="18"/>
              </w:rPr>
              <w:t>SUM(reconciled payments)</w:t>
            </w:r>
          </w:p>
        </w:tc>
        <w:tc>
          <w:tcPr>
            <w:tcW w:type="dxa" w:w="3135"/>
            <w:shd w:fill="F2F2F2"/>
          </w:tcPr>
          <w:p>
            <w:r>
              <w:rPr>
                <w:sz w:val="18"/>
              </w:rPr>
              <w:t>GET /api/dashboard/summary</w:t>
            </w:r>
          </w:p>
        </w:tc>
      </w:tr>
      <w:tr>
        <w:tc>
          <w:tcPr>
            <w:tcW w:type="dxa" w:w="3135"/>
          </w:tcPr>
          <w:p>
            <w:r>
              <w:rPr>
                <w:sz w:val="18"/>
              </w:rPr>
              <w:t>Outstanding</w:t>
            </w:r>
          </w:p>
        </w:tc>
        <w:tc>
          <w:tcPr>
            <w:tcW w:type="dxa" w:w="3135"/>
          </w:tcPr>
          <w:p>
            <w:r>
              <w:rPr>
                <w:sz w:val="18"/>
              </w:rPr>
              <w:t>MAX(debt_book − recovered, 0)</w:t>
            </w:r>
          </w:p>
        </w:tc>
        <w:tc>
          <w:tcPr>
            <w:tcW w:type="dxa" w:w="3135"/>
          </w:tcPr>
          <w:p>
            <w:r>
              <w:rPr>
                <w:sz w:val="18"/>
              </w:rPr>
              <w:t>GET /api/dashboard/summary</w:t>
            </w:r>
          </w:p>
        </w:tc>
      </w:tr>
      <w:tr>
        <w:tc>
          <w:tcPr>
            <w:tcW w:type="dxa" w:w="3135"/>
            <w:shd w:fill="F2F2F2"/>
          </w:tcPr>
          <w:p>
            <w:r>
              <w:rPr>
                <w:sz w:val="18"/>
              </w:rPr>
              <w:t>Active Cases</w:t>
            </w:r>
          </w:p>
        </w:tc>
        <w:tc>
          <w:tcPr>
            <w:tcW w:type="dxa" w:w="3135"/>
            <w:shd w:fill="F2F2F2"/>
          </w:tcPr>
          <w:p>
            <w:r>
              <w:rPr>
                <w:sz w:val="18"/>
              </w:rPr>
              <w:t>COUNT(cases WHERE status NOT IN ('PAID', 'CLOSED'))</w:t>
            </w:r>
          </w:p>
        </w:tc>
        <w:tc>
          <w:tcPr>
            <w:tcW w:type="dxa" w:w="3135"/>
            <w:shd w:fill="F2F2F2"/>
          </w:tcPr>
          <w:p>
            <w:r>
              <w:rPr>
                <w:sz w:val="18"/>
              </w:rPr>
              <w:t>GET /api/dashboard/summary</w:t>
            </w:r>
          </w:p>
        </w:tc>
      </w:tr>
      <w:tr>
        <w:tc>
          <w:tcPr>
            <w:tcW w:type="dxa" w:w="3135"/>
          </w:tcPr>
          <w:p>
            <w:r>
              <w:rPr>
                <w:sz w:val="18"/>
              </w:rPr>
              <w:t>Recovery Rate</w:t>
            </w:r>
          </w:p>
        </w:tc>
        <w:tc>
          <w:tcPr>
            <w:tcW w:type="dxa" w:w="3135"/>
          </w:tcPr>
          <w:p>
            <w:r>
              <w:rPr>
                <w:sz w:val="18"/>
              </w:rPr>
              <w:t>(recovered / debt_book) × 100</w:t>
            </w:r>
          </w:p>
        </w:tc>
        <w:tc>
          <w:tcPr>
            <w:tcW w:type="dxa" w:w="3135"/>
          </w:tcPr>
          <w:p>
            <w:r>
              <w:rPr>
                <w:sz w:val="18"/>
              </w:rPr>
              <w:t>GET /api/financial/portfolio</w:t>
            </w:r>
          </w:p>
        </w:tc>
      </w:tr>
    </w:tbl>
    <w:p/>
    <w:p>
      <w:r>
        <w:br w:type="page"/>
      </w:r>
    </w:p>
    <w:p>
      <w:pPr>
        <w:pStyle w:val="Heading1"/>
      </w:pPr>
      <w:r>
        <w:t>18. Audit Trail &amp; Compliance Architecture</w:t>
      </w:r>
    </w:p>
    <w:p>
      <w:r>
        <w:t>Every significant action in CollectionsOS writes an immutable record to the audit_events table. These records cannot be modified or deleted through the application layer.</w:t>
      </w:r>
    </w:p>
    <w:p>
      <w:pPr>
        <w:pStyle w:val="Heading2"/>
      </w:pPr>
      <w:r>
        <w:t>18.1 Audit Event Structure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Field</w:t>
            </w:r>
          </w:p>
        </w:tc>
        <w:tc>
          <w:tcPr>
            <w:tcW w:type="dxa" w:w="3135"/>
            <w:shd w:fill="1F4E79"/>
          </w:tcPr>
          <w:p>
            <w:r/>
            <w:r>
              <w:rPr>
                <w:b/>
                <w:color w:val="FFFFFF"/>
                <w:sz w:val="18"/>
              </w:rPr>
              <w:t>Type</w:t>
            </w:r>
          </w:p>
        </w:tc>
        <w:tc>
          <w:tcPr>
            <w:tcW w:type="dxa" w:w="3135"/>
            <w:shd w:fill="1F4E79"/>
          </w:tcPr>
          <w:p>
            <w:r/>
            <w:r>
              <w:rPr>
                <w:b/>
                <w:color w:val="FFFFFF"/>
                <w:sz w:val="18"/>
              </w:rPr>
              <w:t>Description</w:t>
            </w:r>
          </w:p>
        </w:tc>
      </w:tr>
      <w:tr>
        <w:tc>
          <w:tcPr>
            <w:tcW w:type="dxa" w:w="3135"/>
          </w:tcPr>
          <w:p>
            <w:r>
              <w:rPr>
                <w:sz w:val="18"/>
              </w:rPr>
              <w:t>id</w:t>
            </w:r>
          </w:p>
        </w:tc>
        <w:tc>
          <w:tcPr>
            <w:tcW w:type="dxa" w:w="3135"/>
          </w:tcPr>
          <w:p>
            <w:r>
              <w:rPr>
                <w:sz w:val="18"/>
              </w:rPr>
              <w:t>UUID</w:t>
            </w:r>
          </w:p>
        </w:tc>
        <w:tc>
          <w:tcPr>
            <w:tcW w:type="dxa" w:w="3135"/>
          </w:tcPr>
          <w:p>
            <w:r>
              <w:rPr>
                <w:sz w:val="18"/>
              </w:rPr>
              <w:t>Unique event identifier</w:t>
            </w:r>
          </w:p>
        </w:tc>
      </w:tr>
      <w:tr>
        <w:tc>
          <w:tcPr>
            <w:tcW w:type="dxa" w:w="3135"/>
            <w:shd w:fill="F2F2F2"/>
          </w:tcPr>
          <w:p>
            <w:r>
              <w:rPr>
                <w:sz w:val="18"/>
              </w:rPr>
              <w:t>tenant_id</w:t>
            </w:r>
          </w:p>
        </w:tc>
        <w:tc>
          <w:tcPr>
            <w:tcW w:type="dxa" w:w="3135"/>
            <w:shd w:fill="F2F2F2"/>
          </w:tcPr>
          <w:p>
            <w:r>
              <w:rPr>
                <w:sz w:val="18"/>
              </w:rPr>
              <w:t>UUID</w:t>
            </w:r>
          </w:p>
        </w:tc>
        <w:tc>
          <w:tcPr>
            <w:tcW w:type="dxa" w:w="3135"/>
            <w:shd w:fill="F2F2F2"/>
          </w:tcPr>
          <w:p>
            <w:r>
              <w:rPr>
                <w:sz w:val="18"/>
              </w:rPr>
              <w:t>Municipality scope</w:t>
            </w:r>
          </w:p>
        </w:tc>
      </w:tr>
      <w:tr>
        <w:tc>
          <w:tcPr>
            <w:tcW w:type="dxa" w:w="3135"/>
          </w:tcPr>
          <w:p>
            <w:r>
              <w:rPr>
                <w:sz w:val="18"/>
              </w:rPr>
              <w:t>actor</w:t>
            </w:r>
          </w:p>
        </w:tc>
        <w:tc>
          <w:tcPr>
            <w:tcW w:type="dxa" w:w="3135"/>
          </w:tcPr>
          <w:p>
            <w:r>
              <w:rPr>
                <w:sz w:val="18"/>
              </w:rPr>
              <w:t>String(150)</w:t>
            </w:r>
          </w:p>
        </w:tc>
        <w:tc>
          <w:tcPr>
            <w:tcW w:type="dxa" w:w="3135"/>
          </w:tcPr>
          <w:p>
            <w:r>
              <w:rPr>
                <w:sz w:val="18"/>
              </w:rPr>
              <w:t>User or system that performed the action</w:t>
            </w:r>
          </w:p>
        </w:tc>
      </w:tr>
      <w:tr>
        <w:tc>
          <w:tcPr>
            <w:tcW w:type="dxa" w:w="3135"/>
            <w:shd w:fill="F2F2F2"/>
          </w:tcPr>
          <w:p>
            <w:r>
              <w:rPr>
                <w:sz w:val="18"/>
              </w:rPr>
              <w:t>event_type</w:t>
            </w:r>
          </w:p>
        </w:tc>
        <w:tc>
          <w:tcPr>
            <w:tcW w:type="dxa" w:w="3135"/>
            <w:shd w:fill="F2F2F2"/>
          </w:tcPr>
          <w:p>
            <w:r>
              <w:rPr>
                <w:sz w:val="18"/>
              </w:rPr>
              <w:t>String(100)</w:t>
            </w:r>
          </w:p>
        </w:tc>
        <w:tc>
          <w:tcPr>
            <w:tcW w:type="dxa" w:w="3135"/>
            <w:shd w:fill="F2F2F2"/>
          </w:tcPr>
          <w:p>
            <w:r>
              <w:rPr>
                <w:sz w:val="18"/>
              </w:rPr>
              <w:t>Standardised event type code</w:t>
            </w:r>
          </w:p>
        </w:tc>
      </w:tr>
      <w:tr>
        <w:tc>
          <w:tcPr>
            <w:tcW w:type="dxa" w:w="3135"/>
          </w:tcPr>
          <w:p>
            <w:r>
              <w:rPr>
                <w:sz w:val="18"/>
              </w:rPr>
              <w:t>entity_type</w:t>
            </w:r>
          </w:p>
        </w:tc>
        <w:tc>
          <w:tcPr>
            <w:tcW w:type="dxa" w:w="3135"/>
          </w:tcPr>
          <w:p>
            <w:r>
              <w:rPr>
                <w:sz w:val="18"/>
              </w:rPr>
              <w:t>String(100)</w:t>
            </w:r>
          </w:p>
        </w:tc>
        <w:tc>
          <w:tcPr>
            <w:tcW w:type="dxa" w:w="3135"/>
          </w:tcPr>
          <w:p>
            <w:r>
              <w:rPr>
                <w:sz w:val="18"/>
              </w:rPr>
              <w:t>Type of entity affected (Payment, Case, Promise, etc.)</w:t>
            </w:r>
          </w:p>
        </w:tc>
      </w:tr>
      <w:tr>
        <w:tc>
          <w:tcPr>
            <w:tcW w:type="dxa" w:w="3135"/>
            <w:shd w:fill="F2F2F2"/>
          </w:tcPr>
          <w:p>
            <w:r>
              <w:rPr>
                <w:sz w:val="18"/>
              </w:rPr>
              <w:t>entity_id</w:t>
            </w:r>
          </w:p>
        </w:tc>
        <w:tc>
          <w:tcPr>
            <w:tcW w:type="dxa" w:w="3135"/>
            <w:shd w:fill="F2F2F2"/>
          </w:tcPr>
          <w:p>
            <w:r>
              <w:rPr>
                <w:sz w:val="18"/>
              </w:rPr>
              <w:t>UUID</w:t>
            </w:r>
          </w:p>
        </w:tc>
        <w:tc>
          <w:tcPr>
            <w:tcW w:type="dxa" w:w="3135"/>
            <w:shd w:fill="F2F2F2"/>
          </w:tcPr>
          <w:p>
            <w:r>
              <w:rPr>
                <w:sz w:val="18"/>
              </w:rPr>
              <w:t>ID of the affected entity</w:t>
            </w:r>
          </w:p>
        </w:tc>
      </w:tr>
      <w:tr>
        <w:tc>
          <w:tcPr>
            <w:tcW w:type="dxa" w:w="3135"/>
          </w:tcPr>
          <w:p>
            <w:r>
              <w:rPr>
                <w:sz w:val="18"/>
              </w:rPr>
              <w:t>payload</w:t>
            </w:r>
          </w:p>
        </w:tc>
        <w:tc>
          <w:tcPr>
            <w:tcW w:type="dxa" w:w="3135"/>
          </w:tcPr>
          <w:p>
            <w:r>
              <w:rPr>
                <w:sz w:val="18"/>
              </w:rPr>
              <w:t>JSON</w:t>
            </w:r>
          </w:p>
        </w:tc>
        <w:tc>
          <w:tcPr>
            <w:tcW w:type="dxa" w:w="3135"/>
          </w:tcPr>
          <w:p>
            <w:r>
              <w:rPr>
                <w:sz w:val="18"/>
              </w:rPr>
              <w:t>Full contextual details of the event</w:t>
            </w:r>
          </w:p>
        </w:tc>
      </w:tr>
      <w:tr>
        <w:tc>
          <w:tcPr>
            <w:tcW w:type="dxa" w:w="3135"/>
            <w:shd w:fill="F2F2F2"/>
          </w:tcPr>
          <w:p>
            <w:r>
              <w:rPr>
                <w:sz w:val="18"/>
              </w:rPr>
              <w:t>created_at</w:t>
            </w:r>
          </w:p>
        </w:tc>
        <w:tc>
          <w:tcPr>
            <w:tcW w:type="dxa" w:w="3135"/>
            <w:shd w:fill="F2F2F2"/>
          </w:tcPr>
          <w:p>
            <w:r>
              <w:rPr>
                <w:sz w:val="18"/>
              </w:rPr>
              <w:t>DateTime(TZ)</w:t>
            </w:r>
          </w:p>
        </w:tc>
        <w:tc>
          <w:tcPr>
            <w:tcW w:type="dxa" w:w="3135"/>
            <w:shd w:fill="F2F2F2"/>
          </w:tcPr>
          <w:p>
            <w:r>
              <w:rPr>
                <w:sz w:val="18"/>
              </w:rPr>
              <w:t>UTC timestamp of the event</w:t>
            </w:r>
          </w:p>
        </w:tc>
      </w:tr>
    </w:tbl>
    <w:p/>
    <w:p>
      <w:pPr>
        <w:pStyle w:val="Heading2"/>
      </w:pPr>
      <w:r>
        <w:t>18.2 Tracked Event Types</w:t>
      </w:r>
    </w:p>
    <w:p>
      <w:pPr>
        <w:pStyle w:val="ListBullet"/>
      </w:pPr>
      <w:r>
        <w:t>CASE_CREATED, CASE_STATUS_CHANGED, CASE_ASSIGNED, CASE_UNASSIGNED</w:t>
      </w:r>
    </w:p>
    <w:p>
      <w:pPr>
        <w:pStyle w:val="ListBullet"/>
      </w:pPr>
      <w:r>
        <w:t>CONTACT_ATTEMPT_RECORDED</w:t>
      </w:r>
    </w:p>
    <w:p>
      <w:pPr>
        <w:pStyle w:val="ListBullet"/>
      </w:pPr>
      <w:r>
        <w:t>PROMISE_CREATED, PROMISE_KEPT, PROMISE_BROKEN, PROMISE_CANCELLED</w:t>
      </w:r>
    </w:p>
    <w:p>
      <w:pPr>
        <w:pStyle w:val="ListBullet"/>
      </w:pPr>
      <w:r>
        <w:t>PAYMENT_CREATED, PAYMENT_RECONCILED</w:t>
      </w:r>
    </w:p>
    <w:p>
      <w:pPr>
        <w:pStyle w:val="ListBullet"/>
      </w:pPr>
      <w:r>
        <w:t>PAYMENT_LEDGER_BACKFILLED</w:t>
      </w:r>
    </w:p>
    <w:p>
      <w:pPr>
        <w:pStyle w:val="ListBullet"/>
      </w:pPr>
      <w:r>
        <w:t>OPENING_BALANCE_CREATED</w:t>
      </w:r>
    </w:p>
    <w:p>
      <w:pPr>
        <w:pStyle w:val="ListBullet"/>
      </w:pPr>
      <w:r>
        <w:t>LEDGER_TRANSACTION_IMPORTED</w:t>
      </w:r>
    </w:p>
    <w:p>
      <w:r>
        <w:br w:type="page"/>
      </w:r>
    </w:p>
    <w:p>
      <w:pPr>
        <w:pStyle w:val="Heading1"/>
      </w:pPr>
      <w:r>
        <w:t>19. Security Posture &amp; POPIA Compliance</w:t>
      </w:r>
    </w:p>
    <w:p>
      <w:pPr>
        <w:pStyle w:val="Heading2"/>
      </w:pPr>
      <w:r>
        <w:t>19.1 Currently Implemented Security Controls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5E20"/>
          </w:tcPr>
          <w:p>
            <w:r/>
            <w:r>
              <w:rPr>
                <w:b/>
                <w:color w:val="FFFFFF"/>
                <w:sz w:val="18"/>
              </w:rPr>
              <w:t>Control</w:t>
            </w:r>
          </w:p>
        </w:tc>
        <w:tc>
          <w:tcPr>
            <w:tcW w:type="dxa" w:w="3135"/>
            <w:shd w:fill="1B5E20"/>
          </w:tcPr>
          <w:p>
            <w:r/>
            <w:r>
              <w:rPr>
                <w:b/>
                <w:color w:val="FFFFFF"/>
                <w:sz w:val="18"/>
              </w:rPr>
              <w:t>Status</w:t>
            </w:r>
          </w:p>
        </w:tc>
        <w:tc>
          <w:tcPr>
            <w:tcW w:type="dxa" w:w="3135"/>
            <w:shd w:fill="1B5E20"/>
          </w:tcPr>
          <w:p>
            <w:r/>
            <w:r>
              <w:rPr>
                <w:b/>
                <w:color w:val="FFFFFF"/>
                <w:sz w:val="18"/>
              </w:rPr>
              <w:t>Implementation</w:t>
            </w:r>
          </w:p>
        </w:tc>
      </w:tr>
      <w:tr>
        <w:tc>
          <w:tcPr>
            <w:tcW w:type="dxa" w:w="3135"/>
          </w:tcPr>
          <w:p>
            <w:r>
              <w:rPr>
                <w:sz w:val="18"/>
              </w:rPr>
              <w:t>SQL Injection Prevention</w:t>
            </w:r>
          </w:p>
        </w:tc>
        <w:tc>
          <w:tcPr>
            <w:tcW w:type="dxa" w:w="3135"/>
          </w:tcPr>
          <w:p>
            <w:r>
              <w:rPr>
                <w:sz w:val="18"/>
              </w:rPr>
              <w:t>✅ Active</w:t>
            </w:r>
          </w:p>
        </w:tc>
        <w:tc>
          <w:tcPr>
            <w:tcW w:type="dxa" w:w="3135"/>
          </w:tcPr>
          <w:p>
            <w:r>
              <w:rPr>
                <w:sz w:val="18"/>
              </w:rPr>
              <w:t>SQLAlchemy ORM with parameterised queries</w:t>
            </w:r>
          </w:p>
        </w:tc>
      </w:tr>
      <w:tr>
        <w:tc>
          <w:tcPr>
            <w:tcW w:type="dxa" w:w="3135"/>
            <w:shd w:fill="F2F2F2"/>
          </w:tcPr>
          <w:p>
            <w:r>
              <w:rPr>
                <w:sz w:val="18"/>
              </w:rPr>
              <w:t>Input Validation</w:t>
            </w:r>
          </w:p>
        </w:tc>
        <w:tc>
          <w:tcPr>
            <w:tcW w:type="dxa" w:w="3135"/>
            <w:shd w:fill="F2F2F2"/>
          </w:tcPr>
          <w:p>
            <w:r>
              <w:rPr>
                <w:sz w:val="18"/>
              </w:rPr>
              <w:t>✅ Active</w:t>
            </w:r>
          </w:p>
        </w:tc>
        <w:tc>
          <w:tcPr>
            <w:tcW w:type="dxa" w:w="3135"/>
            <w:shd w:fill="F2F2F2"/>
          </w:tcPr>
          <w:p>
            <w:r>
              <w:rPr>
                <w:sz w:val="18"/>
              </w:rPr>
              <w:t>Pydantic v2 strict schema validation</w:t>
            </w:r>
          </w:p>
        </w:tc>
      </w:tr>
      <w:tr>
        <w:tc>
          <w:tcPr>
            <w:tcW w:type="dxa" w:w="3135"/>
          </w:tcPr>
          <w:p>
            <w:r>
              <w:rPr>
                <w:sz w:val="18"/>
              </w:rPr>
              <w:t>Financial Idempotency</w:t>
            </w:r>
          </w:p>
        </w:tc>
        <w:tc>
          <w:tcPr>
            <w:tcW w:type="dxa" w:w="3135"/>
          </w:tcPr>
          <w:p>
            <w:r>
              <w:rPr>
                <w:sz w:val="18"/>
              </w:rPr>
              <w:t>✅ Active</w:t>
            </w:r>
          </w:p>
        </w:tc>
        <w:tc>
          <w:tcPr>
            <w:tcW w:type="dxa" w:w="3135"/>
          </w:tcPr>
          <w:p>
            <w:r>
              <w:rPr>
                <w:sz w:val="18"/>
              </w:rPr>
              <w:t>Database unique constraint (source_type, source_id)</w:t>
            </w:r>
          </w:p>
        </w:tc>
      </w:tr>
      <w:tr>
        <w:tc>
          <w:tcPr>
            <w:tcW w:type="dxa" w:w="3135"/>
            <w:shd w:fill="F2F2F2"/>
          </w:tcPr>
          <w:p>
            <w:r>
              <w:rPr>
                <w:sz w:val="18"/>
              </w:rPr>
              <w:t>ACID Transactions</w:t>
            </w:r>
          </w:p>
        </w:tc>
        <w:tc>
          <w:tcPr>
            <w:tcW w:type="dxa" w:w="3135"/>
            <w:shd w:fill="F2F2F2"/>
          </w:tcPr>
          <w:p>
            <w:r>
              <w:rPr>
                <w:sz w:val="18"/>
              </w:rPr>
              <w:t>✅ Active</w:t>
            </w:r>
          </w:p>
        </w:tc>
        <w:tc>
          <w:tcPr>
            <w:tcW w:type="dxa" w:w="3135"/>
            <w:shd w:fill="F2F2F2"/>
          </w:tcPr>
          <w:p>
            <w:r>
              <w:rPr>
                <w:sz w:val="18"/>
              </w:rPr>
              <w:t>Single db.commit() per business operation</w:t>
            </w:r>
          </w:p>
        </w:tc>
      </w:tr>
      <w:tr>
        <w:tc>
          <w:tcPr>
            <w:tcW w:type="dxa" w:w="3135"/>
          </w:tcPr>
          <w:p>
            <w:r>
              <w:rPr>
                <w:sz w:val="18"/>
              </w:rPr>
              <w:t>Multi-Tenant Isolation</w:t>
            </w:r>
          </w:p>
        </w:tc>
        <w:tc>
          <w:tcPr>
            <w:tcW w:type="dxa" w:w="3135"/>
          </w:tcPr>
          <w:p>
            <w:r>
              <w:rPr>
                <w:sz w:val="18"/>
              </w:rPr>
              <w:t>✅ Active</w:t>
            </w:r>
          </w:p>
        </w:tc>
        <w:tc>
          <w:tcPr>
            <w:tcW w:type="dxa" w:w="3135"/>
          </w:tcPr>
          <w:p>
            <w:r>
              <w:rPr>
                <w:sz w:val="18"/>
              </w:rPr>
              <w:t>tenant_id WHERE clause on all queries</w:t>
            </w:r>
          </w:p>
        </w:tc>
      </w:tr>
      <w:tr>
        <w:tc>
          <w:tcPr>
            <w:tcW w:type="dxa" w:w="3135"/>
            <w:shd w:fill="F2F2F2"/>
          </w:tcPr>
          <w:p>
            <w:r>
              <w:rPr>
                <w:sz w:val="18"/>
              </w:rPr>
              <w:t>Audit Logging</w:t>
            </w:r>
          </w:p>
        </w:tc>
        <w:tc>
          <w:tcPr>
            <w:tcW w:type="dxa" w:w="3135"/>
            <w:shd w:fill="F2F2F2"/>
          </w:tcPr>
          <w:p>
            <w:r>
              <w:rPr>
                <w:sz w:val="18"/>
              </w:rPr>
              <w:t>✅ Active</w:t>
            </w:r>
          </w:p>
        </w:tc>
        <w:tc>
          <w:tcPr>
            <w:tcW w:type="dxa" w:w="3135"/>
            <w:shd w:fill="F2F2F2"/>
          </w:tcPr>
          <w:p>
            <w:r>
              <w:rPr>
                <w:sz w:val="18"/>
              </w:rPr>
              <w:t>Append-only audit_events table</w:t>
            </w:r>
          </w:p>
        </w:tc>
      </w:tr>
    </w:tbl>
    <w:p/>
    <w:p>
      <w:pPr>
        <w:pStyle w:val="Heading2"/>
      </w:pPr>
      <w:r>
        <w:t>19.2 Required Before Production (Phase 2)</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71C1C"/>
          </w:tcPr>
          <w:p>
            <w:r/>
            <w:r>
              <w:rPr>
                <w:b/>
                <w:color w:val="FFFFFF"/>
                <w:sz w:val="18"/>
              </w:rPr>
              <w:t>Control</w:t>
            </w:r>
          </w:p>
        </w:tc>
        <w:tc>
          <w:tcPr>
            <w:tcW w:type="dxa" w:w="3135"/>
            <w:shd w:fill="B71C1C"/>
          </w:tcPr>
          <w:p>
            <w:r/>
            <w:r>
              <w:rPr>
                <w:b/>
                <w:color w:val="FFFFFF"/>
                <w:sz w:val="18"/>
              </w:rPr>
              <w:t>Status</w:t>
            </w:r>
          </w:p>
        </w:tc>
        <w:tc>
          <w:tcPr>
            <w:tcW w:type="dxa" w:w="3135"/>
            <w:shd w:fill="B71C1C"/>
          </w:tcPr>
          <w:p>
            <w:r/>
            <w:r>
              <w:rPr>
                <w:b/>
                <w:color w:val="FFFFFF"/>
                <w:sz w:val="18"/>
              </w:rPr>
              <w:t>Remediation</w:t>
            </w:r>
          </w:p>
        </w:tc>
      </w:tr>
      <w:tr>
        <w:tc>
          <w:tcPr>
            <w:tcW w:type="dxa" w:w="3135"/>
          </w:tcPr>
          <w:p>
            <w:r>
              <w:rPr>
                <w:sz w:val="18"/>
              </w:rPr>
              <w:t>JWT Authentication</w:t>
            </w:r>
          </w:p>
        </w:tc>
        <w:tc>
          <w:tcPr>
            <w:tcW w:type="dxa" w:w="3135"/>
          </w:tcPr>
          <w:p>
            <w:r>
              <w:rPr>
                <w:sz w:val="18"/>
              </w:rPr>
              <w:t>🔴 Planned</w:t>
            </w:r>
          </w:p>
        </w:tc>
        <w:tc>
          <w:tcPr>
            <w:tcW w:type="dxa" w:w="3135"/>
          </w:tcPr>
          <w:p>
            <w:r>
              <w:rPr>
                <w:sz w:val="18"/>
              </w:rPr>
              <w:t>Add FastAPI middleware extracting tenant_id from signed JWT</w:t>
            </w:r>
          </w:p>
        </w:tc>
      </w:tr>
      <w:tr>
        <w:tc>
          <w:tcPr>
            <w:tcW w:type="dxa" w:w="3135"/>
            <w:shd w:fill="F2F2F2"/>
          </w:tcPr>
          <w:p>
            <w:r>
              <w:rPr>
                <w:sz w:val="18"/>
              </w:rPr>
              <w:t>Role-Based Access Control</w:t>
            </w:r>
          </w:p>
        </w:tc>
        <w:tc>
          <w:tcPr>
            <w:tcW w:type="dxa" w:w="3135"/>
            <w:shd w:fill="F2F2F2"/>
          </w:tcPr>
          <w:p>
            <w:r>
              <w:rPr>
                <w:sz w:val="18"/>
              </w:rPr>
              <w:t>🔴 Planned</w:t>
            </w:r>
          </w:p>
        </w:tc>
        <w:tc>
          <w:tcPr>
            <w:tcW w:type="dxa" w:w="3135"/>
            <w:shd w:fill="F2F2F2"/>
          </w:tcPr>
          <w:p>
            <w:r>
              <w:rPr>
                <w:sz w:val="18"/>
              </w:rPr>
              <w:t>Enforce SUPERADMIN / ADMIN / COLLECTOR / AUDITOR roles</w:t>
            </w:r>
          </w:p>
        </w:tc>
      </w:tr>
      <w:tr>
        <w:tc>
          <w:tcPr>
            <w:tcW w:type="dxa" w:w="3135"/>
          </w:tcPr>
          <w:p>
            <w:r>
              <w:rPr>
                <w:sz w:val="18"/>
              </w:rPr>
              <w:t>PII Encryption (POPIA)</w:t>
            </w:r>
          </w:p>
        </w:tc>
        <w:tc>
          <w:tcPr>
            <w:tcW w:type="dxa" w:w="3135"/>
          </w:tcPr>
          <w:p>
            <w:r>
              <w:rPr>
                <w:sz w:val="18"/>
              </w:rPr>
              <w:t>🔴 Planned</w:t>
            </w:r>
          </w:p>
        </w:tc>
        <w:tc>
          <w:tcPr>
            <w:tcW w:type="dxa" w:w="3135"/>
          </w:tcPr>
          <w:p>
            <w:r>
              <w:rPr>
                <w:sz w:val="18"/>
              </w:rPr>
              <w:t>AES-256 encryption for SA ID numbers and phone numbers</w:t>
            </w:r>
          </w:p>
        </w:tc>
      </w:tr>
      <w:tr>
        <w:tc>
          <w:tcPr>
            <w:tcW w:type="dxa" w:w="3135"/>
            <w:shd w:fill="F2F2F2"/>
          </w:tcPr>
          <w:p>
            <w:r>
              <w:rPr>
                <w:sz w:val="18"/>
              </w:rPr>
              <w:t>CORS Lockdown</w:t>
            </w:r>
          </w:p>
        </w:tc>
        <w:tc>
          <w:tcPr>
            <w:tcW w:type="dxa" w:w="3135"/>
            <w:shd w:fill="F2F2F2"/>
          </w:tcPr>
          <w:p>
            <w:r>
              <w:rPr>
                <w:sz w:val="18"/>
              </w:rPr>
              <w:t>🟡 Partial</w:t>
            </w:r>
          </w:p>
        </w:tc>
        <w:tc>
          <w:tcPr>
            <w:tcW w:type="dxa" w:w="3135"/>
            <w:shd w:fill="F2F2F2"/>
          </w:tcPr>
          <w:p>
            <w:r>
              <w:rPr>
                <w:sz w:val="18"/>
              </w:rPr>
              <w:t>Restrict origins to official municipal portal domains only</w:t>
            </w:r>
          </w:p>
        </w:tc>
      </w:tr>
      <w:tr>
        <w:tc>
          <w:tcPr>
            <w:tcW w:type="dxa" w:w="3135"/>
          </w:tcPr>
          <w:p>
            <w:r>
              <w:rPr>
                <w:sz w:val="18"/>
              </w:rPr>
              <w:t>Rate Limiting</w:t>
            </w:r>
          </w:p>
        </w:tc>
        <w:tc>
          <w:tcPr>
            <w:tcW w:type="dxa" w:w="3135"/>
          </w:tcPr>
          <w:p>
            <w:r>
              <w:rPr>
                <w:sz w:val="18"/>
              </w:rPr>
              <w:t>🔴 Planned</w:t>
            </w:r>
          </w:p>
        </w:tc>
        <w:tc>
          <w:tcPr>
            <w:tcW w:type="dxa" w:w="3135"/>
          </w:tcPr>
          <w:p>
            <w:r>
              <w:rPr>
                <w:sz w:val="18"/>
              </w:rPr>
              <w:t>Add slowapi or Redis-based rate limiting middleware</w:t>
            </w:r>
          </w:p>
        </w:tc>
      </w:tr>
      <w:tr>
        <w:tc>
          <w:tcPr>
            <w:tcW w:type="dxa" w:w="3135"/>
            <w:shd w:fill="F2F2F2"/>
          </w:tcPr>
          <w:p>
            <w:r>
              <w:rPr>
                <w:sz w:val="18"/>
              </w:rPr>
              <w:t>TLS 1.3 Enforcement</w:t>
            </w:r>
          </w:p>
        </w:tc>
        <w:tc>
          <w:tcPr>
            <w:tcW w:type="dxa" w:w="3135"/>
            <w:shd w:fill="F2F2F2"/>
          </w:tcPr>
          <w:p>
            <w:r>
              <w:rPr>
                <w:sz w:val="18"/>
              </w:rPr>
              <w:t>🟡 Infrastructure</w:t>
            </w:r>
          </w:p>
        </w:tc>
        <w:tc>
          <w:tcPr>
            <w:tcW w:type="dxa" w:w="3135"/>
            <w:shd w:fill="F2F2F2"/>
          </w:tcPr>
          <w:p>
            <w:r>
              <w:rPr>
                <w:sz w:val="18"/>
              </w:rPr>
              <w:t>Configure reverse proxy for HTTPS-only access</w:t>
            </w:r>
          </w:p>
        </w:tc>
      </w:tr>
    </w:tbl>
    <w:p/>
    <w:tbl>
      <w:tblPr>
        <w:tblW w:type="auto" w:w="0"/>
        <w:jc w:val="center"/>
        <w:tblLook w:firstColumn="1" w:firstRow="1" w:lastColumn="0" w:lastRow="0" w:noHBand="0" w:noVBand="1" w:val="04A0"/>
      </w:tblPr>
      <w:tblGrid>
        <w:gridCol w:w="9406"/>
      </w:tblGrid>
      <w:tr>
        <w:tc>
          <w:tcPr>
            <w:tcW w:type="dxa" w:w="9406"/>
            <w:shd w:fill="FFEBEE"/>
            <w:tcBorders>
              <w:left w:val="single" w:sz="12" w:space="0" w:color="B71C1C"/>
            </w:tcBorders>
          </w:tcPr>
          <w:p>
            <w:r>
              <w:rPr>
                <w:b/>
                <w:color w:val="B71C1C"/>
                <w:sz w:val="20"/>
              </w:rPr>
              <w:t xml:space="preserve">  🚨 WARNING:  </w:t>
            </w:r>
            <w:r>
              <w:rPr>
                <w:color w:val="333333"/>
                <w:sz w:val="20"/>
              </w:rPr>
              <w:t>CollectionsOS handles sensitive South African personal information including ID numbers, phone numbers, and financial records. Full POPIA (Protection of Personal Information Act) compliance is mandatory before processing real municipal data.</w:t>
            </w:r>
          </w:p>
        </w:tc>
      </w:tr>
    </w:tbl>
    <w:p/>
    <w:p>
      <w:r>
        <w:br w:type="page"/>
      </w:r>
    </w:p>
    <w:p>
      <w:pPr>
        <w:pStyle w:val="Heading1"/>
      </w:pPr>
      <w:r>
        <w:t>20. API Endpoint Reference</w:t>
      </w:r>
    </w:p>
    <w:p>
      <w:pPr>
        <w:pStyle w:val="Heading2"/>
      </w:pPr>
      <w:r>
        <w:t>Dashboard &amp; Financial Metrics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Method</w:t>
            </w:r>
          </w:p>
        </w:tc>
        <w:tc>
          <w:tcPr>
            <w:tcW w:type="dxa" w:w="3135"/>
            <w:shd w:fill="1F4E79"/>
          </w:tcPr>
          <w:p>
            <w:r/>
            <w:r>
              <w:rPr>
                <w:b/>
                <w:color w:val="FFFFFF"/>
                <w:sz w:val="18"/>
              </w:rPr>
              <w:t>Endpoint</w:t>
            </w:r>
          </w:p>
        </w:tc>
        <w:tc>
          <w:tcPr>
            <w:tcW w:type="dxa" w:w="3135"/>
            <w:shd w:fill="1F4E79"/>
          </w:tcPr>
          <w:p>
            <w:r/>
            <w:r>
              <w:rPr>
                <w:b/>
                <w:color w:val="FFFFFF"/>
                <w:sz w:val="18"/>
              </w:rPr>
              <w:t>Description</w:t>
            </w:r>
          </w:p>
        </w:tc>
      </w:tr>
      <w:tr>
        <w:tc>
          <w:tcPr>
            <w:tcW w:type="dxa" w:w="3135"/>
          </w:tcPr>
          <w:p>
            <w:r>
              <w:rPr>
                <w:sz w:val="18"/>
              </w:rPr>
              <w:t>GET</w:t>
            </w:r>
          </w:p>
        </w:tc>
        <w:tc>
          <w:tcPr>
            <w:tcW w:type="dxa" w:w="3135"/>
          </w:tcPr>
          <w:p>
            <w:r>
              <w:rPr>
                <w:sz w:val="18"/>
              </w:rPr>
              <w:t>/api/dashboard/summary</w:t>
            </w:r>
          </w:p>
        </w:tc>
        <w:tc>
          <w:tcPr>
            <w:tcW w:type="dxa" w:w="3135"/>
          </w:tcPr>
          <w:p>
            <w:r>
              <w:rPr>
                <w:sz w:val="18"/>
              </w:rPr>
              <w:t>Portfolio-level financial metrics</w:t>
            </w:r>
          </w:p>
        </w:tc>
      </w:tr>
      <w:tr>
        <w:tc>
          <w:tcPr>
            <w:tcW w:type="dxa" w:w="3135"/>
            <w:shd w:fill="F2F2F2"/>
          </w:tcPr>
          <w:p>
            <w:r>
              <w:rPr>
                <w:sz w:val="18"/>
              </w:rPr>
              <w:t>GET</w:t>
            </w:r>
          </w:p>
        </w:tc>
        <w:tc>
          <w:tcPr>
            <w:tcW w:type="dxa" w:w="3135"/>
            <w:shd w:fill="F2F2F2"/>
          </w:tcPr>
          <w:p>
            <w:r>
              <w:rPr>
                <w:sz w:val="18"/>
              </w:rPr>
              <w:t>/api/financial/portfolio</w:t>
            </w:r>
          </w:p>
        </w:tc>
        <w:tc>
          <w:tcPr>
            <w:tcW w:type="dxa" w:w="3135"/>
            <w:shd w:fill="F2F2F2"/>
          </w:tcPr>
          <w:p>
            <w:r>
              <w:rPr>
                <w:sz w:val="18"/>
              </w:rPr>
              <w:t>Live aggregate debt book and recovery totals</w:t>
            </w:r>
          </w:p>
        </w:tc>
      </w:tr>
      <w:tr>
        <w:tc>
          <w:tcPr>
            <w:tcW w:type="dxa" w:w="3135"/>
          </w:tcPr>
          <w:p>
            <w:r>
              <w:rPr>
                <w:sz w:val="18"/>
              </w:rPr>
              <w:t>GET</w:t>
            </w:r>
          </w:p>
        </w:tc>
        <w:tc>
          <w:tcPr>
            <w:tcW w:type="dxa" w:w="3135"/>
          </w:tcPr>
          <w:p>
            <w:r>
              <w:rPr>
                <w:sz w:val="18"/>
              </w:rPr>
              <w:t>/api/financial/accounts/{id}</w:t>
            </w:r>
          </w:p>
        </w:tc>
        <w:tc>
          <w:tcPr>
            <w:tcW w:type="dxa" w:w="3135"/>
          </w:tcPr>
          <w:p>
            <w:r>
              <w:rPr>
                <w:sz w:val="18"/>
              </w:rPr>
              <w:t>Account-specific financial overview</w:t>
            </w:r>
          </w:p>
        </w:tc>
      </w:tr>
    </w:tbl>
    <w:p/>
    <w:p>
      <w:pPr>
        <w:pStyle w:val="Heading2"/>
      </w:pPr>
      <w:r>
        <w:t>Cases &amp; Work Queue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Method</w:t>
            </w:r>
          </w:p>
        </w:tc>
        <w:tc>
          <w:tcPr>
            <w:tcW w:type="dxa" w:w="3135"/>
            <w:shd w:fill="1F4E79"/>
          </w:tcPr>
          <w:p>
            <w:r/>
            <w:r>
              <w:rPr>
                <w:b/>
                <w:color w:val="FFFFFF"/>
                <w:sz w:val="18"/>
              </w:rPr>
              <w:t>Endpoint</w:t>
            </w:r>
          </w:p>
        </w:tc>
        <w:tc>
          <w:tcPr>
            <w:tcW w:type="dxa" w:w="3135"/>
            <w:shd w:fill="1F4E79"/>
          </w:tcPr>
          <w:p>
            <w:r/>
            <w:r>
              <w:rPr>
                <w:b/>
                <w:color w:val="FFFFFF"/>
                <w:sz w:val="18"/>
              </w:rPr>
              <w:t>Description</w:t>
            </w:r>
          </w:p>
        </w:tc>
      </w:tr>
      <w:tr>
        <w:tc>
          <w:tcPr>
            <w:tcW w:type="dxa" w:w="3135"/>
          </w:tcPr>
          <w:p>
            <w:r>
              <w:rPr>
                <w:sz w:val="18"/>
              </w:rPr>
              <w:t>GET</w:t>
            </w:r>
          </w:p>
        </w:tc>
        <w:tc>
          <w:tcPr>
            <w:tcW w:type="dxa" w:w="3135"/>
          </w:tcPr>
          <w:p>
            <w:r>
              <w:rPr>
                <w:sz w:val="18"/>
              </w:rPr>
              <w:t>/api/work-queue</w:t>
            </w:r>
          </w:p>
        </w:tc>
        <w:tc>
          <w:tcPr>
            <w:tcW w:type="dxa" w:w="3135"/>
          </w:tcPr>
          <w:p>
            <w:r>
              <w:rPr>
                <w:sz w:val="18"/>
              </w:rPr>
              <w:t>Prioritised collection case queue</w:t>
            </w:r>
          </w:p>
        </w:tc>
      </w:tr>
      <w:tr>
        <w:tc>
          <w:tcPr>
            <w:tcW w:type="dxa" w:w="3135"/>
            <w:shd w:fill="F2F2F2"/>
          </w:tcPr>
          <w:p>
            <w:r>
              <w:rPr>
                <w:sz w:val="18"/>
              </w:rPr>
              <w:t>GET</w:t>
            </w:r>
          </w:p>
        </w:tc>
        <w:tc>
          <w:tcPr>
            <w:tcW w:type="dxa" w:w="3135"/>
            <w:shd w:fill="F2F2F2"/>
          </w:tcPr>
          <w:p>
            <w:r>
              <w:rPr>
                <w:sz w:val="18"/>
              </w:rPr>
              <w:t>/api/work-queue/my-queue</w:t>
            </w:r>
          </w:p>
        </w:tc>
        <w:tc>
          <w:tcPr>
            <w:tcW w:type="dxa" w:w="3135"/>
            <w:shd w:fill="F2F2F2"/>
          </w:tcPr>
          <w:p>
            <w:r>
              <w:rPr>
                <w:sz w:val="18"/>
              </w:rPr>
              <w:t>Collector's personal workload</w:t>
            </w:r>
          </w:p>
        </w:tc>
      </w:tr>
      <w:tr>
        <w:tc>
          <w:tcPr>
            <w:tcW w:type="dxa" w:w="3135"/>
          </w:tcPr>
          <w:p>
            <w:r>
              <w:rPr>
                <w:sz w:val="18"/>
              </w:rPr>
              <w:t>GET</w:t>
            </w:r>
          </w:p>
        </w:tc>
        <w:tc>
          <w:tcPr>
            <w:tcW w:type="dxa" w:w="3135"/>
          </w:tcPr>
          <w:p>
            <w:r>
              <w:rPr>
                <w:sz w:val="18"/>
              </w:rPr>
              <w:t>/api/cases/{id}</w:t>
            </w:r>
          </w:p>
        </w:tc>
        <w:tc>
          <w:tcPr>
            <w:tcW w:type="dxa" w:w="3135"/>
          </w:tcPr>
          <w:p>
            <w:r>
              <w:rPr>
                <w:sz w:val="18"/>
              </w:rPr>
              <w:t>360-degree case detail view</w:t>
            </w:r>
          </w:p>
        </w:tc>
      </w:tr>
      <w:tr>
        <w:tc>
          <w:tcPr>
            <w:tcW w:type="dxa" w:w="3135"/>
            <w:shd w:fill="F2F2F2"/>
          </w:tcPr>
          <w:p>
            <w:r>
              <w:rPr>
                <w:sz w:val="18"/>
              </w:rPr>
              <w:t>POST</w:t>
            </w:r>
          </w:p>
        </w:tc>
        <w:tc>
          <w:tcPr>
            <w:tcW w:type="dxa" w:w="3135"/>
            <w:shd w:fill="F2F2F2"/>
          </w:tcPr>
          <w:p>
            <w:r>
              <w:rPr>
                <w:sz w:val="18"/>
              </w:rPr>
              <w:t>/api/cases/{id}/transition</w:t>
            </w:r>
          </w:p>
        </w:tc>
        <w:tc>
          <w:tcPr>
            <w:tcW w:type="dxa" w:w="3135"/>
            <w:shd w:fill="F2F2F2"/>
          </w:tcPr>
          <w:p>
            <w:r>
              <w:rPr>
                <w:sz w:val="18"/>
              </w:rPr>
              <w:t>Case state machine transition</w:t>
            </w:r>
          </w:p>
        </w:tc>
      </w:tr>
      <w:tr>
        <w:tc>
          <w:tcPr>
            <w:tcW w:type="dxa" w:w="3135"/>
          </w:tcPr>
          <w:p>
            <w:r>
              <w:rPr>
                <w:sz w:val="18"/>
              </w:rPr>
              <w:t>POST</w:t>
            </w:r>
          </w:p>
        </w:tc>
        <w:tc>
          <w:tcPr>
            <w:tcW w:type="dxa" w:w="3135"/>
          </w:tcPr>
          <w:p>
            <w:r>
              <w:rPr>
                <w:sz w:val="18"/>
              </w:rPr>
              <w:t>/api/cases/{id}/assign</w:t>
            </w:r>
          </w:p>
        </w:tc>
        <w:tc>
          <w:tcPr>
            <w:tcW w:type="dxa" w:w="3135"/>
          </w:tcPr>
          <w:p>
            <w:r>
              <w:rPr>
                <w:sz w:val="18"/>
              </w:rPr>
              <w:t>Assign collector to case</w:t>
            </w:r>
          </w:p>
        </w:tc>
      </w:tr>
    </w:tbl>
    <w:p/>
    <w:p>
      <w:pPr>
        <w:pStyle w:val="Heading2"/>
      </w:pPr>
      <w:r>
        <w:t>Contact Attempts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Method</w:t>
            </w:r>
          </w:p>
        </w:tc>
        <w:tc>
          <w:tcPr>
            <w:tcW w:type="dxa" w:w="3135"/>
            <w:shd w:fill="1F4E79"/>
          </w:tcPr>
          <w:p>
            <w:r/>
            <w:r>
              <w:rPr>
                <w:b/>
                <w:color w:val="FFFFFF"/>
                <w:sz w:val="18"/>
              </w:rPr>
              <w:t>Endpoint</w:t>
            </w:r>
          </w:p>
        </w:tc>
        <w:tc>
          <w:tcPr>
            <w:tcW w:type="dxa" w:w="3135"/>
            <w:shd w:fill="1F4E79"/>
          </w:tcPr>
          <w:p>
            <w:r/>
            <w:r>
              <w:rPr>
                <w:b/>
                <w:color w:val="FFFFFF"/>
                <w:sz w:val="18"/>
              </w:rPr>
              <w:t>Description</w:t>
            </w:r>
          </w:p>
        </w:tc>
      </w:tr>
      <w:tr>
        <w:tc>
          <w:tcPr>
            <w:tcW w:type="dxa" w:w="3135"/>
          </w:tcPr>
          <w:p>
            <w:r>
              <w:rPr>
                <w:sz w:val="18"/>
              </w:rPr>
              <w:t>POST</w:t>
            </w:r>
          </w:p>
        </w:tc>
        <w:tc>
          <w:tcPr>
            <w:tcW w:type="dxa" w:w="3135"/>
          </w:tcPr>
          <w:p>
            <w:r>
              <w:rPr>
                <w:sz w:val="18"/>
              </w:rPr>
              <w:t>/api/cases/{id}/contact-attempts</w:t>
            </w:r>
          </w:p>
        </w:tc>
        <w:tc>
          <w:tcPr>
            <w:tcW w:type="dxa" w:w="3135"/>
          </w:tcPr>
          <w:p>
            <w:r>
              <w:rPr>
                <w:sz w:val="18"/>
              </w:rPr>
              <w:t>Record a contact attempt</w:t>
            </w:r>
          </w:p>
        </w:tc>
      </w:tr>
      <w:tr>
        <w:tc>
          <w:tcPr>
            <w:tcW w:type="dxa" w:w="3135"/>
            <w:shd w:fill="F2F2F2"/>
          </w:tcPr>
          <w:p>
            <w:r>
              <w:rPr>
                <w:sz w:val="18"/>
              </w:rPr>
              <w:t>GET</w:t>
            </w:r>
          </w:p>
        </w:tc>
        <w:tc>
          <w:tcPr>
            <w:tcW w:type="dxa" w:w="3135"/>
            <w:shd w:fill="F2F2F2"/>
          </w:tcPr>
          <w:p>
            <w:r>
              <w:rPr>
                <w:sz w:val="18"/>
              </w:rPr>
              <w:t>/api/cases/{id}/contact-attempts</w:t>
            </w:r>
          </w:p>
        </w:tc>
        <w:tc>
          <w:tcPr>
            <w:tcW w:type="dxa" w:w="3135"/>
            <w:shd w:fill="F2F2F2"/>
          </w:tcPr>
          <w:p>
            <w:r>
              <w:rPr>
                <w:sz w:val="18"/>
              </w:rPr>
              <w:t>List contact attempt history</w:t>
            </w:r>
          </w:p>
        </w:tc>
      </w:tr>
    </w:tbl>
    <w:p/>
    <w:p>
      <w:pPr>
        <w:pStyle w:val="Heading2"/>
      </w:pPr>
      <w:r>
        <w:t>Promises &amp; Payment Plans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Method</w:t>
            </w:r>
          </w:p>
        </w:tc>
        <w:tc>
          <w:tcPr>
            <w:tcW w:type="dxa" w:w="3135"/>
            <w:shd w:fill="1F4E79"/>
          </w:tcPr>
          <w:p>
            <w:r/>
            <w:r>
              <w:rPr>
                <w:b/>
                <w:color w:val="FFFFFF"/>
                <w:sz w:val="18"/>
              </w:rPr>
              <w:t>Endpoint</w:t>
            </w:r>
          </w:p>
        </w:tc>
        <w:tc>
          <w:tcPr>
            <w:tcW w:type="dxa" w:w="3135"/>
            <w:shd w:fill="1F4E79"/>
          </w:tcPr>
          <w:p>
            <w:r/>
            <w:r>
              <w:rPr>
                <w:b/>
                <w:color w:val="FFFFFF"/>
                <w:sz w:val="18"/>
              </w:rPr>
              <w:t>Description</w:t>
            </w:r>
          </w:p>
        </w:tc>
      </w:tr>
      <w:tr>
        <w:tc>
          <w:tcPr>
            <w:tcW w:type="dxa" w:w="3135"/>
          </w:tcPr>
          <w:p>
            <w:r>
              <w:rPr>
                <w:sz w:val="18"/>
              </w:rPr>
              <w:t>POST</w:t>
            </w:r>
          </w:p>
        </w:tc>
        <w:tc>
          <w:tcPr>
            <w:tcW w:type="dxa" w:w="3135"/>
          </w:tcPr>
          <w:p>
            <w:r>
              <w:rPr>
                <w:sz w:val="18"/>
              </w:rPr>
              <w:t>/api/cases/{id}/promises</w:t>
            </w:r>
          </w:p>
        </w:tc>
        <w:tc>
          <w:tcPr>
            <w:tcW w:type="dxa" w:w="3135"/>
          </w:tcPr>
          <w:p>
            <w:r>
              <w:rPr>
                <w:sz w:val="18"/>
              </w:rPr>
              <w:t>Create a promise-to-pay</w:t>
            </w:r>
          </w:p>
        </w:tc>
      </w:tr>
      <w:tr>
        <w:tc>
          <w:tcPr>
            <w:tcW w:type="dxa" w:w="3135"/>
            <w:shd w:fill="F2F2F2"/>
          </w:tcPr>
          <w:p>
            <w:r>
              <w:rPr>
                <w:sz w:val="18"/>
              </w:rPr>
              <w:t>GET</w:t>
            </w:r>
          </w:p>
        </w:tc>
        <w:tc>
          <w:tcPr>
            <w:tcW w:type="dxa" w:w="3135"/>
            <w:shd w:fill="F2F2F2"/>
          </w:tcPr>
          <w:p>
            <w:r>
              <w:rPr>
                <w:sz w:val="18"/>
              </w:rPr>
              <w:t>/api/promises/pending</w:t>
            </w:r>
          </w:p>
        </w:tc>
        <w:tc>
          <w:tcPr>
            <w:tcW w:type="dxa" w:w="3135"/>
            <w:shd w:fill="F2F2F2"/>
          </w:tcPr>
          <w:p>
            <w:r>
              <w:rPr>
                <w:sz w:val="18"/>
              </w:rPr>
              <w:t>List all pending promises</w:t>
            </w:r>
          </w:p>
        </w:tc>
      </w:tr>
      <w:tr>
        <w:tc>
          <w:tcPr>
            <w:tcW w:type="dxa" w:w="3135"/>
          </w:tcPr>
          <w:p>
            <w:r>
              <w:rPr>
                <w:sz w:val="18"/>
              </w:rPr>
              <w:t>POST</w:t>
            </w:r>
          </w:p>
        </w:tc>
        <w:tc>
          <w:tcPr>
            <w:tcW w:type="dxa" w:w="3135"/>
          </w:tcPr>
          <w:p>
            <w:r>
              <w:rPr>
                <w:sz w:val="18"/>
              </w:rPr>
              <w:t>/api/payment-plans</w:t>
            </w:r>
          </w:p>
        </w:tc>
        <w:tc>
          <w:tcPr>
            <w:tcW w:type="dxa" w:w="3135"/>
          </w:tcPr>
          <w:p>
            <w:r>
              <w:rPr>
                <w:sz w:val="18"/>
              </w:rPr>
              <w:t>Create installment plan</w:t>
            </w:r>
          </w:p>
        </w:tc>
      </w:tr>
    </w:tbl>
    <w:p/>
    <w:p>
      <w:pPr>
        <w:pStyle w:val="Heading2"/>
      </w:pPr>
      <w:r>
        <w:t>Payments &amp; Reconciliation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Method</w:t>
            </w:r>
          </w:p>
        </w:tc>
        <w:tc>
          <w:tcPr>
            <w:tcW w:type="dxa" w:w="3135"/>
            <w:shd w:fill="1F4E79"/>
          </w:tcPr>
          <w:p>
            <w:r/>
            <w:r>
              <w:rPr>
                <w:b/>
                <w:color w:val="FFFFFF"/>
                <w:sz w:val="18"/>
              </w:rPr>
              <w:t>Endpoint</w:t>
            </w:r>
          </w:p>
        </w:tc>
        <w:tc>
          <w:tcPr>
            <w:tcW w:type="dxa" w:w="3135"/>
            <w:shd w:fill="1F4E79"/>
          </w:tcPr>
          <w:p>
            <w:r/>
            <w:r>
              <w:rPr>
                <w:b/>
                <w:color w:val="FFFFFF"/>
                <w:sz w:val="18"/>
              </w:rPr>
              <w:t>Description</w:t>
            </w:r>
          </w:p>
        </w:tc>
      </w:tr>
      <w:tr>
        <w:tc>
          <w:tcPr>
            <w:tcW w:type="dxa" w:w="3135"/>
          </w:tcPr>
          <w:p>
            <w:r>
              <w:rPr>
                <w:sz w:val="18"/>
              </w:rPr>
              <w:t>POST</w:t>
            </w:r>
          </w:p>
        </w:tc>
        <w:tc>
          <w:tcPr>
            <w:tcW w:type="dxa" w:w="3135"/>
          </w:tcPr>
          <w:p>
            <w:r>
              <w:rPr>
                <w:sz w:val="18"/>
              </w:rPr>
              <w:t>/api/payments</w:t>
            </w:r>
          </w:p>
        </w:tc>
        <w:tc>
          <w:tcPr>
            <w:tcW w:type="dxa" w:w="3135"/>
          </w:tcPr>
          <w:p>
            <w:r>
              <w:rPr>
                <w:sz w:val="18"/>
              </w:rPr>
              <w:t>Record incoming payment</w:t>
            </w:r>
          </w:p>
        </w:tc>
      </w:tr>
      <w:tr>
        <w:tc>
          <w:tcPr>
            <w:tcW w:type="dxa" w:w="3135"/>
            <w:shd w:fill="F2F2F2"/>
          </w:tcPr>
          <w:p>
            <w:r>
              <w:rPr>
                <w:sz w:val="18"/>
              </w:rPr>
              <w:t>POST</w:t>
            </w:r>
          </w:p>
        </w:tc>
        <w:tc>
          <w:tcPr>
            <w:tcW w:type="dxa" w:w="3135"/>
            <w:shd w:fill="F2F2F2"/>
          </w:tcPr>
          <w:p>
            <w:r>
              <w:rPr>
                <w:sz w:val="18"/>
              </w:rPr>
              <w:t>/api/payments/{id}/reconcile</w:t>
            </w:r>
          </w:p>
        </w:tc>
        <w:tc>
          <w:tcPr>
            <w:tcW w:type="dxa" w:w="3135"/>
            <w:shd w:fill="F2F2F2"/>
          </w:tcPr>
          <w:p>
            <w:r>
              <w:rPr>
                <w:sz w:val="18"/>
              </w:rPr>
              <w:t>Reconcile payment against promises and ledger</w:t>
            </w:r>
          </w:p>
        </w:tc>
      </w:tr>
    </w:tbl>
    <w:p/>
    <w:p>
      <w:pPr>
        <w:pStyle w:val="Heading2"/>
      </w:pPr>
      <w:r>
        <w:t>Financial Ledger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Method</w:t>
            </w:r>
          </w:p>
        </w:tc>
        <w:tc>
          <w:tcPr>
            <w:tcW w:type="dxa" w:w="3135"/>
            <w:shd w:fill="1F4E79"/>
          </w:tcPr>
          <w:p>
            <w:r/>
            <w:r>
              <w:rPr>
                <w:b/>
                <w:color w:val="FFFFFF"/>
                <w:sz w:val="18"/>
              </w:rPr>
              <w:t>Endpoint</w:t>
            </w:r>
          </w:p>
        </w:tc>
        <w:tc>
          <w:tcPr>
            <w:tcW w:type="dxa" w:w="3135"/>
            <w:shd w:fill="1F4E79"/>
          </w:tcPr>
          <w:p>
            <w:r/>
            <w:r>
              <w:rPr>
                <w:b/>
                <w:color w:val="FFFFFF"/>
                <w:sz w:val="18"/>
              </w:rPr>
              <w:t>Description</w:t>
            </w:r>
          </w:p>
        </w:tc>
      </w:tr>
      <w:tr>
        <w:tc>
          <w:tcPr>
            <w:tcW w:type="dxa" w:w="3135"/>
          </w:tcPr>
          <w:p>
            <w:r>
              <w:rPr>
                <w:sz w:val="18"/>
              </w:rPr>
              <w:t>GET</w:t>
            </w:r>
          </w:p>
        </w:tc>
        <w:tc>
          <w:tcPr>
            <w:tcW w:type="dxa" w:w="3135"/>
          </w:tcPr>
          <w:p>
            <w:r>
              <w:rPr>
                <w:sz w:val="18"/>
              </w:rPr>
              <w:t>/api/ledger/accounts/{id}/summary</w:t>
            </w:r>
          </w:p>
        </w:tc>
        <w:tc>
          <w:tcPr>
            <w:tcW w:type="dxa" w:w="3135"/>
          </w:tcPr>
          <w:p>
            <w:r>
              <w:rPr>
                <w:sz w:val="18"/>
              </w:rPr>
              <w:t>Account ledger summary</w:t>
            </w:r>
          </w:p>
        </w:tc>
      </w:tr>
      <w:tr>
        <w:tc>
          <w:tcPr>
            <w:tcW w:type="dxa" w:w="3135"/>
            <w:shd w:fill="F2F2F2"/>
          </w:tcPr>
          <w:p>
            <w:r>
              <w:rPr>
                <w:sz w:val="18"/>
              </w:rPr>
              <w:t>GET</w:t>
            </w:r>
          </w:p>
        </w:tc>
        <w:tc>
          <w:tcPr>
            <w:tcW w:type="dxa" w:w="3135"/>
            <w:shd w:fill="F2F2F2"/>
          </w:tcPr>
          <w:p>
            <w:r>
              <w:rPr>
                <w:sz w:val="18"/>
              </w:rPr>
              <w:t>/api/ledger/accounts/{id}</w:t>
            </w:r>
          </w:p>
        </w:tc>
        <w:tc>
          <w:tcPr>
            <w:tcW w:type="dxa" w:w="3135"/>
            <w:shd w:fill="F2F2F2"/>
          </w:tcPr>
          <w:p>
            <w:r>
              <w:rPr>
                <w:sz w:val="18"/>
              </w:rPr>
              <w:t>List ledger transactions</w:t>
            </w:r>
          </w:p>
        </w:tc>
      </w:tr>
      <w:tr>
        <w:tc>
          <w:tcPr>
            <w:tcW w:type="dxa" w:w="3135"/>
          </w:tcPr>
          <w:p>
            <w:r>
              <w:rPr>
                <w:sz w:val="18"/>
              </w:rPr>
              <w:t>POST</w:t>
            </w:r>
          </w:p>
        </w:tc>
        <w:tc>
          <w:tcPr>
            <w:tcW w:type="dxa" w:w="3135"/>
          </w:tcPr>
          <w:p>
            <w:r>
              <w:rPr>
                <w:sz w:val="18"/>
              </w:rPr>
              <w:t>/api/ledger/accounts/{id}/transactions</w:t>
            </w:r>
          </w:p>
        </w:tc>
        <w:tc>
          <w:tcPr>
            <w:tcW w:type="dxa" w:w="3135"/>
          </w:tcPr>
          <w:p>
            <w:r>
              <w:rPr>
                <w:sz w:val="18"/>
              </w:rPr>
              <w:t>Manual ledger entry</w:t>
            </w:r>
          </w:p>
        </w:tc>
      </w:tr>
      <w:tr>
        <w:tc>
          <w:tcPr>
            <w:tcW w:type="dxa" w:w="3135"/>
            <w:shd w:fill="F2F2F2"/>
          </w:tcPr>
          <w:p>
            <w:r>
              <w:rPr>
                <w:sz w:val="18"/>
              </w:rPr>
              <w:t>GET</w:t>
            </w:r>
          </w:p>
        </w:tc>
        <w:tc>
          <w:tcPr>
            <w:tcW w:type="dxa" w:w="3135"/>
            <w:shd w:fill="F2F2F2"/>
          </w:tcPr>
          <w:p>
            <w:r>
              <w:rPr>
                <w:sz w:val="18"/>
              </w:rPr>
              <w:t>/api/ledger/accounts/{id}/reconciliation</w:t>
            </w:r>
          </w:p>
        </w:tc>
        <w:tc>
          <w:tcPr>
            <w:tcW w:type="dxa" w:w="3135"/>
            <w:shd w:fill="F2F2F2"/>
          </w:tcPr>
          <w:p>
            <w:r>
              <w:rPr>
                <w:sz w:val="18"/>
              </w:rPr>
              <w:t>Account reconciliation status</w:t>
            </w:r>
          </w:p>
        </w:tc>
      </w:tr>
      <w:tr>
        <w:tc>
          <w:tcPr>
            <w:tcW w:type="dxa" w:w="3135"/>
          </w:tcPr>
          <w:p>
            <w:r>
              <w:rPr>
                <w:sz w:val="18"/>
              </w:rPr>
              <w:t>GET</w:t>
            </w:r>
          </w:p>
        </w:tc>
        <w:tc>
          <w:tcPr>
            <w:tcW w:type="dxa" w:w="3135"/>
          </w:tcPr>
          <w:p>
            <w:r>
              <w:rPr>
                <w:sz w:val="18"/>
              </w:rPr>
              <w:t>/api/ledger/reconciliation/summary</w:t>
            </w:r>
          </w:p>
        </w:tc>
        <w:tc>
          <w:tcPr>
            <w:tcW w:type="dxa" w:w="3135"/>
          </w:tcPr>
          <w:p>
            <w:r>
              <w:rPr>
                <w:sz w:val="18"/>
              </w:rPr>
              <w:t>Portfolio reconciliation report</w:t>
            </w:r>
          </w:p>
        </w:tc>
      </w:tr>
      <w:tr>
        <w:tc>
          <w:tcPr>
            <w:tcW w:type="dxa" w:w="3135"/>
            <w:shd w:fill="F2F2F2"/>
          </w:tcPr>
          <w:p>
            <w:r>
              <w:rPr>
                <w:sz w:val="18"/>
              </w:rPr>
              <w:t>POST</w:t>
            </w:r>
          </w:p>
        </w:tc>
        <w:tc>
          <w:tcPr>
            <w:tcW w:type="dxa" w:w="3135"/>
            <w:shd w:fill="F2F2F2"/>
          </w:tcPr>
          <w:p>
            <w:r>
              <w:rPr>
                <w:sz w:val="18"/>
              </w:rPr>
              <w:t>/api/ledger/backfill/opening-balances</w:t>
            </w:r>
          </w:p>
        </w:tc>
        <w:tc>
          <w:tcPr>
            <w:tcW w:type="dxa" w:w="3135"/>
            <w:shd w:fill="F2F2F2"/>
          </w:tcPr>
          <w:p>
            <w:r>
              <w:rPr>
                <w:sz w:val="18"/>
              </w:rPr>
              <w:t>Backfill opening balances</w:t>
            </w:r>
          </w:p>
        </w:tc>
      </w:tr>
      <w:tr>
        <w:tc>
          <w:tcPr>
            <w:tcW w:type="dxa" w:w="3135"/>
          </w:tcPr>
          <w:p>
            <w:r>
              <w:rPr>
                <w:sz w:val="18"/>
              </w:rPr>
              <w:t>POST</w:t>
            </w:r>
          </w:p>
        </w:tc>
        <w:tc>
          <w:tcPr>
            <w:tcW w:type="dxa" w:w="3135"/>
          </w:tcPr>
          <w:p>
            <w:r>
              <w:rPr>
                <w:sz w:val="18"/>
              </w:rPr>
              <w:t>/api/ledger/backfill/reconciled-payments</w:t>
            </w:r>
          </w:p>
        </w:tc>
        <w:tc>
          <w:tcPr>
            <w:tcW w:type="dxa" w:w="3135"/>
          </w:tcPr>
          <w:p>
            <w:r>
              <w:rPr>
                <w:sz w:val="18"/>
              </w:rPr>
              <w:t>Backfill historical payments</w:t>
            </w:r>
          </w:p>
        </w:tc>
      </w:tr>
      <w:tr>
        <w:tc>
          <w:tcPr>
            <w:tcW w:type="dxa" w:w="3135"/>
            <w:shd w:fill="F2F2F2"/>
          </w:tcPr>
          <w:p>
            <w:r>
              <w:rPr>
                <w:sz w:val="18"/>
              </w:rPr>
              <w:t>POST</w:t>
            </w:r>
          </w:p>
        </w:tc>
        <w:tc>
          <w:tcPr>
            <w:tcW w:type="dxa" w:w="3135"/>
            <w:shd w:fill="F2F2F2"/>
          </w:tcPr>
          <w:p>
            <w:r>
              <w:rPr>
                <w:sz w:val="18"/>
              </w:rPr>
              <w:t>/api/ledger/transactions/import</w:t>
            </w:r>
          </w:p>
        </w:tc>
        <w:tc>
          <w:tcPr>
            <w:tcW w:type="dxa" w:w="3135"/>
            <w:shd w:fill="F2F2F2"/>
          </w:tcPr>
          <w:p>
            <w:r>
              <w:rPr>
                <w:sz w:val="18"/>
              </w:rPr>
              <w:t>Import single transaction</w:t>
            </w:r>
          </w:p>
        </w:tc>
      </w:tr>
    </w:tbl>
    <w:p/>
    <w:p>
      <w:pPr>
        <w:pStyle w:val="Heading2"/>
      </w:pPr>
      <w:r>
        <w:t>Batch Import Pipeline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Method</w:t>
            </w:r>
          </w:p>
        </w:tc>
        <w:tc>
          <w:tcPr>
            <w:tcW w:type="dxa" w:w="3135"/>
            <w:shd w:fill="1F4E79"/>
          </w:tcPr>
          <w:p>
            <w:r/>
            <w:r>
              <w:rPr>
                <w:b/>
                <w:color w:val="FFFFFF"/>
                <w:sz w:val="18"/>
              </w:rPr>
              <w:t>Endpoint</w:t>
            </w:r>
          </w:p>
        </w:tc>
        <w:tc>
          <w:tcPr>
            <w:tcW w:type="dxa" w:w="3135"/>
            <w:shd w:fill="1F4E79"/>
          </w:tcPr>
          <w:p>
            <w:r/>
            <w:r>
              <w:rPr>
                <w:b/>
                <w:color w:val="FFFFFF"/>
                <w:sz w:val="18"/>
              </w:rPr>
              <w:t>Description</w:t>
            </w:r>
          </w:p>
        </w:tc>
      </w:tr>
      <w:tr>
        <w:tc>
          <w:tcPr>
            <w:tcW w:type="dxa" w:w="3135"/>
          </w:tcPr>
          <w:p>
            <w:r>
              <w:rPr>
                <w:sz w:val="18"/>
              </w:rPr>
              <w:t>POST</w:t>
            </w:r>
          </w:p>
        </w:tc>
        <w:tc>
          <w:tcPr>
            <w:tcW w:type="dxa" w:w="3135"/>
          </w:tcPr>
          <w:p>
            <w:r>
              <w:rPr>
                <w:sz w:val="18"/>
              </w:rPr>
              <w:t>/api/imports/batches</w:t>
            </w:r>
          </w:p>
        </w:tc>
        <w:tc>
          <w:tcPr>
            <w:tcW w:type="dxa" w:w="3135"/>
          </w:tcPr>
          <w:p>
            <w:r>
              <w:rPr>
                <w:sz w:val="18"/>
              </w:rPr>
              <w:t>Create and stage import batch</w:t>
            </w:r>
          </w:p>
        </w:tc>
      </w:tr>
      <w:tr>
        <w:tc>
          <w:tcPr>
            <w:tcW w:type="dxa" w:w="3135"/>
            <w:shd w:fill="F2F2F2"/>
          </w:tcPr>
          <w:p>
            <w:r>
              <w:rPr>
                <w:sz w:val="18"/>
              </w:rPr>
              <w:t>POST</w:t>
            </w:r>
          </w:p>
        </w:tc>
        <w:tc>
          <w:tcPr>
            <w:tcW w:type="dxa" w:w="3135"/>
            <w:shd w:fill="F2F2F2"/>
          </w:tcPr>
          <w:p>
            <w:r>
              <w:rPr>
                <w:sz w:val="18"/>
              </w:rPr>
              <w:t>/api/imports/batches/{id}/validate</w:t>
            </w:r>
          </w:p>
        </w:tc>
        <w:tc>
          <w:tcPr>
            <w:tcW w:type="dxa" w:w="3135"/>
            <w:shd w:fill="F2F2F2"/>
          </w:tcPr>
          <w:p>
            <w:r>
              <w:rPr>
                <w:sz w:val="18"/>
              </w:rPr>
              <w:t>Validate staged batch</w:t>
            </w:r>
          </w:p>
        </w:tc>
      </w:tr>
      <w:tr>
        <w:tc>
          <w:tcPr>
            <w:tcW w:type="dxa" w:w="3135"/>
          </w:tcPr>
          <w:p>
            <w:r>
              <w:rPr>
                <w:sz w:val="18"/>
              </w:rPr>
              <w:t>POST</w:t>
            </w:r>
          </w:p>
        </w:tc>
        <w:tc>
          <w:tcPr>
            <w:tcW w:type="dxa" w:w="3135"/>
          </w:tcPr>
          <w:p>
            <w:r>
              <w:rPr>
                <w:sz w:val="18"/>
              </w:rPr>
              <w:t>/api/imports/batches/{id}/import</w:t>
            </w:r>
          </w:p>
        </w:tc>
        <w:tc>
          <w:tcPr>
            <w:tcW w:type="dxa" w:w="3135"/>
          </w:tcPr>
          <w:p>
            <w:r>
              <w:rPr>
                <w:sz w:val="18"/>
              </w:rPr>
              <w:t>Import validated batch to ledger</w:t>
            </w:r>
          </w:p>
        </w:tc>
      </w:tr>
    </w:tbl>
    <w:p/>
    <w:p>
      <w:r>
        <w:br w:type="page"/>
      </w:r>
    </w:p>
    <w:p>
      <w:pPr>
        <w:pStyle w:val="Heading1"/>
      </w:pPr>
      <w:r>
        <w:t>21. Database Migration History</w:t>
      </w:r>
    </w:p>
    <w:p>
      <w:r>
        <w:t>CollectionsOS uses Alembic for PostgreSQL schema management. All migrations are versioned and can be rolled forward or backward.</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r/>
            <w:r>
              <w:rPr>
                <w:b/>
                <w:color w:val="FFFFFF"/>
                <w:sz w:val="18"/>
              </w:rPr>
              <w:t>Revision</w:t>
            </w:r>
          </w:p>
        </w:tc>
        <w:tc>
          <w:tcPr>
            <w:tcW w:type="dxa" w:w="4703"/>
            <w:shd w:fill="1F4E79"/>
          </w:tcPr>
          <w:p>
            <w:r/>
            <w:r>
              <w:rPr>
                <w:b/>
                <w:color w:val="FFFFFF"/>
                <w:sz w:val="18"/>
              </w:rPr>
              <w:t>Description</w:t>
            </w:r>
          </w:p>
        </w:tc>
      </w:tr>
      <w:tr>
        <w:tc>
          <w:tcPr>
            <w:tcW w:type="dxa" w:w="4703"/>
          </w:tcPr>
          <w:p>
            <w:r>
              <w:rPr>
                <w:sz w:val="18"/>
              </w:rPr>
              <w:t>788ce1152224</w:t>
            </w:r>
          </w:p>
        </w:tc>
        <w:tc>
          <w:tcPr>
            <w:tcW w:type="dxa" w:w="4703"/>
          </w:tcPr>
          <w:p>
            <w:r>
              <w:rPr>
                <w:sz w:val="18"/>
              </w:rPr>
              <w:t>Initial migration — core tables (tenants, customers, properties, accounts, cases, promises, payments, audit_events)</w:t>
            </w:r>
          </w:p>
        </w:tc>
      </w:tr>
      <w:tr>
        <w:tc>
          <w:tcPr>
            <w:tcW w:type="dxa" w:w="4703"/>
            <w:shd w:fill="F2F2F2"/>
          </w:tcPr>
          <w:p>
            <w:r>
              <w:rPr>
                <w:sz w:val="18"/>
              </w:rPr>
              <w:t>ad882fc4d113</w:t>
            </w:r>
          </w:p>
        </w:tc>
        <w:tc>
          <w:tcPr>
            <w:tcW w:type="dxa" w:w="4703"/>
            <w:shd w:fill="F2F2F2"/>
          </w:tcPr>
          <w:p>
            <w:r>
              <w:rPr>
                <w:sz w:val="18"/>
              </w:rPr>
              <w:t>Add case_activities table</w:t>
            </w:r>
          </w:p>
        </w:tc>
      </w:tr>
      <w:tr>
        <w:tc>
          <w:tcPr>
            <w:tcW w:type="dxa" w:w="4703"/>
          </w:tcPr>
          <w:p>
            <w:r>
              <w:rPr>
                <w:sz w:val="18"/>
              </w:rPr>
              <w:t>876db3077147</w:t>
            </w:r>
          </w:p>
        </w:tc>
        <w:tc>
          <w:tcPr>
            <w:tcW w:type="dxa" w:w="4703"/>
          </w:tcPr>
          <w:p>
            <w:r>
              <w:rPr>
                <w:sz w:val="18"/>
              </w:rPr>
              <w:t>Update case_activities columns</w:t>
            </w:r>
          </w:p>
        </w:tc>
      </w:tr>
      <w:tr>
        <w:tc>
          <w:tcPr>
            <w:tcW w:type="dxa" w:w="4703"/>
            <w:shd w:fill="F2F2F2"/>
          </w:tcPr>
          <w:p>
            <w:r>
              <w:rPr>
                <w:sz w:val="18"/>
              </w:rPr>
              <w:t>5e64762eb612</w:t>
            </w:r>
          </w:p>
        </w:tc>
        <w:tc>
          <w:tcPr>
            <w:tcW w:type="dxa" w:w="4703"/>
            <w:shd w:fill="F2F2F2"/>
          </w:tcPr>
          <w:p>
            <w:r>
              <w:rPr>
                <w:sz w:val="18"/>
              </w:rPr>
              <w:t>Add collection_activities table</w:t>
            </w:r>
          </w:p>
        </w:tc>
      </w:tr>
      <w:tr>
        <w:tc>
          <w:tcPr>
            <w:tcW w:type="dxa" w:w="4703"/>
          </w:tcPr>
          <w:p>
            <w:r>
              <w:rPr>
                <w:sz w:val="18"/>
              </w:rPr>
              <w:t>711f88c0c06d</w:t>
            </w:r>
          </w:p>
        </w:tc>
        <w:tc>
          <w:tcPr>
            <w:tcW w:type="dxa" w:w="4703"/>
          </w:tcPr>
          <w:p>
            <w:r>
              <w:rPr>
                <w:sz w:val="18"/>
              </w:rPr>
              <w:t>Add contact_attempts table</w:t>
            </w:r>
          </w:p>
        </w:tc>
      </w:tr>
      <w:tr>
        <w:tc>
          <w:tcPr>
            <w:tcW w:type="dxa" w:w="4703"/>
            <w:shd w:fill="F2F2F2"/>
          </w:tcPr>
          <w:p>
            <w:r>
              <w:rPr>
                <w:sz w:val="18"/>
              </w:rPr>
              <w:t>eae5500bfbba</w:t>
            </w:r>
          </w:p>
        </w:tc>
        <w:tc>
          <w:tcPr>
            <w:tcW w:type="dxa" w:w="4703"/>
            <w:shd w:fill="F2F2F2"/>
          </w:tcPr>
          <w:p>
            <w:r>
              <w:rPr>
                <w:sz w:val="18"/>
              </w:rPr>
              <w:t>Add payment_allocations table</w:t>
            </w:r>
          </w:p>
        </w:tc>
      </w:tr>
      <w:tr>
        <w:tc>
          <w:tcPr>
            <w:tcW w:type="dxa" w:w="4703"/>
          </w:tcPr>
          <w:p>
            <w:r>
              <w:rPr>
                <w:sz w:val="18"/>
              </w:rPr>
              <w:t>c2f1bef715df</w:t>
            </w:r>
          </w:p>
        </w:tc>
        <w:tc>
          <w:tcPr>
            <w:tcW w:type="dxa" w:w="4703"/>
          </w:tcPr>
          <w:p>
            <w:r>
              <w:rPr>
                <w:sz w:val="18"/>
              </w:rPr>
              <w:t>Add payment posting tracking fields</w:t>
            </w:r>
          </w:p>
        </w:tc>
      </w:tr>
      <w:tr>
        <w:tc>
          <w:tcPr>
            <w:tcW w:type="dxa" w:w="4703"/>
            <w:shd w:fill="F2F2F2"/>
          </w:tcPr>
          <w:p>
            <w:r>
              <w:rPr>
                <w:sz w:val="18"/>
              </w:rPr>
              <w:t>c56e3b18756a</w:t>
            </w:r>
          </w:p>
        </w:tc>
        <w:tc>
          <w:tcPr>
            <w:tcW w:type="dxa" w:w="4703"/>
            <w:shd w:fill="F2F2F2"/>
          </w:tcPr>
          <w:p>
            <w:r>
              <w:rPr>
                <w:sz w:val="18"/>
              </w:rPr>
              <w:t>Add financial_transactions ledger table</w:t>
            </w:r>
          </w:p>
        </w:tc>
      </w:tr>
      <w:tr>
        <w:tc>
          <w:tcPr>
            <w:tcW w:type="dxa" w:w="4703"/>
          </w:tcPr>
          <w:p>
            <w:r>
              <w:rPr>
                <w:sz w:val="18"/>
              </w:rPr>
              <w:t>a1912608c39c</w:t>
            </w:r>
          </w:p>
        </w:tc>
        <w:tc>
          <w:tcPr>
            <w:tcW w:type="dxa" w:w="4703"/>
          </w:tcPr>
          <w:p>
            <w:r>
              <w:rPr>
                <w:sz w:val="18"/>
              </w:rPr>
              <w:t>Add unique index on (source_type, source_id) for ledger idempotency</w:t>
            </w:r>
          </w:p>
        </w:tc>
      </w:tr>
      <w:tr>
        <w:tc>
          <w:tcPr>
            <w:tcW w:type="dxa" w:w="4703"/>
            <w:shd w:fill="F2F2F2"/>
          </w:tcPr>
          <w:p>
            <w:r>
              <w:rPr>
                <w:sz w:val="18"/>
              </w:rPr>
              <w:t>e68a1f81d9b0</w:t>
            </w:r>
          </w:p>
        </w:tc>
        <w:tc>
          <w:tcPr>
            <w:tcW w:type="dxa" w:w="4703"/>
            <w:shd w:fill="F2F2F2"/>
          </w:tcPr>
          <w:p>
            <w:r>
              <w:rPr>
                <w:sz w:val="18"/>
              </w:rPr>
              <w:t>Add import_batches and import_rows staging tables</w:t>
            </w:r>
          </w:p>
        </w:tc>
      </w:tr>
    </w:tbl>
    <w:p/>
    <w:p>
      <w:r>
        <w:br w:type="page"/>
      </w:r>
    </w:p>
    <w:p>
      <w:pPr>
        <w:pStyle w:val="Heading1"/>
      </w:pPr>
      <w:r>
        <w:t>22. Product Roadmap &amp; Future Phases</w:t>
      </w:r>
    </w:p>
    <w:p>
      <w:pPr>
        <w:pStyle w:val="Heading2"/>
      </w:pPr>
      <w:r>
        <w:t>Phase 1 — MVP Foundation (CURRENT)</w:t>
      </w:r>
    </w:p>
    <w:p>
      <w:pPr>
        <w:pStyle w:val="ListBullet"/>
      </w:pPr>
      <w:r>
        <w:t>Multi-tenancy</w:t>
      </w:r>
    </w:p>
    <w:p>
      <w:pPr>
        <w:pStyle w:val="ListBullet"/>
      </w:pPr>
      <w:r>
        <w:t>Debt book import</w:t>
      </w:r>
    </w:p>
    <w:p>
      <w:pPr>
        <w:pStyle w:val="ListBullet"/>
      </w:pPr>
      <w:r>
        <w:t>Core data model</w:t>
      </w:r>
    </w:p>
    <w:p>
      <w:pPr>
        <w:pStyle w:val="ListBullet"/>
      </w:pPr>
      <w:r>
        <w:t>Case workflow &amp; state machine</w:t>
      </w:r>
    </w:p>
    <w:p>
      <w:pPr>
        <w:pStyle w:val="ListBullet"/>
      </w:pPr>
      <w:r>
        <w:t>Collector work queue &amp; prioritisation</w:t>
      </w:r>
    </w:p>
    <w:p>
      <w:pPr>
        <w:pStyle w:val="ListBullet"/>
      </w:pPr>
      <w:r>
        <w:t>Promises &amp; payment plans</w:t>
      </w:r>
    </w:p>
    <w:p>
      <w:pPr>
        <w:pStyle w:val="ListBullet"/>
      </w:pPr>
      <w:r>
        <w:t>Payment reconciliation</w:t>
      </w:r>
    </w:p>
    <w:p>
      <w:pPr>
        <w:pStyle w:val="ListBullet"/>
      </w:pPr>
      <w:r>
        <w:t>Financial ledger</w:t>
      </w:r>
    </w:p>
    <w:p>
      <w:pPr>
        <w:pStyle w:val="ListBullet"/>
      </w:pPr>
      <w:r>
        <w:t>Municipality dashboard</w:t>
      </w:r>
    </w:p>
    <w:p>
      <w:pPr>
        <w:pStyle w:val="ListBullet"/>
      </w:pPr>
      <w:r>
        <w:t>Audit trail</w:t>
      </w:r>
    </w:p>
    <w:p>
      <w:pPr>
        <w:pStyle w:val="Heading2"/>
      </w:pPr>
      <w:r>
        <w:t>Phase 2 — Operational Collections</w:t>
      </w:r>
    </w:p>
    <w:p>
      <w:pPr>
        <w:pStyle w:val="ListBullet"/>
      </w:pPr>
      <w:r>
        <w:t>JWT authentication &amp; RBAC</w:t>
      </w:r>
    </w:p>
    <w:p>
      <w:pPr>
        <w:pStyle w:val="ListBullet"/>
      </w:pPr>
      <w:r>
        <w:t>WhatsApp integration</w:t>
      </w:r>
    </w:p>
    <w:p>
      <w:pPr>
        <w:pStyle w:val="ListBullet"/>
      </w:pPr>
      <w:r>
        <w:t>SMS integration</w:t>
      </w:r>
    </w:p>
    <w:p>
      <w:pPr>
        <w:pStyle w:val="ListBullet"/>
      </w:pPr>
      <w:r>
        <w:t>Email communication</w:t>
      </w:r>
    </w:p>
    <w:p>
      <w:pPr>
        <w:pStyle w:val="ListBullet"/>
      </w:pPr>
      <w:r>
        <w:t>Communication templates</w:t>
      </w:r>
    </w:p>
    <w:p>
      <w:pPr>
        <w:pStyle w:val="ListBullet"/>
      </w:pPr>
      <w:r>
        <w:t>Scheduled workflows</w:t>
      </w:r>
    </w:p>
    <w:p>
      <w:pPr>
        <w:pStyle w:val="ListBullet"/>
      </w:pPr>
      <w:r>
        <w:t>Agent call logging</w:t>
      </w:r>
    </w:p>
    <w:p>
      <w:pPr>
        <w:pStyle w:val="ListBullet"/>
      </w:pPr>
      <w:r>
        <w:t>Task queues</w:t>
      </w:r>
    </w:p>
    <w:p>
      <w:pPr>
        <w:pStyle w:val="ListBullet"/>
      </w:pPr>
      <w:r>
        <w:t>Debtor self-service portal</w:t>
      </w:r>
    </w:p>
    <w:p>
      <w:pPr>
        <w:pStyle w:val="ListBullet"/>
      </w:pPr>
      <w:r>
        <w:t>Statements generation</w:t>
      </w:r>
    </w:p>
    <w:p>
      <w:pPr>
        <w:pStyle w:val="ListBullet"/>
      </w:pPr>
      <w:r>
        <w:t>Payment gateway integration</w:t>
      </w:r>
    </w:p>
    <w:p>
      <w:pPr>
        <w:pStyle w:val="Heading2"/>
      </w:pPr>
      <w:r>
        <w:t>Phase 3 — Enterprise</w:t>
      </w:r>
    </w:p>
    <w:p>
      <w:pPr>
        <w:pStyle w:val="ListBullet"/>
      </w:pPr>
      <w:r>
        <w:t>S3/object storage for file management</w:t>
      </w:r>
    </w:p>
    <w:p>
      <w:pPr>
        <w:pStyle w:val="ListBullet"/>
      </w:pPr>
      <w:r>
        <w:t>Third-party API integrations</w:t>
      </w:r>
    </w:p>
    <w:p>
      <w:pPr>
        <w:pStyle w:val="ListBullet"/>
      </w:pPr>
      <w:r>
        <w:t>Advanced reconciliation algorithms</w:t>
      </w:r>
    </w:p>
    <w:p>
      <w:pPr>
        <w:pStyle w:val="ListBullet"/>
      </w:pPr>
      <w:r>
        <w:t>Municipality policy configuration</w:t>
      </w:r>
    </w:p>
    <w:p>
      <w:pPr>
        <w:pStyle w:val="ListBullet"/>
      </w:pPr>
      <w:r>
        <w:t>Advanced reporting &amp; BI dashboards</w:t>
      </w:r>
    </w:p>
    <w:p>
      <w:pPr>
        <w:pStyle w:val="ListBullet"/>
      </w:pPr>
      <w:r>
        <w:t>SLA monitoring</w:t>
      </w:r>
    </w:p>
    <w:p>
      <w:pPr>
        <w:pStyle w:val="ListBullet"/>
      </w:pPr>
      <w:r>
        <w:t>Compliance tooling</w:t>
      </w:r>
    </w:p>
    <w:p>
      <w:pPr>
        <w:pStyle w:val="ListBullet"/>
      </w:pPr>
      <w:r>
        <w:t>Full observability (logging, tracing, metrics)</w:t>
      </w:r>
    </w:p>
    <w:p>
      <w:pPr>
        <w:pStyle w:val="ListBullet"/>
      </w:pPr>
      <w:r>
        <w:t>Disaster recovery &amp; backup automation</w:t>
      </w:r>
    </w:p>
    <w:p>
      <w:pPr>
        <w:pStyle w:val="Heading2"/>
      </w:pPr>
      <w:r>
        <w:t>Phase 4 — Intelligence</w:t>
      </w:r>
    </w:p>
    <w:p>
      <w:pPr>
        <w:pStyle w:val="ListBullet"/>
      </w:pPr>
      <w:r>
        <w:t>Contactability scoring models</w:t>
      </w:r>
    </w:p>
    <w:p>
      <w:pPr>
        <w:pStyle w:val="ListBullet"/>
      </w:pPr>
      <w:r>
        <w:t>Payment propensity prediction</w:t>
      </w:r>
    </w:p>
    <w:p>
      <w:pPr>
        <w:pStyle w:val="ListBullet"/>
      </w:pPr>
      <w:r>
        <w:t>Next-best-action recommendation engine</w:t>
      </w:r>
    </w:p>
    <w:p>
      <w:pPr>
        <w:pStyle w:val="ListBullet"/>
      </w:pPr>
      <w:r>
        <w:t>Agent prioritisation optimisation</w:t>
      </w:r>
    </w:p>
    <w:p>
      <w:pPr>
        <w:pStyle w:val="ListBullet"/>
      </w:pPr>
      <w:r>
        <w:t>Collection strategy auto-optimisation</w:t>
      </w:r>
    </w:p>
    <w:p>
      <w:pPr>
        <w:pStyle w:val="ListBullet"/>
      </w:pPr>
      <w:r>
        <w:t>AI agent assistant</w:t>
      </w:r>
    </w:p>
    <w:p>
      <w:pPr>
        <w:pStyle w:val="ListBullet"/>
      </w:pPr>
      <w:r>
        <w:t>Forecasted recovery modelling</w:t>
      </w:r>
    </w:p>
    <w:p>
      <w:r>
        <w:br w:type="page"/>
      </w:r>
    </w:p>
    <w:p>
      <w:pPr>
        <w:pStyle w:val="Heading1"/>
      </w:pPr>
      <w:r>
        <w:t>23. Hosting &amp; Deployment Recommendations</w:t>
      </w:r>
    </w:p>
    <w:p>
      <w:r>
        <w:t>South African municipal data must remain within South African borders in compliance with POPIA. The following hosting options are recommended: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4E79"/>
          </w:tcPr>
          <w:p>
            <w:r/>
            <w:r>
              <w:rPr>
                <w:b/>
                <w:color w:val="FFFFFF"/>
                <w:sz w:val="18"/>
              </w:rPr>
              <w:t>Option</w:t>
            </w:r>
          </w:p>
        </w:tc>
        <w:tc>
          <w:tcPr>
            <w:tcW w:type="dxa" w:w="1881"/>
            <w:shd w:fill="1F4E79"/>
          </w:tcPr>
          <w:p>
            <w:r/>
            <w:r>
              <w:rPr>
                <w:b/>
                <w:color w:val="FFFFFF"/>
                <w:sz w:val="18"/>
              </w:rPr>
              <w:t>Provider</w:t>
            </w:r>
          </w:p>
        </w:tc>
        <w:tc>
          <w:tcPr>
            <w:tcW w:type="dxa" w:w="1881"/>
            <w:shd w:fill="1F4E79"/>
          </w:tcPr>
          <w:p>
            <w:r/>
            <w:r>
              <w:rPr>
                <w:b/>
                <w:color w:val="FFFFFF"/>
                <w:sz w:val="18"/>
              </w:rPr>
              <w:t>Location</w:t>
            </w:r>
          </w:p>
        </w:tc>
        <w:tc>
          <w:tcPr>
            <w:tcW w:type="dxa" w:w="1881"/>
            <w:shd w:fill="1F4E79"/>
          </w:tcPr>
          <w:p>
            <w:r/>
            <w:r>
              <w:rPr>
                <w:b/>
                <w:color w:val="FFFFFF"/>
                <w:sz w:val="18"/>
              </w:rPr>
              <w:t>Best For</w:t>
            </w:r>
          </w:p>
        </w:tc>
        <w:tc>
          <w:tcPr>
            <w:tcW w:type="dxa" w:w="1881"/>
            <w:shd w:fill="1F4E79"/>
          </w:tcPr>
          <w:p>
            <w:r/>
            <w:r>
              <w:rPr>
                <w:b/>
                <w:color w:val="FFFFFF"/>
                <w:sz w:val="18"/>
              </w:rPr>
              <w:t>Est. Monthly Cost</w:t>
            </w:r>
          </w:p>
        </w:tc>
      </w:tr>
      <w:tr>
        <w:tc>
          <w:tcPr>
            <w:tcW w:type="dxa" w:w="1881"/>
          </w:tcPr>
          <w:p>
            <w:r>
              <w:rPr>
                <w:sz w:val="18"/>
              </w:rPr>
              <w:t>A (Recommended)</w:t>
            </w:r>
          </w:p>
        </w:tc>
        <w:tc>
          <w:tcPr>
            <w:tcW w:type="dxa" w:w="1881"/>
          </w:tcPr>
          <w:p>
            <w:r>
              <w:rPr>
                <w:sz w:val="18"/>
              </w:rPr>
              <w:t>AWS Cape Town (af-south-1)</w:t>
            </w:r>
          </w:p>
        </w:tc>
        <w:tc>
          <w:tcPr>
            <w:tcW w:type="dxa" w:w="1881"/>
          </w:tcPr>
          <w:p>
            <w:r>
              <w:rPr>
                <w:sz w:val="18"/>
              </w:rPr>
              <w:t>Cape Town, SA</w:t>
            </w:r>
          </w:p>
        </w:tc>
        <w:tc>
          <w:tcPr>
            <w:tcW w:type="dxa" w:w="1881"/>
          </w:tcPr>
          <w:p>
            <w:r>
              <w:rPr>
                <w:sz w:val="18"/>
              </w:rPr>
              <w:t>Enterprise SaaS production</w:t>
            </w:r>
          </w:p>
        </w:tc>
        <w:tc>
          <w:tcPr>
            <w:tcW w:type="dxa" w:w="1881"/>
          </w:tcPr>
          <w:p>
            <w:r>
              <w:rPr>
                <w:sz w:val="18"/>
              </w:rPr>
              <w:t>$165 – $260 USD</w:t>
            </w:r>
          </w:p>
        </w:tc>
      </w:tr>
      <w:tr>
        <w:tc>
          <w:tcPr>
            <w:tcW w:type="dxa" w:w="1881"/>
            <w:shd w:fill="F2F2F2"/>
          </w:tcPr>
          <w:p>
            <w:r>
              <w:rPr>
                <w:sz w:val="18"/>
              </w:rPr>
              <w:t>B (Budget)</w:t>
            </w:r>
          </w:p>
        </w:tc>
        <w:tc>
          <w:tcPr>
            <w:tcW w:type="dxa" w:w="1881"/>
            <w:shd w:fill="F2F2F2"/>
          </w:tcPr>
          <w:p>
            <w:r>
              <w:rPr>
                <w:sz w:val="18"/>
              </w:rPr>
              <w:t>Hetzner Cloud (jnb1)</w:t>
            </w:r>
          </w:p>
        </w:tc>
        <w:tc>
          <w:tcPr>
            <w:tcW w:type="dxa" w:w="1881"/>
            <w:shd w:fill="F2F2F2"/>
          </w:tcPr>
          <w:p>
            <w:r>
              <w:rPr>
                <w:sz w:val="18"/>
              </w:rPr>
              <w:t>Johannesburg, SA</w:t>
            </w:r>
          </w:p>
        </w:tc>
        <w:tc>
          <w:tcPr>
            <w:tcW w:type="dxa" w:w="1881"/>
            <w:shd w:fill="F2F2F2"/>
          </w:tcPr>
          <w:p>
            <w:r>
              <w:rPr>
                <w:sz w:val="18"/>
              </w:rPr>
              <w:t>MVP / Beta testing</w:t>
            </w:r>
          </w:p>
        </w:tc>
        <w:tc>
          <w:tcPr>
            <w:tcW w:type="dxa" w:w="1881"/>
            <w:shd w:fill="F2F2F2"/>
          </w:tcPr>
          <w:p>
            <w:r>
              <w:rPr>
                <w:sz w:val="18"/>
              </w:rPr>
              <w:t>€18 – €30 (~R360–R600)</w:t>
            </w:r>
          </w:p>
        </w:tc>
      </w:tr>
      <w:tr>
        <w:tc>
          <w:tcPr>
            <w:tcW w:type="dxa" w:w="1881"/>
          </w:tcPr>
          <w:p>
            <w:r>
              <w:rPr>
                <w:sz w:val="18"/>
              </w:rPr>
              <w:t>C (Microsoft EA)</w:t>
            </w:r>
          </w:p>
        </w:tc>
        <w:tc>
          <w:tcPr>
            <w:tcW w:type="dxa" w:w="1881"/>
          </w:tcPr>
          <w:p>
            <w:r>
              <w:rPr>
                <w:sz w:val="18"/>
              </w:rPr>
              <w:t>Azure South Africa North</w:t>
            </w:r>
          </w:p>
        </w:tc>
        <w:tc>
          <w:tcPr>
            <w:tcW w:type="dxa" w:w="1881"/>
          </w:tcPr>
          <w:p>
            <w:r>
              <w:rPr>
                <w:sz w:val="18"/>
              </w:rPr>
              <w:t>Johannesburg, SA</w:t>
            </w:r>
          </w:p>
        </w:tc>
        <w:tc>
          <w:tcPr>
            <w:tcW w:type="dxa" w:w="1881"/>
          </w:tcPr>
          <w:p>
            <w:r>
              <w:rPr>
                <w:sz w:val="18"/>
              </w:rPr>
              <w:t>Existing Microsoft customers</w:t>
            </w:r>
          </w:p>
        </w:tc>
        <w:tc>
          <w:tcPr>
            <w:tcW w:type="dxa" w:w="1881"/>
          </w:tcPr>
          <w:p>
            <w:r>
              <w:rPr>
                <w:sz w:val="18"/>
              </w:rPr>
              <w:t>$180 – $300 USD</w:t>
            </w:r>
          </w:p>
        </w:tc>
      </w:tr>
    </w:tbl>
    <w:p/>
    <w:tbl>
      <w:tblPr>
        <w:tblW w:type="auto" w:w="0"/>
        <w:jc w:val="center"/>
        <w:tblLook w:firstColumn="1" w:firstRow="1" w:lastColumn="0" w:lastRow="0" w:noHBand="0" w:noVBand="1" w:val="04A0"/>
      </w:tblPr>
      <w:tblGrid>
        <w:gridCol w:w="9406"/>
      </w:tblGrid>
      <w:tr>
        <w:tc>
          <w:tcPr>
            <w:tcW w:type="dxa" w:w="9406"/>
            <w:shd w:fill="F3E5F5"/>
            <w:tcBorders>
              <w:left w:val="single" w:sz="12" w:space="0" w:color="4A148C"/>
            </w:tcBorders>
          </w:tcPr>
          <w:p>
            <w:r>
              <w:rPr>
                <w:b/>
                <w:color w:val="4A148C"/>
                <w:sz w:val="20"/>
              </w:rPr>
              <w:t xml:space="preserve">  ✅ RECOMMENDATION:  </w:t>
            </w:r>
            <w:r>
              <w:rPr>
                <w:color w:val="333333"/>
                <w:sz w:val="20"/>
              </w:rPr>
              <w:t>For MVP demonstration and early client onboarding, Hetzner Johannesburg offers exceptional performance at minimal cost (under R600/month). For enterprise municipal contracts with SLA requirements, AWS Cape Town provides Multi-AZ failover, automated backups, and full compliance documentation.</w:t>
            </w:r>
          </w:p>
        </w:tc>
      </w:tr>
    </w:tbl>
    <w:p/>
    <w:p>
      <w:r>
        <w:br w:type="page"/>
      </w:r>
    </w:p>
    <w:p/>
    <w:p/>
    <w:p/>
    <w:p/>
    <w:p/>
    <w:p/>
    <w:p/>
    <w:p/>
    <w:p>
      <w:pPr>
        <w:jc w:val="center"/>
      </w:pPr>
      <w:r>
        <w:rPr>
          <w:b/>
          <w:color w:val="1F4E79"/>
          <w:sz w:val="28"/>
        </w:rPr>
        <w:t>— End of Document —</w:t>
      </w:r>
    </w:p>
    <w:p/>
    <w:p>
      <w:pPr>
        <w:jc w:val="center"/>
      </w:pPr>
      <w:r>
        <w:rPr>
          <w:color w:val="999999"/>
          <w:sz w:val="18"/>
        </w:rPr>
        <w:t>CollectionsOS  •  Confidential  •  For Internal Use Only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