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8DC2681" w:rsidR="00181BA6" w:rsidRDefault="374E1E2E" w:rsidP="74D1877E">
      <w:pPr>
        <w:rPr>
          <w:b/>
          <w:bCs/>
          <w:u w:val="single"/>
        </w:rPr>
      </w:pPr>
      <w:bookmarkStart w:id="0" w:name="_Hlk65660946"/>
      <w:bookmarkEnd w:id="0"/>
      <w:r w:rsidRPr="74D1877E">
        <w:rPr>
          <w:b/>
          <w:bCs/>
          <w:u w:val="single"/>
        </w:rPr>
        <w:t>Economic Cost of C</w:t>
      </w:r>
      <w:r w:rsidR="00143C04" w:rsidRPr="74D1877E">
        <w:rPr>
          <w:b/>
          <w:bCs/>
          <w:u w:val="single"/>
        </w:rPr>
        <w:t xml:space="preserve">are in AKI patients </w:t>
      </w:r>
      <w:proofErr w:type="gramStart"/>
      <w:r w:rsidR="17DB8F6B" w:rsidRPr="74D1877E">
        <w:rPr>
          <w:b/>
          <w:bCs/>
          <w:u w:val="single"/>
        </w:rPr>
        <w:t>1 year</w:t>
      </w:r>
      <w:proofErr w:type="gramEnd"/>
      <w:r w:rsidR="62641FDA" w:rsidRPr="74D1877E">
        <w:rPr>
          <w:b/>
          <w:bCs/>
          <w:u w:val="single"/>
        </w:rPr>
        <w:t xml:space="preserve"> post-discharge</w:t>
      </w:r>
    </w:p>
    <w:p w14:paraId="00000002" w14:textId="77777777" w:rsidR="00181BA6" w:rsidRDefault="00181BA6"/>
    <w:p w14:paraId="00000003" w14:textId="77777777" w:rsidR="00181BA6" w:rsidRDefault="2AA6CFB3" w:rsidP="74D1877E">
      <w:pPr>
        <w:rPr>
          <w:b/>
          <w:bCs/>
          <w:u w:val="single"/>
        </w:rPr>
      </w:pPr>
      <w:r w:rsidRPr="74D1877E">
        <w:rPr>
          <w:b/>
          <w:bCs/>
          <w:u w:val="single"/>
        </w:rPr>
        <w:t>Introduction</w:t>
      </w:r>
    </w:p>
    <w:p w14:paraId="00000004" w14:textId="77777777" w:rsidR="00181BA6" w:rsidRDefault="00181BA6">
      <w:pPr>
        <w:shd w:val="clear" w:color="auto" w:fill="FFFFFF"/>
        <w:rPr>
          <w:rFonts w:ascii="Calibri" w:eastAsia="Calibri" w:hAnsi="Calibri" w:cs="Calibri"/>
          <w:b/>
          <w:u w:val="single"/>
        </w:rPr>
      </w:pPr>
    </w:p>
    <w:p w14:paraId="00000005" w14:textId="77777777" w:rsidR="00181BA6" w:rsidRDefault="00143C04" w:rsidP="2D494383">
      <w:pPr>
        <w:shd w:val="clear" w:color="auto" w:fill="FFFFFF" w:themeFill="background1"/>
        <w:rPr>
          <w:rFonts w:ascii="Calibri" w:eastAsia="Calibri" w:hAnsi="Calibri" w:cs="Calibri"/>
          <w:b/>
          <w:bCs/>
          <w:u w:val="single"/>
        </w:rPr>
      </w:pPr>
      <w:r w:rsidRPr="2D494383">
        <w:rPr>
          <w:rFonts w:ascii="Calibri" w:eastAsia="Calibri" w:hAnsi="Calibri" w:cs="Calibri"/>
          <w:b/>
          <w:bCs/>
          <w:u w:val="single"/>
        </w:rPr>
        <w:t>1.1 What is AKI?</w:t>
      </w:r>
    </w:p>
    <w:p w14:paraId="00000006" w14:textId="77777777" w:rsidR="00181BA6" w:rsidRDefault="00181BA6">
      <w:pPr>
        <w:shd w:val="clear" w:color="auto" w:fill="FFFFFF"/>
        <w:rPr>
          <w:rFonts w:ascii="Calibri" w:eastAsia="Calibri" w:hAnsi="Calibri" w:cs="Calibri"/>
        </w:rPr>
      </w:pPr>
    </w:p>
    <w:p w14:paraId="45A2C403" w14:textId="142BE767" w:rsidR="00181BA6" w:rsidRPr="006F492E" w:rsidRDefault="00143C04" w:rsidP="70E4159D">
      <w:pPr>
        <w:shd w:val="clear" w:color="auto" w:fill="FFFFFF" w:themeFill="background1"/>
        <w:rPr>
          <w:rFonts w:asciiTheme="majorHAnsi" w:eastAsia="Calibri" w:hAnsiTheme="majorHAnsi" w:cstheme="majorHAnsi"/>
        </w:rPr>
      </w:pPr>
      <w:r w:rsidRPr="006F492E">
        <w:rPr>
          <w:rFonts w:asciiTheme="majorHAnsi" w:eastAsia="Calibri" w:hAnsiTheme="majorHAnsi" w:cstheme="majorHAnsi"/>
        </w:rPr>
        <w:t>Acute Kidney Injury</w:t>
      </w:r>
      <w:r w:rsidR="5690D4C2" w:rsidRPr="006F492E">
        <w:rPr>
          <w:rFonts w:asciiTheme="majorHAnsi" w:eastAsia="Calibri" w:hAnsiTheme="majorHAnsi" w:cstheme="majorHAnsi"/>
        </w:rPr>
        <w:t xml:space="preserve"> (AKI)</w:t>
      </w:r>
      <w:r w:rsidRPr="006F492E">
        <w:rPr>
          <w:rFonts w:asciiTheme="majorHAnsi" w:eastAsia="Calibri" w:hAnsiTheme="majorHAnsi" w:cstheme="majorHAnsi"/>
        </w:rPr>
        <w:t xml:space="preserve"> </w:t>
      </w:r>
      <w:r w:rsidR="2B58E44C" w:rsidRPr="006F492E">
        <w:rPr>
          <w:rFonts w:asciiTheme="majorHAnsi" w:eastAsia="Calibri" w:hAnsiTheme="majorHAnsi" w:cstheme="majorHAnsi"/>
        </w:rPr>
        <w:t>i</w:t>
      </w:r>
      <w:r w:rsidRPr="006F492E">
        <w:rPr>
          <w:rFonts w:asciiTheme="majorHAnsi" w:eastAsia="Calibri" w:hAnsiTheme="majorHAnsi" w:cstheme="majorHAnsi"/>
        </w:rPr>
        <w:t>s a clinical syndrome where patients’ kidneys are not functioning properly. Symptoms present on a clinical spectrum with varying degrees of pathology and subsequent symptom sequelae. If left untreated AKI may progress to chronic kidney disease (CKD), patients may require long term renal replacement therapy</w:t>
      </w:r>
      <w:r w:rsidR="097F2A8A" w:rsidRPr="006F492E">
        <w:rPr>
          <w:rFonts w:asciiTheme="majorHAnsi" w:eastAsia="Calibri" w:hAnsiTheme="majorHAnsi" w:cstheme="majorHAnsi"/>
        </w:rPr>
        <w:t xml:space="preserve"> (RRT)</w:t>
      </w:r>
      <w:r w:rsidRPr="006F492E">
        <w:rPr>
          <w:rFonts w:asciiTheme="majorHAnsi" w:eastAsia="Calibri" w:hAnsiTheme="majorHAnsi" w:cstheme="majorHAnsi"/>
        </w:rPr>
        <w:t xml:space="preserve"> in the form of dialysis or</w:t>
      </w:r>
      <w:r w:rsidR="1CDC9092" w:rsidRPr="006F492E">
        <w:rPr>
          <w:rFonts w:asciiTheme="majorHAnsi" w:eastAsia="Calibri" w:hAnsiTheme="majorHAnsi" w:cstheme="majorHAnsi"/>
        </w:rPr>
        <w:t xml:space="preserve"> </w:t>
      </w:r>
      <w:r w:rsidR="006F492E" w:rsidRPr="006F492E">
        <w:rPr>
          <w:rFonts w:asciiTheme="majorHAnsi" w:eastAsia="Calibri" w:hAnsiTheme="majorHAnsi" w:cstheme="majorHAnsi"/>
        </w:rPr>
        <w:t>transplantation</w:t>
      </w:r>
      <w:r w:rsidRPr="006F492E">
        <w:rPr>
          <w:rFonts w:asciiTheme="majorHAnsi" w:eastAsia="Calibri" w:hAnsiTheme="majorHAnsi" w:cstheme="majorHAnsi"/>
        </w:rPr>
        <w:t xml:space="preserve">. </w:t>
      </w:r>
      <w:r w:rsidR="004F480B">
        <w:rPr>
          <w:rFonts w:asciiTheme="majorHAnsi" w:eastAsia="Calibri" w:hAnsiTheme="majorHAnsi" w:cstheme="majorHAnsi"/>
        </w:rPr>
        <w:t>The p</w:t>
      </w:r>
      <w:r w:rsidR="004F480B" w:rsidRPr="004F480B">
        <w:rPr>
          <w:rFonts w:asciiTheme="majorHAnsi" w:eastAsia="Calibri" w:hAnsiTheme="majorHAnsi" w:cstheme="majorHAnsi"/>
        </w:rPr>
        <w:t xml:space="preserve">ost-discharge care </w:t>
      </w:r>
      <w:r w:rsidR="004F480B">
        <w:rPr>
          <w:rFonts w:asciiTheme="majorHAnsi" w:eastAsia="Calibri" w:hAnsiTheme="majorHAnsi" w:cstheme="majorHAnsi"/>
        </w:rPr>
        <w:t xml:space="preserve">for these patients </w:t>
      </w:r>
      <w:r w:rsidR="004F480B" w:rsidRPr="004F480B">
        <w:rPr>
          <w:rFonts w:asciiTheme="majorHAnsi" w:eastAsia="Calibri" w:hAnsiTheme="majorHAnsi" w:cstheme="majorHAnsi"/>
        </w:rPr>
        <w:t xml:space="preserve">has many important implications for morbidity/mortality and </w:t>
      </w:r>
      <w:r w:rsidR="004F480B">
        <w:rPr>
          <w:rFonts w:asciiTheme="majorHAnsi" w:eastAsia="Calibri" w:hAnsiTheme="majorHAnsi" w:cstheme="majorHAnsi"/>
        </w:rPr>
        <w:t xml:space="preserve">of course long-term </w:t>
      </w:r>
      <w:r w:rsidR="004F480B" w:rsidRPr="004F480B">
        <w:rPr>
          <w:rFonts w:asciiTheme="majorHAnsi" w:eastAsia="Calibri" w:hAnsiTheme="majorHAnsi" w:cstheme="majorHAnsi"/>
        </w:rPr>
        <w:t>economic feasibility for the NHS</w:t>
      </w:r>
      <w:r w:rsidR="004F480B">
        <w:rPr>
          <w:rFonts w:asciiTheme="majorHAnsi" w:eastAsia="Calibri" w:hAnsiTheme="majorHAnsi" w:cstheme="majorHAnsi"/>
        </w:rPr>
        <w:t>.</w:t>
      </w:r>
    </w:p>
    <w:p w14:paraId="44B83649" w14:textId="77777777" w:rsidR="006F492E" w:rsidRDefault="006F492E" w:rsidP="14EFE860">
      <w:pPr>
        <w:shd w:val="clear" w:color="auto" w:fill="FFFFFF" w:themeFill="background1"/>
        <w:rPr>
          <w:rFonts w:asciiTheme="majorHAnsi" w:eastAsia="Calibri" w:hAnsiTheme="majorHAnsi" w:cstheme="majorHAnsi"/>
        </w:rPr>
      </w:pPr>
    </w:p>
    <w:p w14:paraId="17D04699" w14:textId="5D5F5983" w:rsidR="4D120C6E" w:rsidRPr="001D0397" w:rsidRDefault="4D120C6E" w:rsidP="14EFE860">
      <w:pPr>
        <w:shd w:val="clear" w:color="auto" w:fill="FFFFFF" w:themeFill="background1"/>
        <w:rPr>
          <w:rFonts w:asciiTheme="majorHAnsi" w:eastAsia="Calibri" w:hAnsiTheme="majorHAnsi" w:cstheme="majorHAnsi"/>
        </w:rPr>
      </w:pPr>
      <w:r w:rsidRPr="006F492E">
        <w:rPr>
          <w:rFonts w:asciiTheme="majorHAnsi" w:eastAsia="Calibri" w:hAnsiTheme="majorHAnsi" w:cstheme="majorHAnsi"/>
        </w:rPr>
        <w:t xml:space="preserve">This study should aid </w:t>
      </w:r>
      <w:r w:rsidR="7A5EA6CB" w:rsidRPr="006F492E">
        <w:rPr>
          <w:rFonts w:asciiTheme="majorHAnsi" w:eastAsia="Calibri" w:hAnsiTheme="majorHAnsi" w:cstheme="majorHAnsi"/>
        </w:rPr>
        <w:t xml:space="preserve">in the analysis of the best </w:t>
      </w:r>
      <w:r w:rsidR="004F480B">
        <w:rPr>
          <w:rFonts w:asciiTheme="majorHAnsi" w:eastAsia="Calibri" w:hAnsiTheme="majorHAnsi" w:cstheme="majorHAnsi"/>
        </w:rPr>
        <w:t xml:space="preserve">practice for </w:t>
      </w:r>
      <w:r w:rsidR="7A5EA6CB" w:rsidRPr="006F492E">
        <w:rPr>
          <w:rFonts w:asciiTheme="majorHAnsi" w:eastAsia="Calibri" w:hAnsiTheme="majorHAnsi" w:cstheme="majorHAnsi"/>
        </w:rPr>
        <w:t xml:space="preserve">follow up care </w:t>
      </w:r>
      <w:r w:rsidR="004F480B">
        <w:rPr>
          <w:rFonts w:asciiTheme="majorHAnsi" w:eastAsia="Calibri" w:hAnsiTheme="majorHAnsi" w:cstheme="majorHAnsi"/>
        </w:rPr>
        <w:t>in</w:t>
      </w:r>
      <w:r w:rsidR="7A5EA6CB" w:rsidRPr="006F492E">
        <w:rPr>
          <w:rFonts w:asciiTheme="majorHAnsi" w:eastAsia="Calibri" w:hAnsiTheme="majorHAnsi" w:cstheme="majorHAnsi"/>
        </w:rPr>
        <w:t xml:space="preserve"> patients discharged into the community with a recent </w:t>
      </w:r>
      <w:r w:rsidR="004F480B">
        <w:rPr>
          <w:rFonts w:asciiTheme="majorHAnsi" w:eastAsia="Calibri" w:hAnsiTheme="majorHAnsi" w:cstheme="majorHAnsi"/>
        </w:rPr>
        <w:t xml:space="preserve">hospital </w:t>
      </w:r>
      <w:r w:rsidR="7A5EA6CB" w:rsidRPr="006F492E">
        <w:rPr>
          <w:rFonts w:asciiTheme="majorHAnsi" w:eastAsia="Calibri" w:hAnsiTheme="majorHAnsi" w:cstheme="majorHAnsi"/>
        </w:rPr>
        <w:t xml:space="preserve">admission of AKI. </w:t>
      </w:r>
      <w:r w:rsidR="6046A89D" w:rsidRPr="006F492E">
        <w:rPr>
          <w:rFonts w:asciiTheme="majorHAnsi" w:eastAsia="Calibri" w:hAnsiTheme="majorHAnsi" w:cstheme="majorHAnsi"/>
        </w:rPr>
        <w:t xml:space="preserve">Additionally, this study aims to correlate healthcare events with data derived from </w:t>
      </w:r>
      <w:r w:rsidR="00C817A0">
        <w:rPr>
          <w:rFonts w:asciiTheme="majorHAnsi" w:eastAsia="Calibri" w:hAnsiTheme="majorHAnsi" w:cstheme="majorHAnsi"/>
        </w:rPr>
        <w:t>n</w:t>
      </w:r>
      <w:r w:rsidR="6046A89D" w:rsidRPr="006F492E">
        <w:rPr>
          <w:rFonts w:asciiTheme="majorHAnsi" w:eastAsia="Calibri" w:hAnsiTheme="majorHAnsi" w:cstheme="majorHAnsi"/>
        </w:rPr>
        <w:t xml:space="preserve">ational </w:t>
      </w:r>
      <w:r w:rsidR="006F492E" w:rsidRPr="006F492E">
        <w:rPr>
          <w:rFonts w:asciiTheme="majorHAnsi" w:eastAsia="Calibri" w:hAnsiTheme="majorHAnsi" w:cstheme="majorHAnsi"/>
        </w:rPr>
        <w:t>tariffs</w:t>
      </w:r>
      <w:r w:rsidR="6046A89D" w:rsidRPr="006F492E">
        <w:rPr>
          <w:rFonts w:asciiTheme="majorHAnsi" w:eastAsia="Calibri" w:hAnsiTheme="majorHAnsi" w:cstheme="majorHAnsi"/>
        </w:rPr>
        <w:t xml:space="preserve"> </w:t>
      </w:r>
      <w:r w:rsidR="00C817A0">
        <w:rPr>
          <w:rFonts w:asciiTheme="majorHAnsi" w:eastAsia="Calibri" w:hAnsiTheme="majorHAnsi" w:cstheme="majorHAnsi"/>
        </w:rPr>
        <w:t>(Public Health Scotland</w:t>
      </w:r>
      <w:r w:rsidR="005277C5">
        <w:rPr>
          <w:rFonts w:asciiTheme="majorHAnsi" w:eastAsia="Calibri" w:hAnsiTheme="majorHAnsi" w:cstheme="majorHAnsi"/>
        </w:rPr>
        <w:t xml:space="preserve"> PHS</w:t>
      </w:r>
      <w:r w:rsidR="00C817A0">
        <w:rPr>
          <w:rFonts w:asciiTheme="majorHAnsi" w:eastAsia="Calibri" w:hAnsiTheme="majorHAnsi" w:cstheme="majorHAnsi"/>
        </w:rPr>
        <w:t xml:space="preserve">) </w:t>
      </w:r>
      <w:r w:rsidR="6046A89D" w:rsidRPr="006F492E">
        <w:rPr>
          <w:rFonts w:asciiTheme="majorHAnsi" w:eastAsia="Calibri" w:hAnsiTheme="majorHAnsi" w:cstheme="majorHAnsi"/>
        </w:rPr>
        <w:t xml:space="preserve">to estimate the costs of key subgroups and </w:t>
      </w:r>
      <w:r w:rsidR="02047628" w:rsidRPr="006F492E">
        <w:rPr>
          <w:rFonts w:asciiTheme="majorHAnsi" w:eastAsia="Calibri" w:hAnsiTheme="majorHAnsi" w:cstheme="majorHAnsi"/>
        </w:rPr>
        <w:t>provide analysis between them</w:t>
      </w:r>
      <w:r w:rsidR="18CEA08F" w:rsidRPr="006F492E">
        <w:rPr>
          <w:rFonts w:asciiTheme="majorHAnsi" w:eastAsia="Segoe UI" w:hAnsiTheme="majorHAnsi" w:cstheme="majorHAnsi"/>
          <w:color w:val="333333"/>
        </w:rPr>
        <w:t>.</w:t>
      </w:r>
      <w:r w:rsidR="159D25F0" w:rsidRPr="006F492E">
        <w:rPr>
          <w:rFonts w:asciiTheme="majorHAnsi" w:eastAsia="Segoe UI" w:hAnsiTheme="majorHAnsi" w:cstheme="majorHAnsi"/>
          <w:color w:val="000000" w:themeColor="text1"/>
        </w:rPr>
        <w:t xml:space="preserve"> </w:t>
      </w:r>
      <w:r w:rsidR="006F492E">
        <w:rPr>
          <w:rFonts w:asciiTheme="majorHAnsi" w:eastAsia="Segoe UI" w:hAnsiTheme="majorHAnsi" w:cstheme="majorHAnsi"/>
          <w:color w:val="000000" w:themeColor="text1"/>
        </w:rPr>
        <w:t>In doing so, m</w:t>
      </w:r>
      <w:r w:rsidR="159D25F0" w:rsidRPr="006F492E">
        <w:rPr>
          <w:rFonts w:asciiTheme="majorHAnsi" w:eastAsia="Segoe UI" w:hAnsiTheme="majorHAnsi" w:cstheme="majorHAnsi"/>
          <w:color w:val="000000" w:themeColor="text1"/>
        </w:rPr>
        <w:t xml:space="preserve">anagement pathways can be made more specific for the demands of the demographic enabling safer, more </w:t>
      </w:r>
      <w:r w:rsidR="006F492E" w:rsidRPr="006F492E">
        <w:rPr>
          <w:rFonts w:asciiTheme="majorHAnsi" w:eastAsia="Segoe UI" w:hAnsiTheme="majorHAnsi" w:cstheme="majorHAnsi"/>
          <w:color w:val="000000" w:themeColor="text1"/>
        </w:rPr>
        <w:t>efficient,</w:t>
      </w:r>
      <w:r w:rsidR="159D25F0" w:rsidRPr="006F492E">
        <w:rPr>
          <w:rFonts w:asciiTheme="majorHAnsi" w:eastAsia="Segoe UI" w:hAnsiTheme="majorHAnsi" w:cstheme="majorHAnsi"/>
          <w:color w:val="000000" w:themeColor="text1"/>
        </w:rPr>
        <w:t xml:space="preserve"> and patient-centred care. It is uncertain</w:t>
      </w:r>
      <w:r w:rsidR="56F59376" w:rsidRPr="006F492E">
        <w:rPr>
          <w:rFonts w:asciiTheme="majorHAnsi" w:eastAsia="Segoe UI" w:hAnsiTheme="majorHAnsi" w:cstheme="majorHAnsi"/>
          <w:color w:val="000000" w:themeColor="text1"/>
        </w:rPr>
        <w:t xml:space="preserve"> how fully optimised post-discharge care </w:t>
      </w:r>
      <w:r w:rsidR="006F492E" w:rsidRPr="006F492E">
        <w:rPr>
          <w:rFonts w:asciiTheme="majorHAnsi" w:eastAsia="Segoe UI" w:hAnsiTheme="majorHAnsi" w:cstheme="majorHAnsi"/>
          <w:color w:val="000000" w:themeColor="text1"/>
        </w:rPr>
        <w:t>should</w:t>
      </w:r>
      <w:r w:rsidR="56F59376" w:rsidRPr="006F492E">
        <w:rPr>
          <w:rFonts w:asciiTheme="majorHAnsi" w:eastAsia="Segoe UI" w:hAnsiTheme="majorHAnsi" w:cstheme="majorHAnsi"/>
          <w:color w:val="000000" w:themeColor="text1"/>
        </w:rPr>
        <w:t xml:space="preserve"> look however </w:t>
      </w:r>
      <w:r w:rsidR="006F492E" w:rsidRPr="006F492E">
        <w:rPr>
          <w:rFonts w:asciiTheme="majorHAnsi" w:eastAsia="Segoe UI" w:hAnsiTheme="majorHAnsi" w:cstheme="majorHAnsi"/>
          <w:color w:val="000000" w:themeColor="text1"/>
        </w:rPr>
        <w:t xml:space="preserve">it will need to be cost effective based on one of the strategies above. </w:t>
      </w:r>
    </w:p>
    <w:p w14:paraId="36EB1ACB" w14:textId="77777777" w:rsidR="006F492E" w:rsidRPr="006F492E" w:rsidRDefault="006F492E" w:rsidP="14EFE860">
      <w:pPr>
        <w:shd w:val="clear" w:color="auto" w:fill="FFFFFF" w:themeFill="background1"/>
        <w:rPr>
          <w:rFonts w:asciiTheme="majorHAnsi" w:eastAsia="Calibri" w:hAnsiTheme="majorHAnsi" w:cstheme="majorHAnsi"/>
          <w:b/>
          <w:bCs/>
          <w:u w:val="single"/>
        </w:rPr>
      </w:pPr>
    </w:p>
    <w:p w14:paraId="0F5188DD" w14:textId="229D2363" w:rsidR="26569FBD" w:rsidRDefault="26569FBD" w:rsidP="2D494383">
      <w:pPr>
        <w:shd w:val="clear" w:color="auto" w:fill="FFFFFF" w:themeFill="background1"/>
        <w:rPr>
          <w:rFonts w:ascii="Calibri" w:eastAsia="Calibri" w:hAnsi="Calibri" w:cs="Calibri"/>
          <w:b/>
          <w:bCs/>
          <w:u w:val="single"/>
        </w:rPr>
      </w:pPr>
      <w:r w:rsidRPr="2D494383">
        <w:rPr>
          <w:rFonts w:ascii="Calibri" w:eastAsia="Calibri" w:hAnsi="Calibri" w:cs="Calibri"/>
          <w:b/>
          <w:bCs/>
          <w:u w:val="single"/>
        </w:rPr>
        <w:t>1.2 Causes</w:t>
      </w:r>
    </w:p>
    <w:p w14:paraId="7CB8CF2D" w14:textId="2ACE3E17" w:rsidR="70E4159D" w:rsidRDefault="70E4159D" w:rsidP="70E4159D">
      <w:pPr>
        <w:shd w:val="clear" w:color="auto" w:fill="FFFFFF" w:themeFill="background1"/>
        <w:rPr>
          <w:rFonts w:ascii="Calibri" w:eastAsia="Calibri" w:hAnsi="Calibri" w:cs="Calibri"/>
        </w:rPr>
      </w:pPr>
    </w:p>
    <w:p w14:paraId="00000009" w14:textId="31AF8A76" w:rsidR="00181BA6" w:rsidRDefault="00143C04" w:rsidP="70E4159D">
      <w:pPr>
        <w:shd w:val="clear" w:color="auto" w:fill="FFFFFF" w:themeFill="background1"/>
        <w:rPr>
          <w:rFonts w:ascii="Calibri" w:eastAsia="Calibri" w:hAnsi="Calibri" w:cs="Calibri"/>
        </w:rPr>
      </w:pPr>
      <w:r w:rsidRPr="14EFE860">
        <w:rPr>
          <w:rFonts w:ascii="Calibri" w:eastAsia="Calibri" w:hAnsi="Calibri" w:cs="Calibri"/>
        </w:rPr>
        <w:t xml:space="preserve">There are a variety of causes for AKI which </w:t>
      </w:r>
      <w:r w:rsidR="13205324" w:rsidRPr="14EFE860">
        <w:rPr>
          <w:rFonts w:ascii="Calibri" w:eastAsia="Calibri" w:hAnsi="Calibri" w:cs="Calibri"/>
        </w:rPr>
        <w:t xml:space="preserve">are </w:t>
      </w:r>
      <w:r w:rsidRPr="14EFE860">
        <w:rPr>
          <w:rFonts w:ascii="Calibri" w:eastAsia="Calibri" w:hAnsi="Calibri" w:cs="Calibri"/>
        </w:rPr>
        <w:t>typically divided into 3 categories</w:t>
      </w:r>
      <w:r w:rsidR="536BD67B" w:rsidRPr="14EFE860">
        <w:rPr>
          <w:rFonts w:ascii="Calibri" w:eastAsia="Calibri" w:hAnsi="Calibri" w:cs="Calibri"/>
        </w:rPr>
        <w:t>:</w:t>
      </w:r>
      <w:r w:rsidRPr="14EFE860">
        <w:rPr>
          <w:rFonts w:ascii="Calibri" w:eastAsia="Calibri" w:hAnsi="Calibri" w:cs="Calibri"/>
        </w:rPr>
        <w:t xml:space="preserve"> </w:t>
      </w:r>
      <w:r w:rsidRPr="14EFE860">
        <w:rPr>
          <w:rFonts w:ascii="Calibri" w:eastAsia="Calibri" w:hAnsi="Calibri" w:cs="Calibri"/>
          <w:b/>
          <w:bCs/>
        </w:rPr>
        <w:t>pre-renal</w:t>
      </w:r>
      <w:r w:rsidRPr="14EFE860">
        <w:rPr>
          <w:rFonts w:ascii="Calibri" w:eastAsia="Calibri" w:hAnsi="Calibri" w:cs="Calibri"/>
        </w:rPr>
        <w:t xml:space="preserve"> (hypoperfusion to the nephrons), </w:t>
      </w:r>
      <w:r w:rsidRPr="14EFE860">
        <w:rPr>
          <w:rFonts w:ascii="Calibri" w:eastAsia="Calibri" w:hAnsi="Calibri" w:cs="Calibri"/>
          <w:b/>
          <w:bCs/>
        </w:rPr>
        <w:t>intrinsic</w:t>
      </w:r>
      <w:r w:rsidRPr="14EFE860">
        <w:rPr>
          <w:rFonts w:ascii="Calibri" w:eastAsia="Calibri" w:hAnsi="Calibri" w:cs="Calibri"/>
        </w:rPr>
        <w:t xml:space="preserve"> (physical damage to the kidneys) and </w:t>
      </w:r>
      <w:r w:rsidRPr="14EFE860">
        <w:rPr>
          <w:rFonts w:ascii="Calibri" w:eastAsia="Calibri" w:hAnsi="Calibri" w:cs="Calibri"/>
          <w:b/>
          <w:bCs/>
        </w:rPr>
        <w:t>post-renal</w:t>
      </w:r>
      <w:r w:rsidRPr="14EFE860">
        <w:rPr>
          <w:rFonts w:ascii="Calibri" w:eastAsia="Calibri" w:hAnsi="Calibri" w:cs="Calibri"/>
        </w:rPr>
        <w:t xml:space="preserve"> (obstructive causes) (1). Table 1 </w:t>
      </w:r>
      <w:r w:rsidR="00743200">
        <w:rPr>
          <w:rFonts w:ascii="Calibri" w:eastAsia="Calibri" w:hAnsi="Calibri" w:cs="Calibri"/>
        </w:rPr>
        <w:t>below</w:t>
      </w:r>
      <w:r w:rsidR="001D0397">
        <w:rPr>
          <w:rFonts w:ascii="Calibri" w:eastAsia="Calibri" w:hAnsi="Calibri" w:cs="Calibri"/>
        </w:rPr>
        <w:t xml:space="preserve"> details a list of the various causes. </w:t>
      </w:r>
    </w:p>
    <w:p w14:paraId="0000000A" w14:textId="77777777" w:rsidR="00181BA6" w:rsidRDefault="00181BA6">
      <w:pPr>
        <w:shd w:val="clear" w:color="auto" w:fill="FFFFFF"/>
        <w:rPr>
          <w:rFonts w:ascii="Calibri" w:eastAsia="Calibri" w:hAnsi="Calibri" w:cs="Calibri"/>
        </w:rPr>
      </w:pPr>
    </w:p>
    <w:tbl>
      <w:tblPr>
        <w:tblStyle w:val="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81BA6" w14:paraId="376ACFB3" w14:textId="77777777">
        <w:tc>
          <w:tcPr>
            <w:tcW w:w="3009" w:type="dxa"/>
            <w:shd w:val="clear" w:color="auto" w:fill="auto"/>
            <w:tcMar>
              <w:top w:w="100" w:type="dxa"/>
              <w:left w:w="100" w:type="dxa"/>
              <w:bottom w:w="100" w:type="dxa"/>
              <w:right w:w="100" w:type="dxa"/>
            </w:tcMar>
          </w:tcPr>
          <w:p w14:paraId="0000000B" w14:textId="77777777" w:rsidR="00181BA6" w:rsidRDefault="00143C04">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Pre-Renal</w:t>
            </w:r>
          </w:p>
        </w:tc>
        <w:tc>
          <w:tcPr>
            <w:tcW w:w="3009" w:type="dxa"/>
            <w:shd w:val="clear" w:color="auto" w:fill="auto"/>
            <w:tcMar>
              <w:top w:w="100" w:type="dxa"/>
              <w:left w:w="100" w:type="dxa"/>
              <w:bottom w:w="100" w:type="dxa"/>
              <w:right w:w="100" w:type="dxa"/>
            </w:tcMar>
          </w:tcPr>
          <w:p w14:paraId="0000000C" w14:textId="77777777" w:rsidR="00181BA6" w:rsidRDefault="00143C04">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Renal</w:t>
            </w:r>
          </w:p>
        </w:tc>
        <w:tc>
          <w:tcPr>
            <w:tcW w:w="3009" w:type="dxa"/>
            <w:shd w:val="clear" w:color="auto" w:fill="auto"/>
            <w:tcMar>
              <w:top w:w="100" w:type="dxa"/>
              <w:left w:w="100" w:type="dxa"/>
              <w:bottom w:w="100" w:type="dxa"/>
              <w:right w:w="100" w:type="dxa"/>
            </w:tcMar>
          </w:tcPr>
          <w:p w14:paraId="0000000D" w14:textId="77777777" w:rsidR="00181BA6" w:rsidRDefault="00143C04">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Post-Renal</w:t>
            </w:r>
          </w:p>
        </w:tc>
      </w:tr>
      <w:tr w:rsidR="00181BA6" w14:paraId="476B0DB0" w14:textId="77777777">
        <w:tc>
          <w:tcPr>
            <w:tcW w:w="3009" w:type="dxa"/>
            <w:shd w:val="clear" w:color="auto" w:fill="auto"/>
            <w:tcMar>
              <w:top w:w="100" w:type="dxa"/>
              <w:left w:w="100" w:type="dxa"/>
              <w:bottom w:w="100" w:type="dxa"/>
              <w:right w:w="100" w:type="dxa"/>
            </w:tcMar>
          </w:tcPr>
          <w:p w14:paraId="0000000E" w14:textId="77777777" w:rsidR="00181BA6" w:rsidRDefault="00143C0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Hypovolaemia (sepsis, diarrhoea etc)</w:t>
            </w:r>
          </w:p>
        </w:tc>
        <w:tc>
          <w:tcPr>
            <w:tcW w:w="3009" w:type="dxa"/>
            <w:shd w:val="clear" w:color="auto" w:fill="auto"/>
            <w:tcMar>
              <w:top w:w="100" w:type="dxa"/>
              <w:left w:w="100" w:type="dxa"/>
              <w:bottom w:w="100" w:type="dxa"/>
              <w:right w:w="100" w:type="dxa"/>
            </w:tcMar>
          </w:tcPr>
          <w:p w14:paraId="0000000F" w14:textId="77777777" w:rsidR="00181BA6" w:rsidRDefault="00143C0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Glomerular Disease</w:t>
            </w:r>
          </w:p>
        </w:tc>
        <w:tc>
          <w:tcPr>
            <w:tcW w:w="3009" w:type="dxa"/>
            <w:shd w:val="clear" w:color="auto" w:fill="auto"/>
            <w:tcMar>
              <w:top w:w="100" w:type="dxa"/>
              <w:left w:w="100" w:type="dxa"/>
              <w:bottom w:w="100" w:type="dxa"/>
              <w:right w:w="100" w:type="dxa"/>
            </w:tcMar>
          </w:tcPr>
          <w:p w14:paraId="00000010" w14:textId="77777777" w:rsidR="00181BA6" w:rsidRDefault="00143C0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Bulky obstruction</w:t>
            </w:r>
          </w:p>
        </w:tc>
      </w:tr>
      <w:tr w:rsidR="00181BA6" w14:paraId="12FBD532" w14:textId="77777777">
        <w:tc>
          <w:tcPr>
            <w:tcW w:w="3009" w:type="dxa"/>
            <w:shd w:val="clear" w:color="auto" w:fill="auto"/>
            <w:tcMar>
              <w:top w:w="100" w:type="dxa"/>
              <w:left w:w="100" w:type="dxa"/>
              <w:bottom w:w="100" w:type="dxa"/>
              <w:right w:w="100" w:type="dxa"/>
            </w:tcMar>
          </w:tcPr>
          <w:p w14:paraId="00000011" w14:textId="77777777" w:rsidR="00181BA6" w:rsidRDefault="00143C0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Vascular obstruction/stenosis</w:t>
            </w:r>
          </w:p>
        </w:tc>
        <w:tc>
          <w:tcPr>
            <w:tcW w:w="3009" w:type="dxa"/>
            <w:shd w:val="clear" w:color="auto" w:fill="auto"/>
            <w:tcMar>
              <w:top w:w="100" w:type="dxa"/>
              <w:left w:w="100" w:type="dxa"/>
              <w:bottom w:w="100" w:type="dxa"/>
              <w:right w:w="100" w:type="dxa"/>
            </w:tcMar>
          </w:tcPr>
          <w:p w14:paraId="00000012" w14:textId="77777777" w:rsidR="00181BA6" w:rsidRDefault="00143C0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Renovascular disease/Vasculitis</w:t>
            </w:r>
          </w:p>
        </w:tc>
        <w:tc>
          <w:tcPr>
            <w:tcW w:w="3009" w:type="dxa"/>
            <w:shd w:val="clear" w:color="auto" w:fill="auto"/>
            <w:tcMar>
              <w:top w:w="100" w:type="dxa"/>
              <w:left w:w="100" w:type="dxa"/>
              <w:bottom w:w="100" w:type="dxa"/>
              <w:right w:w="100" w:type="dxa"/>
            </w:tcMar>
          </w:tcPr>
          <w:p w14:paraId="00000013" w14:textId="77777777" w:rsidR="00181BA6" w:rsidRDefault="00143C0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Urinary retention</w:t>
            </w:r>
          </w:p>
        </w:tc>
      </w:tr>
      <w:tr w:rsidR="00181BA6" w14:paraId="13E7A1FE" w14:textId="77777777">
        <w:tc>
          <w:tcPr>
            <w:tcW w:w="3009" w:type="dxa"/>
            <w:shd w:val="clear" w:color="auto" w:fill="auto"/>
            <w:tcMar>
              <w:top w:w="100" w:type="dxa"/>
              <w:left w:w="100" w:type="dxa"/>
              <w:bottom w:w="100" w:type="dxa"/>
              <w:right w:w="100" w:type="dxa"/>
            </w:tcMar>
          </w:tcPr>
          <w:p w14:paraId="00000014" w14:textId="77777777" w:rsidR="00181BA6" w:rsidRDefault="00143C0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Decreased cardiac output</w:t>
            </w:r>
          </w:p>
        </w:tc>
        <w:tc>
          <w:tcPr>
            <w:tcW w:w="3009" w:type="dxa"/>
            <w:shd w:val="clear" w:color="auto" w:fill="auto"/>
            <w:tcMar>
              <w:top w:w="100" w:type="dxa"/>
              <w:left w:w="100" w:type="dxa"/>
              <w:bottom w:w="100" w:type="dxa"/>
              <w:right w:w="100" w:type="dxa"/>
            </w:tcMar>
          </w:tcPr>
          <w:p w14:paraId="00000015" w14:textId="77777777" w:rsidR="00181BA6" w:rsidRDefault="00143C0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Tubulointerstitial disease</w:t>
            </w:r>
          </w:p>
        </w:tc>
        <w:tc>
          <w:tcPr>
            <w:tcW w:w="3009" w:type="dxa"/>
            <w:shd w:val="clear" w:color="auto" w:fill="auto"/>
            <w:tcMar>
              <w:top w:w="100" w:type="dxa"/>
              <w:left w:w="100" w:type="dxa"/>
              <w:bottom w:w="100" w:type="dxa"/>
              <w:right w:w="100" w:type="dxa"/>
            </w:tcMar>
          </w:tcPr>
          <w:p w14:paraId="00000016" w14:textId="77777777" w:rsidR="00181BA6" w:rsidRDefault="00143C0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hypercalcaemia</w:t>
            </w:r>
          </w:p>
        </w:tc>
      </w:tr>
    </w:tbl>
    <w:p w14:paraId="43637589" w14:textId="0A52D4F7" w:rsidR="00ED621B" w:rsidRDefault="00143C04" w:rsidP="001D0397">
      <w:pPr>
        <w:shd w:val="clear" w:color="auto" w:fill="FFFFFF"/>
        <w:rPr>
          <w:rFonts w:ascii="Calibri" w:eastAsia="Calibri" w:hAnsi="Calibri" w:cs="Calibri"/>
        </w:rPr>
      </w:pPr>
      <w:r>
        <w:rPr>
          <w:rFonts w:ascii="Calibri" w:eastAsia="Calibri" w:hAnsi="Calibri" w:cs="Calibri"/>
          <w:b/>
        </w:rPr>
        <w:t xml:space="preserve">Table 1: Causes of AKI </w:t>
      </w:r>
    </w:p>
    <w:p w14:paraId="26C0B8BC" w14:textId="77777777" w:rsidR="001D0397" w:rsidRDefault="001D0397" w:rsidP="001D0397">
      <w:pPr>
        <w:shd w:val="clear" w:color="auto" w:fill="FFFFFF"/>
        <w:rPr>
          <w:rFonts w:ascii="Calibri" w:eastAsia="Calibri" w:hAnsi="Calibri" w:cs="Calibri"/>
        </w:rPr>
      </w:pPr>
    </w:p>
    <w:p w14:paraId="00000021" w14:textId="3098AFCD" w:rsidR="00181BA6" w:rsidRPr="004F480B" w:rsidRDefault="00143C04" w:rsidP="2D494383">
      <w:pPr>
        <w:shd w:val="clear" w:color="auto" w:fill="FFFFFF" w:themeFill="background1"/>
        <w:rPr>
          <w:rFonts w:ascii="Calibri" w:eastAsia="Calibri" w:hAnsi="Calibri" w:cs="Calibri"/>
          <w:b/>
          <w:bCs/>
          <w:color w:val="FF0000"/>
          <w:u w:val="single"/>
        </w:rPr>
      </w:pPr>
      <w:r w:rsidRPr="004F480B">
        <w:rPr>
          <w:rFonts w:ascii="Calibri" w:eastAsia="Calibri" w:hAnsi="Calibri" w:cs="Calibri"/>
          <w:b/>
          <w:bCs/>
          <w:color w:val="FF0000"/>
          <w:u w:val="single"/>
        </w:rPr>
        <w:t>1.</w:t>
      </w:r>
      <w:r w:rsidR="2D4AAD7C" w:rsidRPr="004F480B">
        <w:rPr>
          <w:rFonts w:ascii="Calibri" w:eastAsia="Calibri" w:hAnsi="Calibri" w:cs="Calibri"/>
          <w:b/>
          <w:bCs/>
          <w:color w:val="FF0000"/>
          <w:u w:val="single"/>
        </w:rPr>
        <w:t>3</w:t>
      </w:r>
      <w:r w:rsidRPr="004F480B">
        <w:rPr>
          <w:rFonts w:ascii="Calibri" w:eastAsia="Calibri" w:hAnsi="Calibri" w:cs="Calibri"/>
          <w:b/>
          <w:bCs/>
          <w:color w:val="FF0000"/>
          <w:u w:val="single"/>
        </w:rPr>
        <w:t xml:space="preserve"> Epidemiology</w:t>
      </w:r>
    </w:p>
    <w:p w14:paraId="3B59F63F" w14:textId="77777777" w:rsidR="00181BA6" w:rsidRDefault="00181BA6" w:rsidP="70E4159D">
      <w:pPr>
        <w:shd w:val="clear" w:color="auto" w:fill="FFFFFF" w:themeFill="background1"/>
        <w:rPr>
          <w:rFonts w:ascii="Calibri" w:eastAsia="Calibri" w:hAnsi="Calibri" w:cs="Calibri"/>
        </w:rPr>
      </w:pPr>
    </w:p>
    <w:p w14:paraId="00000023" w14:textId="15303790" w:rsidR="00181BA6" w:rsidRDefault="001D0397" w:rsidP="70E4159D">
      <w:pPr>
        <w:shd w:val="clear" w:color="auto" w:fill="FFFFFF" w:themeFill="background1"/>
        <w:rPr>
          <w:rFonts w:ascii="Calibri" w:eastAsia="Calibri" w:hAnsi="Calibri" w:cs="Calibri"/>
        </w:rPr>
      </w:pPr>
      <w:r>
        <w:rPr>
          <w:rFonts w:ascii="Calibri" w:eastAsia="Calibri" w:hAnsi="Calibri" w:cs="Calibri"/>
        </w:rPr>
        <w:t>Further complicating matters, e</w:t>
      </w:r>
      <w:r w:rsidR="00143C04" w:rsidRPr="2D494383">
        <w:rPr>
          <w:rFonts w:ascii="Calibri" w:eastAsia="Calibri" w:hAnsi="Calibri" w:cs="Calibri"/>
        </w:rPr>
        <w:t xml:space="preserve">ach healthcare practice may conform to its own coding regimen for counting cases of AKI </w:t>
      </w:r>
      <w:r>
        <w:rPr>
          <w:rFonts w:ascii="Calibri" w:eastAsia="Calibri" w:hAnsi="Calibri" w:cs="Calibri"/>
        </w:rPr>
        <w:t xml:space="preserve">leading to </w:t>
      </w:r>
      <w:r w:rsidR="00143C04" w:rsidRPr="2D494383">
        <w:rPr>
          <w:rFonts w:ascii="Calibri" w:eastAsia="Calibri" w:hAnsi="Calibri" w:cs="Calibri"/>
        </w:rPr>
        <w:t xml:space="preserve">ambiguity of </w:t>
      </w:r>
      <w:r>
        <w:rPr>
          <w:rFonts w:ascii="Calibri" w:eastAsia="Calibri" w:hAnsi="Calibri" w:cs="Calibri"/>
        </w:rPr>
        <w:t>prevalence of disease</w:t>
      </w:r>
      <w:r w:rsidR="00143C04" w:rsidRPr="2D494383">
        <w:rPr>
          <w:rFonts w:ascii="Calibri" w:eastAsia="Calibri" w:hAnsi="Calibri" w:cs="Calibri"/>
        </w:rPr>
        <w:t>. According to the UK Renal Registry Data published in 2017</w:t>
      </w:r>
      <w:r w:rsidR="4D4D8E67" w:rsidRPr="2D494383">
        <w:rPr>
          <w:rFonts w:ascii="Calibri" w:eastAsia="Calibri" w:hAnsi="Calibri" w:cs="Calibri"/>
        </w:rPr>
        <w:t>,</w:t>
      </w:r>
      <w:r w:rsidR="00143C04" w:rsidRPr="2D494383">
        <w:rPr>
          <w:rFonts w:ascii="Calibri" w:eastAsia="Calibri" w:hAnsi="Calibri" w:cs="Calibri"/>
        </w:rPr>
        <w:t xml:space="preserve"> it is estimated that there are roughly 650’000 cases of AKI annually (6). Researchers in Aberdeen recorded an incidence of AKI in up to 14% of all hospitalized patients (7). </w:t>
      </w:r>
    </w:p>
    <w:p w14:paraId="6333E96A" w14:textId="77777777" w:rsidR="008C6435" w:rsidRDefault="008C6435" w:rsidP="2D494383">
      <w:pPr>
        <w:shd w:val="clear" w:color="auto" w:fill="FFFFFF" w:themeFill="background1"/>
        <w:rPr>
          <w:rFonts w:ascii="Calibri" w:eastAsia="Calibri" w:hAnsi="Calibri" w:cs="Calibri"/>
          <w:b/>
          <w:bCs/>
          <w:u w:val="single"/>
        </w:rPr>
      </w:pPr>
    </w:p>
    <w:p w14:paraId="14956277" w14:textId="6F0663EA" w:rsidR="00181BA6" w:rsidRDefault="00143C04" w:rsidP="2D494383">
      <w:pPr>
        <w:shd w:val="clear" w:color="auto" w:fill="FFFFFF" w:themeFill="background1"/>
        <w:rPr>
          <w:rFonts w:ascii="Calibri" w:eastAsia="Calibri" w:hAnsi="Calibri" w:cs="Calibri"/>
          <w:b/>
          <w:bCs/>
          <w:u w:val="single"/>
        </w:rPr>
      </w:pPr>
      <w:r w:rsidRPr="60FF614D">
        <w:rPr>
          <w:rFonts w:ascii="Calibri" w:eastAsia="Calibri" w:hAnsi="Calibri" w:cs="Calibri"/>
          <w:b/>
          <w:bCs/>
          <w:u w:val="single"/>
        </w:rPr>
        <w:lastRenderedPageBreak/>
        <w:t>1.</w:t>
      </w:r>
      <w:r w:rsidR="4842AFF6" w:rsidRPr="60FF614D">
        <w:rPr>
          <w:rFonts w:ascii="Calibri" w:eastAsia="Calibri" w:hAnsi="Calibri" w:cs="Calibri"/>
          <w:b/>
          <w:bCs/>
          <w:u w:val="single"/>
        </w:rPr>
        <w:t>4</w:t>
      </w:r>
      <w:r w:rsidRPr="60FF614D">
        <w:rPr>
          <w:rFonts w:ascii="Calibri" w:eastAsia="Calibri" w:hAnsi="Calibri" w:cs="Calibri"/>
          <w:b/>
          <w:bCs/>
          <w:u w:val="single"/>
        </w:rPr>
        <w:t xml:space="preserve"> Diagnosis</w:t>
      </w:r>
      <w:r w:rsidR="264D9FC6" w:rsidRPr="60FF614D">
        <w:rPr>
          <w:rFonts w:ascii="Calibri" w:eastAsia="Calibri" w:hAnsi="Calibri" w:cs="Calibri"/>
          <w:b/>
          <w:bCs/>
          <w:u w:val="single"/>
        </w:rPr>
        <w:t xml:space="preserve"> and</w:t>
      </w:r>
      <w:r w:rsidRPr="60FF614D">
        <w:rPr>
          <w:rFonts w:ascii="Calibri" w:eastAsia="Calibri" w:hAnsi="Calibri" w:cs="Calibri"/>
          <w:b/>
          <w:bCs/>
          <w:u w:val="single"/>
        </w:rPr>
        <w:t xml:space="preserve"> Classification</w:t>
      </w:r>
    </w:p>
    <w:p w14:paraId="3AAB0184" w14:textId="77777777" w:rsidR="00181BA6" w:rsidRDefault="00181BA6" w:rsidP="2D494383">
      <w:pPr>
        <w:shd w:val="clear" w:color="auto" w:fill="FFFFFF" w:themeFill="background1"/>
        <w:rPr>
          <w:rFonts w:ascii="Calibri" w:eastAsia="Calibri" w:hAnsi="Calibri" w:cs="Calibri"/>
        </w:rPr>
      </w:pPr>
    </w:p>
    <w:p w14:paraId="4CB49082" w14:textId="06AD1EB1" w:rsidR="00181BA6" w:rsidRDefault="067B9C00" w:rsidP="2D494383">
      <w:pPr>
        <w:shd w:val="clear" w:color="auto" w:fill="FFFFFF" w:themeFill="background1"/>
        <w:rPr>
          <w:rFonts w:ascii="Calibri" w:eastAsia="Calibri" w:hAnsi="Calibri" w:cs="Calibri"/>
          <w:b/>
          <w:bCs/>
        </w:rPr>
      </w:pPr>
      <w:r w:rsidRPr="2D494383">
        <w:rPr>
          <w:rFonts w:ascii="Calibri" w:eastAsia="Calibri" w:hAnsi="Calibri" w:cs="Calibri"/>
        </w:rPr>
        <w:t>According to the BMJ,</w:t>
      </w:r>
      <w:r w:rsidR="006F492E">
        <w:rPr>
          <w:rFonts w:ascii="Calibri" w:eastAsia="Calibri" w:hAnsi="Calibri" w:cs="Calibri"/>
        </w:rPr>
        <w:t xml:space="preserve"> derived from KDIGO </w:t>
      </w:r>
      <w:r w:rsidR="004F480B">
        <w:rPr>
          <w:rFonts w:ascii="Calibri" w:eastAsia="Calibri" w:hAnsi="Calibri" w:cs="Calibri"/>
        </w:rPr>
        <w:t xml:space="preserve">(Kidney Disease Improving Global Outcomes) </w:t>
      </w:r>
      <w:r w:rsidR="006F492E">
        <w:rPr>
          <w:rFonts w:ascii="Calibri" w:eastAsia="Calibri" w:hAnsi="Calibri" w:cs="Calibri"/>
        </w:rPr>
        <w:t>guidelines,</w:t>
      </w:r>
      <w:r w:rsidRPr="2D494383">
        <w:rPr>
          <w:rFonts w:ascii="Calibri" w:eastAsia="Calibri" w:hAnsi="Calibri" w:cs="Calibri"/>
        </w:rPr>
        <w:t xml:space="preserve"> AKI should be suspected upon a rise in creatinine levels or an acute fall in urine output below 0.5mL/kg/hour. Should obtaining these values prove difficult, the clinical context should be considered. Figure 3 can be found in the appendix section and outlines the </w:t>
      </w:r>
      <w:r w:rsidR="006F492E" w:rsidRPr="2D494383">
        <w:rPr>
          <w:rFonts w:ascii="Calibri" w:eastAsia="Calibri" w:hAnsi="Calibri" w:cs="Calibri"/>
        </w:rPr>
        <w:t>stage-based</w:t>
      </w:r>
      <w:r w:rsidRPr="2D494383">
        <w:rPr>
          <w:rFonts w:ascii="Calibri" w:eastAsia="Calibri" w:hAnsi="Calibri" w:cs="Calibri"/>
        </w:rPr>
        <w:t xml:space="preserve"> management of AKI.</w:t>
      </w:r>
    </w:p>
    <w:p w14:paraId="6A0C13F6" w14:textId="5BAF6870" w:rsidR="70E4159D" w:rsidRDefault="70E4159D" w:rsidP="70E4159D">
      <w:pPr>
        <w:shd w:val="clear" w:color="auto" w:fill="FFFFFF" w:themeFill="background1"/>
        <w:rPr>
          <w:rFonts w:ascii="Calibri" w:eastAsia="Calibri" w:hAnsi="Calibri" w:cs="Calibri"/>
        </w:rPr>
      </w:pPr>
    </w:p>
    <w:p w14:paraId="47B91A33" w14:textId="0EB1FB80" w:rsidR="634FC870" w:rsidRDefault="634FC870" w:rsidP="2D494383">
      <w:pPr>
        <w:shd w:val="clear" w:color="auto" w:fill="FFFFFF" w:themeFill="background1"/>
        <w:rPr>
          <w:rFonts w:ascii="Calibri" w:eastAsia="Calibri" w:hAnsi="Calibri" w:cs="Calibri"/>
        </w:rPr>
      </w:pPr>
      <w:r w:rsidRPr="2D494383">
        <w:rPr>
          <w:rFonts w:ascii="Calibri" w:eastAsia="Calibri" w:hAnsi="Calibri" w:cs="Calibri"/>
        </w:rPr>
        <w:t>Currently, Acute Kidney Injury Network</w:t>
      </w:r>
      <w:r w:rsidR="2C04746F" w:rsidRPr="2D494383">
        <w:rPr>
          <w:rFonts w:ascii="Calibri" w:eastAsia="Calibri" w:hAnsi="Calibri" w:cs="Calibri"/>
        </w:rPr>
        <w:t xml:space="preserve"> (AKIN) classification is used to </w:t>
      </w:r>
      <w:r w:rsidR="2D9FB541" w:rsidRPr="2D494383">
        <w:rPr>
          <w:rFonts w:ascii="Calibri" w:eastAsia="Calibri" w:hAnsi="Calibri" w:cs="Calibri"/>
        </w:rPr>
        <w:t xml:space="preserve">grade </w:t>
      </w:r>
      <w:r w:rsidR="2C04746F" w:rsidRPr="2D494383">
        <w:rPr>
          <w:rFonts w:ascii="Calibri" w:eastAsia="Calibri" w:hAnsi="Calibri" w:cs="Calibri"/>
        </w:rPr>
        <w:t xml:space="preserve">the severity of disease in AKI patients. </w:t>
      </w:r>
      <w:r w:rsidR="529B9676" w:rsidRPr="2D494383">
        <w:rPr>
          <w:rFonts w:ascii="Calibri" w:eastAsia="Calibri" w:hAnsi="Calibri" w:cs="Calibri"/>
        </w:rPr>
        <w:t>AKIN 3 is more severe than AKIN 1</w:t>
      </w:r>
      <w:r w:rsidR="74CD3EDB" w:rsidRPr="2D494383">
        <w:rPr>
          <w:rFonts w:ascii="Calibri" w:eastAsia="Calibri" w:hAnsi="Calibri" w:cs="Calibri"/>
        </w:rPr>
        <w:t xml:space="preserve"> and as such,</w:t>
      </w:r>
      <w:r w:rsidR="24812CE4" w:rsidRPr="2D494383">
        <w:rPr>
          <w:rFonts w:ascii="Calibri" w:eastAsia="Calibri" w:hAnsi="Calibri" w:cs="Calibri"/>
        </w:rPr>
        <w:t xml:space="preserve"> t</w:t>
      </w:r>
      <w:r w:rsidR="74CD3EDB" w:rsidRPr="2D494383">
        <w:rPr>
          <w:rFonts w:ascii="Calibri" w:eastAsia="Calibri" w:hAnsi="Calibri" w:cs="Calibri"/>
        </w:rPr>
        <w:t xml:space="preserve">he </w:t>
      </w:r>
      <w:r w:rsidR="0C0D2D6E" w:rsidRPr="2D494383">
        <w:rPr>
          <w:rFonts w:ascii="Calibri" w:eastAsia="Calibri" w:hAnsi="Calibri" w:cs="Calibri"/>
        </w:rPr>
        <w:t>financial</w:t>
      </w:r>
      <w:r w:rsidR="74CD3EDB" w:rsidRPr="2D494383">
        <w:rPr>
          <w:rFonts w:ascii="Calibri" w:eastAsia="Calibri" w:hAnsi="Calibri" w:cs="Calibri"/>
        </w:rPr>
        <w:t xml:space="preserve"> burden </w:t>
      </w:r>
      <w:r w:rsidR="2472F3CA" w:rsidRPr="2D494383">
        <w:rPr>
          <w:rFonts w:ascii="Calibri" w:eastAsia="Calibri" w:hAnsi="Calibri" w:cs="Calibri"/>
        </w:rPr>
        <w:t xml:space="preserve">too, </w:t>
      </w:r>
      <w:r w:rsidR="74CD3EDB" w:rsidRPr="2D494383">
        <w:rPr>
          <w:rFonts w:ascii="Calibri" w:eastAsia="Calibri" w:hAnsi="Calibri" w:cs="Calibri"/>
        </w:rPr>
        <w:t xml:space="preserve">becomes </w:t>
      </w:r>
      <w:r w:rsidR="318307DE" w:rsidRPr="2D494383">
        <w:rPr>
          <w:rFonts w:ascii="Calibri" w:eastAsia="Calibri" w:hAnsi="Calibri" w:cs="Calibri"/>
        </w:rPr>
        <w:t xml:space="preserve">inflated </w:t>
      </w:r>
      <w:r w:rsidR="74CD3EDB" w:rsidRPr="2D494383">
        <w:rPr>
          <w:rFonts w:ascii="Calibri" w:eastAsia="Calibri" w:hAnsi="Calibri" w:cs="Calibri"/>
        </w:rPr>
        <w:t xml:space="preserve">due to cost of increasing ‘healthcare events’ post </w:t>
      </w:r>
      <w:r w:rsidR="006F492E" w:rsidRPr="2D494383">
        <w:rPr>
          <w:rFonts w:ascii="Calibri" w:eastAsia="Calibri" w:hAnsi="Calibri" w:cs="Calibri"/>
        </w:rPr>
        <w:t>discharge</w:t>
      </w:r>
      <w:r w:rsidR="74CD3EDB" w:rsidRPr="2D494383">
        <w:rPr>
          <w:rFonts w:ascii="Calibri" w:eastAsia="Calibri" w:hAnsi="Calibri" w:cs="Calibri"/>
        </w:rPr>
        <w:t>.</w:t>
      </w:r>
      <w:r w:rsidR="3C0A3682" w:rsidRPr="2D494383">
        <w:rPr>
          <w:rFonts w:ascii="Calibri" w:eastAsia="Calibri" w:hAnsi="Calibri" w:cs="Calibri"/>
        </w:rPr>
        <w:t xml:space="preserve"> </w:t>
      </w:r>
    </w:p>
    <w:p w14:paraId="75583D65" w14:textId="7E05221C" w:rsidR="2D494383" w:rsidRDefault="2D494383" w:rsidP="2D494383">
      <w:pPr>
        <w:shd w:val="clear" w:color="auto" w:fill="FFFFFF" w:themeFill="background1"/>
        <w:rPr>
          <w:rFonts w:ascii="Calibri" w:eastAsia="Calibri" w:hAnsi="Calibri" w:cs="Calibri"/>
        </w:rPr>
      </w:pPr>
    </w:p>
    <w:p w14:paraId="44CA0FC6" w14:textId="77777777" w:rsidR="574BE019" w:rsidRDefault="574BE019" w:rsidP="2D494383">
      <w:pPr>
        <w:shd w:val="clear" w:color="auto" w:fill="FFFFFF" w:themeFill="background1"/>
        <w:rPr>
          <w:rFonts w:ascii="Calibri" w:eastAsia="Calibri" w:hAnsi="Calibri" w:cs="Calibri"/>
        </w:rPr>
      </w:pPr>
      <w:r>
        <w:rPr>
          <w:noProof/>
        </w:rPr>
        <w:drawing>
          <wp:inline distT="0" distB="0" distL="0" distR="0" wp14:anchorId="63D61FDB" wp14:editId="7FB5DD2D">
            <wp:extent cx="5731198" cy="1460500"/>
            <wp:effectExtent l="0" t="0" r="0" b="0"/>
            <wp:docPr id="945628196" name="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198" cy="1460500"/>
                    </a:xfrm>
                    <a:prstGeom prst="rect">
                      <a:avLst/>
                    </a:prstGeom>
                    <a:ln/>
                  </pic:spPr>
                </pic:pic>
              </a:graphicData>
            </a:graphic>
          </wp:inline>
        </w:drawing>
      </w:r>
    </w:p>
    <w:p w14:paraId="726FA508" w14:textId="2534449A" w:rsidR="574BE019" w:rsidRDefault="574BE019" w:rsidP="2D494383">
      <w:pPr>
        <w:shd w:val="clear" w:color="auto" w:fill="FFFFFF" w:themeFill="background1"/>
        <w:rPr>
          <w:rFonts w:ascii="Calibri" w:eastAsia="Calibri" w:hAnsi="Calibri" w:cs="Calibri"/>
        </w:rPr>
      </w:pPr>
      <w:r w:rsidRPr="60FF614D">
        <w:rPr>
          <w:rFonts w:ascii="Calibri" w:eastAsia="Calibri" w:hAnsi="Calibri" w:cs="Calibri"/>
          <w:b/>
          <w:bCs/>
        </w:rPr>
        <w:t xml:space="preserve">Table 2: Staging of AKI (9) </w:t>
      </w:r>
      <w:r w:rsidRPr="60FF614D">
        <w:rPr>
          <w:rFonts w:ascii="Calibri" w:eastAsia="Calibri" w:hAnsi="Calibri" w:cs="Calibri"/>
        </w:rPr>
        <w:t xml:space="preserve">from the Kidney Disease Improving Global Outcomes (KDIGO) detailing the staging process of AKI based on </w:t>
      </w:r>
      <w:proofErr w:type="spellStart"/>
      <w:r w:rsidRPr="60FF614D">
        <w:rPr>
          <w:rFonts w:ascii="Calibri" w:eastAsia="Calibri" w:hAnsi="Calibri" w:cs="Calibri"/>
        </w:rPr>
        <w:t>SCr</w:t>
      </w:r>
      <w:proofErr w:type="spellEnd"/>
      <w:r w:rsidRPr="60FF614D">
        <w:rPr>
          <w:rFonts w:ascii="Calibri" w:eastAsia="Calibri" w:hAnsi="Calibri" w:cs="Calibri"/>
        </w:rPr>
        <w:t xml:space="preserve"> and urine output</w:t>
      </w:r>
      <w:commentRangeStart w:id="1"/>
      <w:commentRangeEnd w:id="1"/>
      <w:r>
        <w:commentReference w:id="1"/>
      </w:r>
    </w:p>
    <w:p w14:paraId="6F5494CE" w14:textId="77777777" w:rsidR="006F492E" w:rsidRDefault="006F492E" w:rsidP="2D494383">
      <w:pPr>
        <w:shd w:val="clear" w:color="auto" w:fill="FFFFFF" w:themeFill="background1"/>
        <w:rPr>
          <w:rFonts w:ascii="Calibri" w:eastAsia="Calibri" w:hAnsi="Calibri" w:cs="Calibri"/>
        </w:rPr>
      </w:pPr>
    </w:p>
    <w:p w14:paraId="17E723BD" w14:textId="7A9EABB8" w:rsidR="006F492E" w:rsidRDefault="006F492E" w:rsidP="70E4159D">
      <w:pPr>
        <w:shd w:val="clear" w:color="auto" w:fill="FFFFFF" w:themeFill="background1"/>
        <w:rPr>
          <w:rFonts w:ascii="Calibri" w:eastAsia="Calibri" w:hAnsi="Calibri" w:cs="Calibri"/>
        </w:rPr>
      </w:pPr>
      <w:r w:rsidRPr="006F492E">
        <w:rPr>
          <w:rFonts w:ascii="Calibri" w:eastAsia="Calibri" w:hAnsi="Calibri" w:cs="Calibri"/>
          <w:b/>
          <w:bCs/>
          <w:u w:val="single"/>
        </w:rPr>
        <w:t>1.</w:t>
      </w:r>
      <w:r w:rsidR="00AC696B">
        <w:rPr>
          <w:rFonts w:ascii="Calibri" w:eastAsia="Calibri" w:hAnsi="Calibri" w:cs="Calibri"/>
          <w:b/>
          <w:bCs/>
          <w:u w:val="single"/>
        </w:rPr>
        <w:t>5</w:t>
      </w:r>
      <w:r w:rsidRPr="006F492E">
        <w:rPr>
          <w:rFonts w:ascii="Calibri" w:eastAsia="Calibri" w:hAnsi="Calibri" w:cs="Calibri"/>
          <w:b/>
          <w:bCs/>
          <w:u w:val="single"/>
        </w:rPr>
        <w:t xml:space="preserve"> Attaining cost-effectiveness</w:t>
      </w:r>
    </w:p>
    <w:p w14:paraId="3179541C" w14:textId="1D39B469" w:rsidR="006F492E" w:rsidRDefault="006F492E" w:rsidP="70E4159D">
      <w:pPr>
        <w:shd w:val="clear" w:color="auto" w:fill="FFFFFF" w:themeFill="background1"/>
        <w:rPr>
          <w:rFonts w:ascii="Calibri" w:eastAsia="Calibri" w:hAnsi="Calibri" w:cs="Calibri"/>
        </w:rPr>
      </w:pPr>
    </w:p>
    <w:p w14:paraId="49CADF75" w14:textId="4E92CAC6" w:rsidR="00ED621B" w:rsidRDefault="00253C2F" w:rsidP="70E4159D">
      <w:pPr>
        <w:shd w:val="clear" w:color="auto" w:fill="FFFFFF" w:themeFill="background1"/>
        <w:rPr>
          <w:rFonts w:ascii="Calibri" w:eastAsia="Calibri" w:hAnsi="Calibri" w:cs="Calibri"/>
        </w:rPr>
      </w:pPr>
      <w:r>
        <w:rPr>
          <w:rFonts w:ascii="Calibri" w:eastAsia="Calibri" w:hAnsi="Calibri" w:cs="Calibri"/>
        </w:rPr>
        <w:t>Gi</w:t>
      </w:r>
      <w:r w:rsidR="00ED621B">
        <w:rPr>
          <w:rFonts w:ascii="Calibri" w:eastAsia="Calibri" w:hAnsi="Calibri" w:cs="Calibri"/>
        </w:rPr>
        <w:t xml:space="preserve">ven the limited resources available, </w:t>
      </w:r>
      <w:r w:rsidR="00AC696B">
        <w:rPr>
          <w:rFonts w:ascii="Calibri" w:eastAsia="Calibri" w:hAnsi="Calibri" w:cs="Calibri"/>
        </w:rPr>
        <w:t>optimal</w:t>
      </w:r>
      <w:r w:rsidR="00ED621B">
        <w:rPr>
          <w:rFonts w:ascii="Calibri" w:eastAsia="Calibri" w:hAnsi="Calibri" w:cs="Calibri"/>
        </w:rPr>
        <w:t xml:space="preserve"> distribut</w:t>
      </w:r>
      <w:r>
        <w:rPr>
          <w:rFonts w:ascii="Calibri" w:eastAsia="Calibri" w:hAnsi="Calibri" w:cs="Calibri"/>
        </w:rPr>
        <w:t>ion of care</w:t>
      </w:r>
      <w:r w:rsidR="00ED621B">
        <w:rPr>
          <w:rFonts w:ascii="Calibri" w:eastAsia="Calibri" w:hAnsi="Calibri" w:cs="Calibri"/>
        </w:rPr>
        <w:t xml:space="preserve"> </w:t>
      </w:r>
      <w:r>
        <w:rPr>
          <w:rFonts w:ascii="Calibri" w:eastAsia="Calibri" w:hAnsi="Calibri" w:cs="Calibri"/>
        </w:rPr>
        <w:t xml:space="preserve">is paramount </w:t>
      </w:r>
      <w:r w:rsidR="00ED621B">
        <w:rPr>
          <w:rFonts w:ascii="Calibri" w:eastAsia="Calibri" w:hAnsi="Calibri" w:cs="Calibri"/>
        </w:rPr>
        <w:t xml:space="preserve">to prevent </w:t>
      </w:r>
      <w:r>
        <w:rPr>
          <w:rFonts w:ascii="Calibri" w:eastAsia="Calibri" w:hAnsi="Calibri" w:cs="Calibri"/>
        </w:rPr>
        <w:t>disease progression</w:t>
      </w:r>
      <w:r w:rsidR="00ED621B">
        <w:rPr>
          <w:rFonts w:ascii="Calibri" w:eastAsia="Calibri" w:hAnsi="Calibri" w:cs="Calibri"/>
        </w:rPr>
        <w:t xml:space="preserve"> which is associated with increased mortality and morbidity</w:t>
      </w:r>
      <w:r>
        <w:rPr>
          <w:rFonts w:ascii="Calibri" w:eastAsia="Calibri" w:hAnsi="Calibri" w:cs="Calibri"/>
        </w:rPr>
        <w:t xml:space="preserve">, further illustrated by </w:t>
      </w:r>
      <w:r w:rsidR="00ED621B">
        <w:rPr>
          <w:rFonts w:ascii="Calibri" w:eastAsia="Calibri" w:hAnsi="Calibri" w:cs="Calibri"/>
        </w:rPr>
        <w:t xml:space="preserve">increasing ITU attendances and </w:t>
      </w:r>
      <w:r w:rsidR="00AC696B">
        <w:rPr>
          <w:rFonts w:ascii="Calibri" w:eastAsia="Calibri" w:hAnsi="Calibri" w:cs="Calibri"/>
        </w:rPr>
        <w:t>length of stay (</w:t>
      </w:r>
      <w:r w:rsidR="00ED621B">
        <w:rPr>
          <w:rFonts w:ascii="Calibri" w:eastAsia="Calibri" w:hAnsi="Calibri" w:cs="Calibri"/>
        </w:rPr>
        <w:t>LOS</w:t>
      </w:r>
      <w:r w:rsidR="00AC696B">
        <w:rPr>
          <w:rFonts w:ascii="Calibri" w:eastAsia="Calibri" w:hAnsi="Calibri" w:cs="Calibri"/>
        </w:rPr>
        <w:t>)</w:t>
      </w:r>
      <w:r w:rsidR="00ED621B">
        <w:rPr>
          <w:rFonts w:ascii="Calibri" w:eastAsia="Calibri" w:hAnsi="Calibri" w:cs="Calibri"/>
        </w:rPr>
        <w:t xml:space="preserve"> in hospital</w:t>
      </w:r>
      <w:r w:rsidR="00AC696B">
        <w:rPr>
          <w:rFonts w:ascii="Calibri" w:eastAsia="Calibri" w:hAnsi="Calibri" w:cs="Calibri"/>
        </w:rPr>
        <w:t xml:space="preserve"> for example. Researchers have found that could AKI be optimised it would save on excess hospital beds which could not only decrease the financial burden on the NHS but also allow for resource redistribution and given the current global health crisis, prevention is always better than a cure. </w:t>
      </w:r>
      <w:r w:rsidR="00AC696B" w:rsidRPr="00AC696B">
        <w:rPr>
          <w:rFonts w:ascii="Calibri" w:eastAsia="Calibri" w:hAnsi="Calibri" w:cs="Calibri"/>
        </w:rPr>
        <w:t>Data published by NCEPOD (National Confidential Enquiry into Patient Outcome and Death) found that 1/3rd of inpatient AKI episodes were preventable (16).</w:t>
      </w:r>
      <w:r w:rsidR="00AC696B">
        <w:rPr>
          <w:rFonts w:ascii="Calibri" w:eastAsia="Calibri" w:hAnsi="Calibri" w:cs="Calibri"/>
        </w:rPr>
        <w:t xml:space="preserve"> Understanding the costs involved with current practice would allow for comparison between economic impact of theoretical management pathways – a potential future prospect of this study.</w:t>
      </w:r>
    </w:p>
    <w:p w14:paraId="20BDC5B1" w14:textId="7079FC99" w:rsidR="00ED621B" w:rsidRDefault="00ED621B" w:rsidP="70E4159D">
      <w:pPr>
        <w:shd w:val="clear" w:color="auto" w:fill="FFFFFF" w:themeFill="background1"/>
        <w:rPr>
          <w:rFonts w:ascii="Calibri" w:eastAsia="Calibri" w:hAnsi="Calibri" w:cs="Calibri"/>
        </w:rPr>
      </w:pPr>
    </w:p>
    <w:p w14:paraId="12DC5E4A" w14:textId="2B19F528" w:rsidR="00253C2F" w:rsidRDefault="00253C2F" w:rsidP="70E4159D">
      <w:pPr>
        <w:shd w:val="clear" w:color="auto" w:fill="FFFFFF" w:themeFill="background1"/>
        <w:rPr>
          <w:rFonts w:ascii="Calibri" w:eastAsia="Calibri" w:hAnsi="Calibri" w:cs="Calibri"/>
        </w:rPr>
      </w:pPr>
    </w:p>
    <w:p w14:paraId="1DDEC2D2" w14:textId="05E4AA1D" w:rsidR="00253C2F" w:rsidRDefault="00253C2F" w:rsidP="70E4159D">
      <w:pPr>
        <w:shd w:val="clear" w:color="auto" w:fill="FFFFFF" w:themeFill="background1"/>
        <w:rPr>
          <w:rFonts w:ascii="Calibri" w:eastAsia="Calibri" w:hAnsi="Calibri" w:cs="Calibri"/>
        </w:rPr>
      </w:pPr>
    </w:p>
    <w:p w14:paraId="305EDA60" w14:textId="41EC656C" w:rsidR="00253C2F" w:rsidRDefault="00253C2F" w:rsidP="70E4159D">
      <w:pPr>
        <w:shd w:val="clear" w:color="auto" w:fill="FFFFFF" w:themeFill="background1"/>
        <w:rPr>
          <w:rFonts w:ascii="Calibri" w:eastAsia="Calibri" w:hAnsi="Calibri" w:cs="Calibri"/>
        </w:rPr>
      </w:pPr>
    </w:p>
    <w:p w14:paraId="0767F8F5" w14:textId="5D0A189E" w:rsidR="00253C2F" w:rsidRDefault="00253C2F" w:rsidP="70E4159D">
      <w:pPr>
        <w:shd w:val="clear" w:color="auto" w:fill="FFFFFF" w:themeFill="background1"/>
        <w:rPr>
          <w:rFonts w:ascii="Calibri" w:eastAsia="Calibri" w:hAnsi="Calibri" w:cs="Calibri"/>
        </w:rPr>
      </w:pPr>
    </w:p>
    <w:p w14:paraId="675F4B4D" w14:textId="77777777" w:rsidR="004F480B" w:rsidRDefault="004F480B" w:rsidP="70E4159D">
      <w:pPr>
        <w:shd w:val="clear" w:color="auto" w:fill="FFFFFF" w:themeFill="background1"/>
        <w:rPr>
          <w:rFonts w:ascii="Calibri" w:eastAsia="Calibri" w:hAnsi="Calibri" w:cs="Calibri"/>
        </w:rPr>
      </w:pPr>
    </w:p>
    <w:p w14:paraId="6BF30114" w14:textId="598E6671" w:rsidR="00253C2F" w:rsidRDefault="00253C2F" w:rsidP="70E4159D">
      <w:pPr>
        <w:shd w:val="clear" w:color="auto" w:fill="FFFFFF" w:themeFill="background1"/>
        <w:rPr>
          <w:rFonts w:ascii="Calibri" w:eastAsia="Calibri" w:hAnsi="Calibri" w:cs="Calibri"/>
        </w:rPr>
      </w:pPr>
    </w:p>
    <w:p w14:paraId="46FCDC36" w14:textId="6D98D151" w:rsidR="008C6435" w:rsidRDefault="008C6435" w:rsidP="70E4159D">
      <w:pPr>
        <w:shd w:val="clear" w:color="auto" w:fill="FFFFFF" w:themeFill="background1"/>
        <w:rPr>
          <w:rFonts w:ascii="Calibri" w:eastAsia="Calibri" w:hAnsi="Calibri" w:cs="Calibri"/>
        </w:rPr>
      </w:pPr>
    </w:p>
    <w:p w14:paraId="1AA2F821" w14:textId="77777777" w:rsidR="008C6435" w:rsidRDefault="008C6435" w:rsidP="70E4159D">
      <w:pPr>
        <w:shd w:val="clear" w:color="auto" w:fill="FFFFFF" w:themeFill="background1"/>
        <w:rPr>
          <w:rFonts w:ascii="Calibri" w:eastAsia="Calibri" w:hAnsi="Calibri" w:cs="Calibri"/>
        </w:rPr>
      </w:pPr>
    </w:p>
    <w:p w14:paraId="35DE9589" w14:textId="77777777" w:rsidR="00253C2F" w:rsidRPr="006F492E" w:rsidRDefault="00253C2F" w:rsidP="70E4159D">
      <w:pPr>
        <w:shd w:val="clear" w:color="auto" w:fill="FFFFFF" w:themeFill="background1"/>
        <w:rPr>
          <w:rFonts w:ascii="Calibri" w:eastAsia="Calibri" w:hAnsi="Calibri" w:cs="Calibri"/>
        </w:rPr>
      </w:pPr>
    </w:p>
    <w:p w14:paraId="00000096" w14:textId="65601E9A" w:rsidR="00181BA6" w:rsidRDefault="00143C04" w:rsidP="00AC696B">
      <w:pPr>
        <w:rPr>
          <w:b/>
          <w:bCs/>
          <w:u w:val="single"/>
        </w:rPr>
      </w:pPr>
      <w:r w:rsidRPr="2D494383">
        <w:rPr>
          <w:b/>
          <w:bCs/>
          <w:u w:val="single"/>
        </w:rPr>
        <w:lastRenderedPageBreak/>
        <w:t xml:space="preserve">2. Method </w:t>
      </w:r>
    </w:p>
    <w:p w14:paraId="3382E11F" w14:textId="77777777" w:rsidR="00AC696B" w:rsidRDefault="00AC696B" w:rsidP="00AC696B">
      <w:pPr>
        <w:rPr>
          <w:rFonts w:ascii="Calibri" w:eastAsia="Calibri" w:hAnsi="Calibri" w:cs="Calibri"/>
          <w:b/>
          <w:bCs/>
          <w:u w:val="single"/>
        </w:rPr>
      </w:pPr>
    </w:p>
    <w:p w14:paraId="331647EB" w14:textId="53E85F90" w:rsidR="2DC84677" w:rsidRDefault="2DC84677" w:rsidP="60FF614D">
      <w:pPr>
        <w:rPr>
          <w:rFonts w:ascii="Calibri" w:eastAsia="Calibri" w:hAnsi="Calibri" w:cs="Calibri"/>
          <w:b/>
          <w:bCs/>
          <w:u w:val="single"/>
        </w:rPr>
      </w:pPr>
      <w:r w:rsidRPr="60FF614D">
        <w:rPr>
          <w:rFonts w:ascii="Calibri" w:eastAsia="Calibri" w:hAnsi="Calibri" w:cs="Calibri"/>
          <w:b/>
          <w:bCs/>
          <w:u w:val="single"/>
        </w:rPr>
        <w:t xml:space="preserve">2.1 </w:t>
      </w:r>
      <w:r w:rsidR="7F531F7F" w:rsidRPr="60FF614D">
        <w:rPr>
          <w:rFonts w:ascii="Calibri" w:eastAsia="Calibri" w:hAnsi="Calibri" w:cs="Calibri"/>
          <w:b/>
          <w:bCs/>
          <w:u w:val="single"/>
        </w:rPr>
        <w:t>Current literature</w:t>
      </w:r>
      <w:r w:rsidR="4C33A23F" w:rsidRPr="60FF614D">
        <w:rPr>
          <w:rFonts w:ascii="Calibri" w:eastAsia="Calibri" w:hAnsi="Calibri" w:cs="Calibri"/>
          <w:b/>
          <w:bCs/>
          <w:u w:val="single"/>
        </w:rPr>
        <w:t xml:space="preserve"> </w:t>
      </w:r>
    </w:p>
    <w:p w14:paraId="1A475DCD" w14:textId="7464DB80" w:rsidR="70E4159D" w:rsidRDefault="70E4159D" w:rsidP="74D1877E">
      <w:pPr>
        <w:shd w:val="clear" w:color="auto" w:fill="FFFFFF" w:themeFill="background1"/>
        <w:rPr>
          <w:rFonts w:ascii="Calibri" w:eastAsia="Calibri" w:hAnsi="Calibri" w:cs="Calibri"/>
        </w:rPr>
      </w:pPr>
    </w:p>
    <w:p w14:paraId="359676BC" w14:textId="4DD8A403" w:rsidR="2C3D7A23" w:rsidRDefault="2C3D7A23" w:rsidP="60FF614D">
      <w:pPr>
        <w:rPr>
          <w:rFonts w:ascii="Calibri" w:eastAsia="Calibri" w:hAnsi="Calibri" w:cs="Calibri"/>
        </w:rPr>
      </w:pPr>
      <w:r w:rsidRPr="60FF614D">
        <w:rPr>
          <w:rFonts w:ascii="Calibri" w:eastAsia="Calibri" w:hAnsi="Calibri" w:cs="Calibri"/>
        </w:rPr>
        <w:t>Kerr</w:t>
      </w:r>
      <w:r w:rsidR="004F480B">
        <w:rPr>
          <w:rFonts w:ascii="Calibri" w:eastAsia="Calibri" w:hAnsi="Calibri" w:cs="Calibri"/>
        </w:rPr>
        <w:t xml:space="preserve"> </w:t>
      </w:r>
      <w:r w:rsidRPr="60FF614D">
        <w:rPr>
          <w:rFonts w:ascii="Calibri" w:eastAsia="Calibri" w:hAnsi="Calibri" w:cs="Calibri"/>
        </w:rPr>
        <w:t>et al. in a 2014 study reported that AKI was present in 2.43% of the</w:t>
      </w:r>
      <w:r w:rsidR="2F69A8C8" w:rsidRPr="60FF614D">
        <w:rPr>
          <w:rFonts w:ascii="Calibri" w:eastAsia="Calibri" w:hAnsi="Calibri" w:cs="Calibri"/>
        </w:rPr>
        <w:t xml:space="preserve"> 5.9 million admissions</w:t>
      </w:r>
      <w:r w:rsidRPr="60FF614D">
        <w:rPr>
          <w:rFonts w:ascii="Calibri" w:eastAsia="Calibri" w:hAnsi="Calibri" w:cs="Calibri"/>
        </w:rPr>
        <w:t xml:space="preserve"> </w:t>
      </w:r>
      <w:r w:rsidR="5B5EFCEF" w:rsidRPr="60FF614D">
        <w:rPr>
          <w:rFonts w:ascii="Calibri" w:eastAsia="Calibri" w:hAnsi="Calibri" w:cs="Calibri"/>
        </w:rPr>
        <w:t>during 2010-11</w:t>
      </w:r>
      <w:r w:rsidRPr="60FF614D">
        <w:rPr>
          <w:rFonts w:ascii="Calibri" w:eastAsia="Calibri" w:hAnsi="Calibri" w:cs="Calibri"/>
        </w:rPr>
        <w:t xml:space="preserve">. </w:t>
      </w:r>
      <w:r w:rsidR="76312ED0" w:rsidRPr="60FF614D">
        <w:rPr>
          <w:rFonts w:ascii="Calibri" w:eastAsia="Calibri" w:hAnsi="Calibri" w:cs="Calibri"/>
        </w:rPr>
        <w:t xml:space="preserve">These researchers found prevalence of the disease was much more common in those aged 80+ (5.74%) vs those in the 18-39 </w:t>
      </w:r>
      <w:r w:rsidR="4B73DA9C" w:rsidRPr="60FF614D">
        <w:rPr>
          <w:rFonts w:ascii="Calibri" w:eastAsia="Calibri" w:hAnsi="Calibri" w:cs="Calibri"/>
        </w:rPr>
        <w:t xml:space="preserve">age bracket (17). </w:t>
      </w:r>
      <w:r w:rsidR="4C66D568" w:rsidRPr="60FF614D">
        <w:rPr>
          <w:rFonts w:ascii="Calibri" w:eastAsia="Calibri" w:hAnsi="Calibri" w:cs="Calibri"/>
        </w:rPr>
        <w:t xml:space="preserve">Furthermore, when using another dataset </w:t>
      </w:r>
      <w:r w:rsidR="008B1B5C">
        <w:rPr>
          <w:rFonts w:ascii="Calibri" w:eastAsia="Calibri" w:hAnsi="Calibri" w:cs="Calibri"/>
        </w:rPr>
        <w:t>with a population older than the first</w:t>
      </w:r>
      <w:r w:rsidR="4C66D568" w:rsidRPr="60FF614D">
        <w:rPr>
          <w:rFonts w:ascii="Calibri" w:eastAsia="Calibri" w:hAnsi="Calibri" w:cs="Calibri"/>
        </w:rPr>
        <w:t>, the incidence of AKI was also reportedly higher.</w:t>
      </w:r>
      <w:r w:rsidR="40A20CE4" w:rsidRPr="60FF614D">
        <w:rPr>
          <w:rFonts w:ascii="Calibri" w:eastAsia="Calibri" w:hAnsi="Calibri" w:cs="Calibri"/>
        </w:rPr>
        <w:t xml:space="preserve"> </w:t>
      </w:r>
      <w:r w:rsidR="6BA3BA11" w:rsidRPr="60FF614D">
        <w:rPr>
          <w:rFonts w:ascii="Calibri" w:eastAsia="Calibri" w:hAnsi="Calibri" w:cs="Calibri"/>
        </w:rPr>
        <w:t xml:space="preserve">These researchers found that approximately 60% of all inpatient deaths had AKI. The </w:t>
      </w:r>
      <w:r w:rsidR="008B1B5C">
        <w:rPr>
          <w:rFonts w:ascii="Calibri" w:eastAsia="Calibri" w:hAnsi="Calibri" w:cs="Calibri"/>
        </w:rPr>
        <w:t>LOS</w:t>
      </w:r>
      <w:r w:rsidR="6BA3BA11" w:rsidRPr="60FF614D">
        <w:rPr>
          <w:rFonts w:ascii="Calibri" w:eastAsia="Calibri" w:hAnsi="Calibri" w:cs="Calibri"/>
        </w:rPr>
        <w:t xml:space="preserve"> </w:t>
      </w:r>
      <w:r w:rsidR="369199E9" w:rsidRPr="60FF614D">
        <w:rPr>
          <w:rFonts w:ascii="Calibri" w:eastAsia="Calibri" w:hAnsi="Calibri" w:cs="Calibri"/>
        </w:rPr>
        <w:t>correlated with increased severity of AKI disease as did the average time spent on critical care.</w:t>
      </w:r>
      <w:r w:rsidR="42BB4F36" w:rsidRPr="60FF614D">
        <w:rPr>
          <w:rFonts w:ascii="Calibri" w:eastAsia="Calibri" w:hAnsi="Calibri" w:cs="Calibri"/>
        </w:rPr>
        <w:t xml:space="preserve"> </w:t>
      </w:r>
      <w:r w:rsidR="00AC696B" w:rsidRPr="60FF614D">
        <w:rPr>
          <w:rFonts w:ascii="Calibri" w:eastAsia="Calibri" w:hAnsi="Calibri" w:cs="Calibri"/>
        </w:rPr>
        <w:t>Unfortunately,</w:t>
      </w:r>
      <w:r w:rsidR="42BB4F36" w:rsidRPr="60FF614D">
        <w:rPr>
          <w:rFonts w:ascii="Calibri" w:eastAsia="Calibri" w:hAnsi="Calibri" w:cs="Calibri"/>
        </w:rPr>
        <w:t xml:space="preserve"> these researchers were unable to fully analyse post-discharge care details as their </w:t>
      </w:r>
      <w:r w:rsidR="008B1B5C" w:rsidRPr="60FF614D">
        <w:rPr>
          <w:rFonts w:ascii="Calibri" w:eastAsia="Calibri" w:hAnsi="Calibri" w:cs="Calibri"/>
        </w:rPr>
        <w:t>dataset</w:t>
      </w:r>
      <w:r w:rsidR="42BB4F36" w:rsidRPr="60FF614D">
        <w:rPr>
          <w:rFonts w:ascii="Calibri" w:eastAsia="Calibri" w:hAnsi="Calibri" w:cs="Calibri"/>
        </w:rPr>
        <w:t xml:space="preserve"> was lacking some of this information.</w:t>
      </w:r>
      <w:r w:rsidR="068FD53B" w:rsidRPr="60FF614D">
        <w:rPr>
          <w:rFonts w:ascii="Calibri" w:eastAsia="Calibri" w:hAnsi="Calibri" w:cs="Calibri"/>
        </w:rPr>
        <w:t xml:space="preserve"> </w:t>
      </w:r>
      <w:r w:rsidR="00253C2F">
        <w:rPr>
          <w:rFonts w:ascii="Calibri" w:eastAsia="Calibri" w:hAnsi="Calibri" w:cs="Calibri"/>
        </w:rPr>
        <w:t>My elective aims to fill this gap in the literature.</w:t>
      </w:r>
    </w:p>
    <w:p w14:paraId="2EF98D05" w14:textId="7EC0F985" w:rsidR="74D1877E" w:rsidRDefault="74D1877E" w:rsidP="74D1877E">
      <w:pPr>
        <w:shd w:val="clear" w:color="auto" w:fill="FFFFFF" w:themeFill="background1"/>
        <w:rPr>
          <w:rFonts w:ascii="Calibri" w:eastAsia="Calibri" w:hAnsi="Calibri" w:cs="Calibri"/>
        </w:rPr>
      </w:pPr>
    </w:p>
    <w:p w14:paraId="00000097" w14:textId="387C962A" w:rsidR="00181BA6" w:rsidRDefault="31E4915E" w:rsidP="2D494383">
      <w:pPr>
        <w:shd w:val="clear" w:color="auto" w:fill="FFFFFF" w:themeFill="background1"/>
        <w:rPr>
          <w:rFonts w:ascii="Calibri" w:eastAsia="Calibri" w:hAnsi="Calibri" w:cs="Calibri"/>
        </w:rPr>
      </w:pPr>
      <w:r w:rsidRPr="2D494383">
        <w:rPr>
          <w:rFonts w:ascii="Calibri" w:eastAsia="Calibri" w:hAnsi="Calibri" w:cs="Calibri"/>
          <w:b/>
          <w:bCs/>
          <w:u w:val="single"/>
        </w:rPr>
        <w:t xml:space="preserve">2.2 </w:t>
      </w:r>
      <w:r w:rsidR="00143C04" w:rsidRPr="2D494383">
        <w:rPr>
          <w:rFonts w:ascii="Calibri" w:eastAsia="Calibri" w:hAnsi="Calibri" w:cs="Calibri"/>
          <w:b/>
          <w:bCs/>
          <w:u w:val="single"/>
        </w:rPr>
        <w:t xml:space="preserve">Accessing Patient Data </w:t>
      </w:r>
      <w:r w:rsidR="03D9B99B" w:rsidRPr="2D494383">
        <w:rPr>
          <w:rFonts w:ascii="Calibri" w:eastAsia="Calibri" w:hAnsi="Calibri" w:cs="Calibri"/>
          <w:b/>
          <w:bCs/>
          <w:u w:val="single"/>
        </w:rPr>
        <w:t>and Selection Criteria</w:t>
      </w:r>
    </w:p>
    <w:p w14:paraId="587D061C" w14:textId="5BB2BEC4" w:rsidR="70E4159D" w:rsidRDefault="70E4159D" w:rsidP="70E4159D">
      <w:pPr>
        <w:shd w:val="clear" w:color="auto" w:fill="FFFFFF" w:themeFill="background1"/>
        <w:rPr>
          <w:rFonts w:ascii="Calibri" w:eastAsia="Calibri" w:hAnsi="Calibri" w:cs="Calibri"/>
        </w:rPr>
      </w:pPr>
    </w:p>
    <w:p w14:paraId="6E16D450" w14:textId="103D5973" w:rsidR="05F39F66" w:rsidRDefault="05F39F66" w:rsidP="70E4159D">
      <w:pPr>
        <w:shd w:val="clear" w:color="auto" w:fill="FFFFFF" w:themeFill="background1"/>
        <w:rPr>
          <w:rFonts w:ascii="Calibri" w:eastAsia="Calibri" w:hAnsi="Calibri" w:cs="Calibri"/>
        </w:rPr>
      </w:pPr>
      <w:r w:rsidRPr="60FF614D">
        <w:rPr>
          <w:rFonts w:ascii="Calibri" w:eastAsia="Calibri" w:hAnsi="Calibri" w:cs="Calibri"/>
        </w:rPr>
        <w:t>The d</w:t>
      </w:r>
      <w:r w:rsidR="73D67997" w:rsidRPr="60FF614D">
        <w:rPr>
          <w:rFonts w:ascii="Calibri" w:eastAsia="Calibri" w:hAnsi="Calibri" w:cs="Calibri"/>
        </w:rPr>
        <w:t xml:space="preserve">ata used for the analysis was collected from </w:t>
      </w:r>
      <w:r w:rsidR="0CE1BB7D" w:rsidRPr="60FF614D">
        <w:rPr>
          <w:rFonts w:ascii="Calibri" w:eastAsia="Calibri" w:hAnsi="Calibri" w:cs="Calibri"/>
        </w:rPr>
        <w:t>Grampian Data Safe Haven (</w:t>
      </w:r>
      <w:proofErr w:type="spellStart"/>
      <w:r w:rsidR="0CE1BB7D" w:rsidRPr="60FF614D">
        <w:rPr>
          <w:rFonts w:ascii="Calibri" w:eastAsia="Calibri" w:hAnsi="Calibri" w:cs="Calibri"/>
        </w:rPr>
        <w:t>DaSH</w:t>
      </w:r>
      <w:proofErr w:type="spellEnd"/>
      <w:r w:rsidR="0CE1BB7D" w:rsidRPr="60FF614D">
        <w:rPr>
          <w:rFonts w:ascii="Calibri" w:eastAsia="Calibri" w:hAnsi="Calibri" w:cs="Calibri"/>
        </w:rPr>
        <w:t>)</w:t>
      </w:r>
      <w:r w:rsidR="2BA7E023" w:rsidRPr="60FF614D">
        <w:rPr>
          <w:rFonts w:ascii="Calibri" w:eastAsia="Calibri" w:hAnsi="Calibri" w:cs="Calibri"/>
        </w:rPr>
        <w:t xml:space="preserve"> reflecting patients in the </w:t>
      </w:r>
      <w:r w:rsidR="686E001A" w:rsidRPr="60FF614D">
        <w:rPr>
          <w:rFonts w:ascii="Calibri" w:eastAsia="Calibri" w:hAnsi="Calibri" w:cs="Calibri"/>
        </w:rPr>
        <w:t>G</w:t>
      </w:r>
      <w:r w:rsidR="2BA7E023" w:rsidRPr="60FF614D">
        <w:rPr>
          <w:rFonts w:ascii="Calibri" w:eastAsia="Calibri" w:hAnsi="Calibri" w:cs="Calibri"/>
        </w:rPr>
        <w:t xml:space="preserve">rampian </w:t>
      </w:r>
      <w:r w:rsidR="45873EDA" w:rsidRPr="60FF614D">
        <w:rPr>
          <w:rFonts w:ascii="Calibri" w:eastAsia="Calibri" w:hAnsi="Calibri" w:cs="Calibri"/>
        </w:rPr>
        <w:t>H</w:t>
      </w:r>
      <w:r w:rsidR="2BA7E023" w:rsidRPr="60FF614D">
        <w:rPr>
          <w:rFonts w:ascii="Calibri" w:eastAsia="Calibri" w:hAnsi="Calibri" w:cs="Calibri"/>
        </w:rPr>
        <w:t xml:space="preserve">ealth </w:t>
      </w:r>
      <w:r w:rsidR="6F59D633" w:rsidRPr="60FF614D">
        <w:rPr>
          <w:rFonts w:ascii="Calibri" w:eastAsia="Calibri" w:hAnsi="Calibri" w:cs="Calibri"/>
        </w:rPr>
        <w:t>B</w:t>
      </w:r>
      <w:r w:rsidR="2BA7E023" w:rsidRPr="60FF614D">
        <w:rPr>
          <w:rFonts w:ascii="Calibri" w:eastAsia="Calibri" w:hAnsi="Calibri" w:cs="Calibri"/>
        </w:rPr>
        <w:t>oard</w:t>
      </w:r>
      <w:r w:rsidR="6365EA39" w:rsidRPr="60FF614D">
        <w:rPr>
          <w:rFonts w:ascii="Calibri" w:eastAsia="Calibri" w:hAnsi="Calibri" w:cs="Calibri"/>
        </w:rPr>
        <w:t xml:space="preserve">, </w:t>
      </w:r>
      <w:r w:rsidR="2BA7E023" w:rsidRPr="60FF614D">
        <w:rPr>
          <w:rFonts w:ascii="Calibri" w:eastAsia="Calibri" w:hAnsi="Calibri" w:cs="Calibri"/>
        </w:rPr>
        <w:t>who</w:t>
      </w:r>
      <w:r w:rsidR="1491382F" w:rsidRPr="60FF614D">
        <w:rPr>
          <w:rFonts w:ascii="Calibri" w:eastAsia="Calibri" w:hAnsi="Calibri" w:cs="Calibri"/>
        </w:rPr>
        <w:t>,</w:t>
      </w:r>
      <w:r w:rsidR="2BA7E023" w:rsidRPr="60FF614D">
        <w:rPr>
          <w:rFonts w:ascii="Calibri" w:eastAsia="Calibri" w:hAnsi="Calibri" w:cs="Calibri"/>
        </w:rPr>
        <w:t xml:space="preserve"> on their last admission to hospital</w:t>
      </w:r>
      <w:r w:rsidR="76E90935" w:rsidRPr="60FF614D">
        <w:rPr>
          <w:rFonts w:ascii="Calibri" w:eastAsia="Calibri" w:hAnsi="Calibri" w:cs="Calibri"/>
        </w:rPr>
        <w:t>,</w:t>
      </w:r>
      <w:r w:rsidR="2BA7E023" w:rsidRPr="60FF614D">
        <w:rPr>
          <w:rFonts w:ascii="Calibri" w:eastAsia="Calibri" w:hAnsi="Calibri" w:cs="Calibri"/>
        </w:rPr>
        <w:t xml:space="preserve"> were diagnosed with at least one episode of AKI</w:t>
      </w:r>
      <w:r w:rsidR="73D67997" w:rsidRPr="60FF614D">
        <w:rPr>
          <w:rFonts w:ascii="Calibri" w:eastAsia="Calibri" w:hAnsi="Calibri" w:cs="Calibri"/>
        </w:rPr>
        <w:t>.</w:t>
      </w:r>
      <w:r w:rsidR="00D52FCE">
        <w:rPr>
          <w:rFonts w:ascii="Calibri" w:eastAsia="Calibri" w:hAnsi="Calibri" w:cs="Calibri"/>
        </w:rPr>
        <w:t xml:space="preserve"> Approximately</w:t>
      </w:r>
      <w:r w:rsidR="1CC875DB" w:rsidRPr="60FF614D">
        <w:rPr>
          <w:rFonts w:ascii="Calibri" w:eastAsia="Calibri" w:hAnsi="Calibri" w:cs="Calibri"/>
        </w:rPr>
        <w:t xml:space="preserve"> </w:t>
      </w:r>
      <w:r w:rsidR="3726661B" w:rsidRPr="60FF614D">
        <w:rPr>
          <w:rFonts w:ascii="Calibri" w:eastAsia="Calibri" w:hAnsi="Calibri" w:cs="Calibri"/>
        </w:rPr>
        <w:t>39’000 patients were analysed from 2011-</w:t>
      </w:r>
      <w:proofErr w:type="gramStart"/>
      <w:r w:rsidR="3726661B" w:rsidRPr="60FF614D">
        <w:rPr>
          <w:rFonts w:ascii="Calibri" w:eastAsia="Calibri" w:hAnsi="Calibri" w:cs="Calibri"/>
        </w:rPr>
        <w:t>2019</w:t>
      </w:r>
      <w:r w:rsidR="00D52FCE">
        <w:rPr>
          <w:rFonts w:ascii="Calibri" w:eastAsia="Calibri" w:hAnsi="Calibri" w:cs="Calibri"/>
        </w:rPr>
        <w:t>.</w:t>
      </w:r>
      <w:r w:rsidR="2895A3D4" w:rsidRPr="60FF614D">
        <w:rPr>
          <w:rFonts w:ascii="Calibri" w:eastAsia="Calibri" w:hAnsi="Calibri" w:cs="Calibri"/>
        </w:rPr>
        <w:t>.</w:t>
      </w:r>
      <w:proofErr w:type="gramEnd"/>
      <w:r w:rsidR="2895A3D4" w:rsidRPr="60FF614D">
        <w:rPr>
          <w:rFonts w:ascii="Calibri" w:eastAsia="Calibri" w:hAnsi="Calibri" w:cs="Calibri"/>
        </w:rPr>
        <w:t xml:space="preserve"> </w:t>
      </w:r>
      <w:r w:rsidR="49E9A8C0" w:rsidRPr="60FF614D">
        <w:rPr>
          <w:rFonts w:ascii="Calibri" w:eastAsia="Calibri" w:hAnsi="Calibri" w:cs="Calibri"/>
        </w:rPr>
        <w:t xml:space="preserve">The </w:t>
      </w:r>
      <w:r w:rsidR="00253C2F">
        <w:rPr>
          <w:rFonts w:ascii="Calibri" w:eastAsia="Calibri" w:hAnsi="Calibri" w:cs="Calibri"/>
        </w:rPr>
        <w:t xml:space="preserve">estimated </w:t>
      </w:r>
      <w:r w:rsidR="49E9A8C0" w:rsidRPr="60FF614D">
        <w:rPr>
          <w:rFonts w:ascii="Calibri" w:eastAsia="Calibri" w:hAnsi="Calibri" w:cs="Calibri"/>
        </w:rPr>
        <w:t xml:space="preserve">total healthcare usage during this time was collated for each patient. </w:t>
      </w:r>
      <w:r w:rsidR="2B588CD2" w:rsidRPr="60FF614D">
        <w:rPr>
          <w:rFonts w:ascii="Calibri" w:eastAsia="Calibri" w:hAnsi="Calibri" w:cs="Calibri"/>
        </w:rPr>
        <w:t xml:space="preserve">The target population in our study must have had a biochemical diagnosis </w:t>
      </w:r>
      <w:r w:rsidR="008B1B5C" w:rsidRPr="60FF614D">
        <w:rPr>
          <w:rFonts w:ascii="Calibri" w:eastAsia="Calibri" w:hAnsi="Calibri" w:cs="Calibri"/>
        </w:rPr>
        <w:t xml:space="preserve">recorded </w:t>
      </w:r>
      <w:r w:rsidR="000C1A15">
        <w:rPr>
          <w:rFonts w:ascii="Calibri" w:eastAsia="Calibri" w:hAnsi="Calibri" w:cs="Calibri"/>
        </w:rPr>
        <w:t xml:space="preserve">enabling </w:t>
      </w:r>
      <w:r w:rsidR="2C48FDEF" w:rsidRPr="60FF614D">
        <w:rPr>
          <w:rFonts w:ascii="Calibri" w:eastAsia="Calibri" w:hAnsi="Calibri" w:cs="Calibri"/>
        </w:rPr>
        <w:t xml:space="preserve">AKI severity (based on </w:t>
      </w:r>
      <w:proofErr w:type="spellStart"/>
      <w:r w:rsidR="2C48FDEF" w:rsidRPr="60FF614D">
        <w:rPr>
          <w:rFonts w:ascii="Calibri" w:eastAsia="Calibri" w:hAnsi="Calibri" w:cs="Calibri"/>
        </w:rPr>
        <w:t>SCr</w:t>
      </w:r>
      <w:proofErr w:type="spellEnd"/>
      <w:r w:rsidR="2C48FDEF" w:rsidRPr="60FF614D">
        <w:rPr>
          <w:rFonts w:ascii="Calibri" w:eastAsia="Calibri" w:hAnsi="Calibri" w:cs="Calibri"/>
        </w:rPr>
        <w:t xml:space="preserve"> levels)</w:t>
      </w:r>
      <w:r w:rsidR="5E4D1BB2" w:rsidRPr="60FF614D">
        <w:rPr>
          <w:rFonts w:ascii="Calibri" w:eastAsia="Calibri" w:hAnsi="Calibri" w:cs="Calibri"/>
        </w:rPr>
        <w:t xml:space="preserve"> to be integrated </w:t>
      </w:r>
      <w:r w:rsidR="2CC572FA" w:rsidRPr="60FF614D">
        <w:rPr>
          <w:rFonts w:ascii="Calibri" w:eastAsia="Calibri" w:hAnsi="Calibri" w:cs="Calibri"/>
        </w:rPr>
        <w:t>in</w:t>
      </w:r>
      <w:r w:rsidR="5E4D1BB2" w:rsidRPr="60FF614D">
        <w:rPr>
          <w:rFonts w:ascii="Calibri" w:eastAsia="Calibri" w:hAnsi="Calibri" w:cs="Calibri"/>
        </w:rPr>
        <w:t>to the results</w:t>
      </w:r>
      <w:r w:rsidR="2C48FDEF" w:rsidRPr="60FF614D">
        <w:rPr>
          <w:rFonts w:ascii="Calibri" w:eastAsia="Calibri" w:hAnsi="Calibri" w:cs="Calibri"/>
        </w:rPr>
        <w:t>.</w:t>
      </w:r>
      <w:r w:rsidR="38598282" w:rsidRPr="60FF614D">
        <w:rPr>
          <w:rFonts w:ascii="Calibri" w:eastAsia="Calibri" w:hAnsi="Calibri" w:cs="Calibri"/>
        </w:rPr>
        <w:t xml:space="preserve"> </w:t>
      </w:r>
      <w:r w:rsidR="6DC78DE3" w:rsidRPr="60FF614D">
        <w:rPr>
          <w:rFonts w:ascii="Calibri" w:eastAsia="Calibri" w:hAnsi="Calibri" w:cs="Calibri"/>
        </w:rPr>
        <w:t xml:space="preserve">Data was restricted to adult-only patients </w:t>
      </w:r>
      <w:r w:rsidR="38598282" w:rsidRPr="60FF614D">
        <w:rPr>
          <w:rFonts w:ascii="Calibri" w:eastAsia="Calibri" w:hAnsi="Calibri" w:cs="Calibri"/>
        </w:rPr>
        <w:t>(&gt;18 years old).</w:t>
      </w:r>
      <w:r w:rsidR="2C7F7828" w:rsidRPr="60FF614D">
        <w:rPr>
          <w:rFonts w:ascii="Calibri" w:eastAsia="Calibri" w:hAnsi="Calibri" w:cs="Calibri"/>
        </w:rPr>
        <w:t xml:space="preserve"> </w:t>
      </w:r>
    </w:p>
    <w:p w14:paraId="2715682B" w14:textId="22502DDD" w:rsidR="70E4159D" w:rsidRDefault="70E4159D" w:rsidP="70E4159D">
      <w:pPr>
        <w:shd w:val="clear" w:color="auto" w:fill="FFFFFF" w:themeFill="background1"/>
        <w:rPr>
          <w:rFonts w:ascii="Calibri" w:eastAsia="Calibri" w:hAnsi="Calibri" w:cs="Calibri"/>
        </w:rPr>
      </w:pPr>
    </w:p>
    <w:p w14:paraId="08EC9590" w14:textId="6621B41E" w:rsidR="6162D071" w:rsidRDefault="6162D071" w:rsidP="2D494383">
      <w:pPr>
        <w:rPr>
          <w:rFonts w:ascii="Calibri" w:eastAsia="Calibri" w:hAnsi="Calibri" w:cs="Calibri"/>
        </w:rPr>
      </w:pPr>
      <w:r w:rsidRPr="60FF614D">
        <w:rPr>
          <w:rFonts w:ascii="Calibri" w:eastAsia="Calibri" w:hAnsi="Calibri" w:cs="Calibri"/>
        </w:rPr>
        <w:t>R</w:t>
      </w:r>
      <w:r w:rsidR="7606DD8C" w:rsidRPr="60FF614D">
        <w:rPr>
          <w:rFonts w:ascii="Calibri" w:eastAsia="Calibri" w:hAnsi="Calibri" w:cs="Calibri"/>
        </w:rPr>
        <w:t xml:space="preserve">etrieval was </w:t>
      </w:r>
      <w:r w:rsidR="73D67997" w:rsidRPr="60FF614D">
        <w:rPr>
          <w:rFonts w:ascii="Calibri" w:eastAsia="Calibri" w:hAnsi="Calibri" w:cs="Calibri"/>
        </w:rPr>
        <w:t>completed following rigorous patient confidentiality protocols</w:t>
      </w:r>
      <w:r w:rsidR="6219E359" w:rsidRPr="60FF614D">
        <w:rPr>
          <w:rFonts w:ascii="Calibri" w:eastAsia="Calibri" w:hAnsi="Calibri" w:cs="Calibri"/>
        </w:rPr>
        <w:t xml:space="preserve"> and only the necessary information was taken from these records</w:t>
      </w:r>
      <w:r w:rsidR="02105DD9" w:rsidRPr="60FF614D">
        <w:rPr>
          <w:rFonts w:ascii="Calibri" w:eastAsia="Calibri" w:hAnsi="Calibri" w:cs="Calibri"/>
        </w:rPr>
        <w:t xml:space="preserve">. </w:t>
      </w:r>
      <w:r w:rsidR="00253C2F">
        <w:rPr>
          <w:rFonts w:ascii="Calibri" w:eastAsia="Calibri" w:hAnsi="Calibri" w:cs="Calibri"/>
        </w:rPr>
        <w:t>Although there</w:t>
      </w:r>
      <w:r w:rsidR="006F492E">
        <w:rPr>
          <w:rFonts w:ascii="Calibri" w:eastAsia="Calibri" w:hAnsi="Calibri" w:cs="Calibri"/>
        </w:rPr>
        <w:t xml:space="preserve"> </w:t>
      </w:r>
      <w:r w:rsidR="00253C2F">
        <w:rPr>
          <w:rFonts w:ascii="Calibri" w:eastAsia="Calibri" w:hAnsi="Calibri" w:cs="Calibri"/>
        </w:rPr>
        <w:t>are</w:t>
      </w:r>
      <w:r w:rsidR="006F492E">
        <w:rPr>
          <w:rFonts w:ascii="Calibri" w:eastAsia="Calibri" w:hAnsi="Calibri" w:cs="Calibri"/>
        </w:rPr>
        <w:t xml:space="preserve"> numerous </w:t>
      </w:r>
      <w:proofErr w:type="spellStart"/>
      <w:r w:rsidR="006F492E">
        <w:rPr>
          <w:rFonts w:ascii="Calibri" w:eastAsia="Calibri" w:hAnsi="Calibri" w:cs="Calibri"/>
        </w:rPr>
        <w:t>psuedodata</w:t>
      </w:r>
      <w:proofErr w:type="spellEnd"/>
      <w:r w:rsidR="0026017B">
        <w:rPr>
          <w:rFonts w:ascii="Calibri" w:eastAsia="Calibri" w:hAnsi="Calibri" w:cs="Calibri"/>
        </w:rPr>
        <w:t xml:space="preserve"> available</w:t>
      </w:r>
      <w:r w:rsidR="005C2969">
        <w:rPr>
          <w:rFonts w:ascii="Calibri" w:eastAsia="Calibri" w:hAnsi="Calibri" w:cs="Calibri"/>
        </w:rPr>
        <w:t xml:space="preserve">, </w:t>
      </w:r>
      <w:r w:rsidR="0026017B">
        <w:rPr>
          <w:rFonts w:ascii="Calibri" w:eastAsia="Calibri" w:hAnsi="Calibri" w:cs="Calibri"/>
        </w:rPr>
        <w:t xml:space="preserve">this </w:t>
      </w:r>
      <w:r w:rsidR="006F492E">
        <w:rPr>
          <w:rFonts w:ascii="Calibri" w:eastAsia="Calibri" w:hAnsi="Calibri" w:cs="Calibri"/>
        </w:rPr>
        <w:t>project demanded</w:t>
      </w:r>
      <w:r w:rsidR="0026017B">
        <w:rPr>
          <w:rFonts w:ascii="Calibri" w:eastAsia="Calibri" w:hAnsi="Calibri" w:cs="Calibri"/>
        </w:rPr>
        <w:t xml:space="preserve"> </w:t>
      </w:r>
      <w:r w:rsidR="00253C2F">
        <w:rPr>
          <w:rFonts w:ascii="Calibri" w:eastAsia="Calibri" w:hAnsi="Calibri" w:cs="Calibri"/>
        </w:rPr>
        <w:t>careful consideration</w:t>
      </w:r>
      <w:r w:rsidR="0026017B">
        <w:rPr>
          <w:rFonts w:ascii="Calibri" w:eastAsia="Calibri" w:hAnsi="Calibri" w:cs="Calibri"/>
        </w:rPr>
        <w:t xml:space="preserve"> regarding which health-data</w:t>
      </w:r>
      <w:r w:rsidR="00253C2F">
        <w:rPr>
          <w:rFonts w:ascii="Calibri" w:eastAsia="Calibri" w:hAnsi="Calibri" w:cs="Calibri"/>
        </w:rPr>
        <w:t xml:space="preserve"> and events would accurately</w:t>
      </w:r>
      <w:r w:rsidR="0026017B">
        <w:rPr>
          <w:rFonts w:ascii="Calibri" w:eastAsia="Calibri" w:hAnsi="Calibri" w:cs="Calibri"/>
        </w:rPr>
        <w:t xml:space="preserve"> answer our specific research question.</w:t>
      </w:r>
      <w:r w:rsidR="000F4BAF">
        <w:rPr>
          <w:rFonts w:ascii="Calibri" w:eastAsia="Calibri" w:hAnsi="Calibri" w:cs="Calibri"/>
        </w:rPr>
        <w:t xml:space="preserve"> </w:t>
      </w:r>
      <w:r w:rsidR="00D52FCE">
        <w:rPr>
          <w:rFonts w:ascii="Calibri" w:eastAsia="Calibri" w:hAnsi="Calibri" w:cs="Calibri"/>
        </w:rPr>
        <w:t xml:space="preserve">Due to confidentiality restrictions only the most relevant data will be presented in this study. </w:t>
      </w:r>
      <w:r w:rsidR="000F4BAF">
        <w:rPr>
          <w:rFonts w:ascii="Calibri" w:eastAsia="Calibri" w:hAnsi="Calibri" w:cs="Calibri"/>
        </w:rPr>
        <w:t xml:space="preserve">Certain variables from the </w:t>
      </w:r>
      <w:proofErr w:type="spellStart"/>
      <w:r w:rsidR="000F4BAF">
        <w:rPr>
          <w:rFonts w:ascii="Calibri" w:eastAsia="Calibri" w:hAnsi="Calibri" w:cs="Calibri"/>
        </w:rPr>
        <w:t>DaSH</w:t>
      </w:r>
      <w:proofErr w:type="spellEnd"/>
      <w:r w:rsidR="000F4BAF">
        <w:rPr>
          <w:rFonts w:ascii="Calibri" w:eastAsia="Calibri" w:hAnsi="Calibri" w:cs="Calibri"/>
        </w:rPr>
        <w:t xml:space="preserve"> dataset were unreliable and as such could not be included in this report without diminishing</w:t>
      </w:r>
      <w:r w:rsidR="000C1A15">
        <w:rPr>
          <w:rFonts w:ascii="Calibri" w:eastAsia="Calibri" w:hAnsi="Calibri" w:cs="Calibri"/>
        </w:rPr>
        <w:t xml:space="preserve"> </w:t>
      </w:r>
      <w:r w:rsidR="000F4BAF">
        <w:rPr>
          <w:rFonts w:ascii="Calibri" w:eastAsia="Calibri" w:hAnsi="Calibri" w:cs="Calibri"/>
        </w:rPr>
        <w:t xml:space="preserve">its integrity. </w:t>
      </w:r>
      <w:r w:rsidR="00253C2F">
        <w:rPr>
          <w:rFonts w:ascii="Calibri" w:eastAsia="Calibri" w:hAnsi="Calibri" w:cs="Calibri"/>
        </w:rPr>
        <w:t>For more on the data cleaning process see ‘Reflection’</w:t>
      </w:r>
      <w:r w:rsidR="0026017B">
        <w:rPr>
          <w:rFonts w:ascii="Calibri" w:eastAsia="Calibri" w:hAnsi="Calibri" w:cs="Calibri"/>
        </w:rPr>
        <w:t xml:space="preserve">. </w:t>
      </w:r>
    </w:p>
    <w:p w14:paraId="461F016C" w14:textId="18B4E26E" w:rsidR="2D494383" w:rsidRDefault="2D494383" w:rsidP="2D494383">
      <w:pPr>
        <w:rPr>
          <w:rFonts w:ascii="Calibri" w:eastAsia="Calibri" w:hAnsi="Calibri" w:cs="Calibri"/>
        </w:rPr>
      </w:pPr>
    </w:p>
    <w:p w14:paraId="6E5F65D5" w14:textId="18B6C782" w:rsidR="005B3B69" w:rsidRDefault="005B3B69" w:rsidP="2D494383">
      <w:pPr>
        <w:rPr>
          <w:rFonts w:ascii="Calibri" w:eastAsia="Calibri" w:hAnsi="Calibri" w:cs="Calibri"/>
        </w:rPr>
      </w:pPr>
    </w:p>
    <w:p w14:paraId="371095E0" w14:textId="12528F70" w:rsidR="005B3B69" w:rsidRDefault="005B3B69" w:rsidP="2D494383">
      <w:pPr>
        <w:rPr>
          <w:rFonts w:ascii="Calibri" w:eastAsia="Calibri" w:hAnsi="Calibri" w:cs="Calibri"/>
        </w:rPr>
      </w:pPr>
    </w:p>
    <w:p w14:paraId="04558618" w14:textId="6006085B" w:rsidR="005B3B69" w:rsidRDefault="005B3B69" w:rsidP="2D494383">
      <w:pPr>
        <w:rPr>
          <w:rFonts w:ascii="Calibri" w:eastAsia="Calibri" w:hAnsi="Calibri" w:cs="Calibri"/>
        </w:rPr>
      </w:pPr>
    </w:p>
    <w:p w14:paraId="627B6964" w14:textId="33871578" w:rsidR="005B3B69" w:rsidRDefault="005B3B69" w:rsidP="2D494383">
      <w:pPr>
        <w:rPr>
          <w:rFonts w:ascii="Calibri" w:eastAsia="Calibri" w:hAnsi="Calibri" w:cs="Calibri"/>
        </w:rPr>
      </w:pPr>
    </w:p>
    <w:p w14:paraId="604F64E6" w14:textId="60DEB042" w:rsidR="005B3B69" w:rsidRDefault="005B3B69" w:rsidP="2D494383">
      <w:pPr>
        <w:rPr>
          <w:rFonts w:ascii="Calibri" w:eastAsia="Calibri" w:hAnsi="Calibri" w:cs="Calibri"/>
        </w:rPr>
      </w:pPr>
    </w:p>
    <w:p w14:paraId="5A1CB29C" w14:textId="19FCF453" w:rsidR="005B3B69" w:rsidRDefault="005B3B69" w:rsidP="2D494383">
      <w:pPr>
        <w:rPr>
          <w:rFonts w:ascii="Calibri" w:eastAsia="Calibri" w:hAnsi="Calibri" w:cs="Calibri"/>
        </w:rPr>
      </w:pPr>
    </w:p>
    <w:p w14:paraId="1835CBFA" w14:textId="62DEF5A8" w:rsidR="005B3B69" w:rsidRDefault="005B3B69" w:rsidP="2D494383">
      <w:pPr>
        <w:rPr>
          <w:rFonts w:ascii="Calibri" w:eastAsia="Calibri" w:hAnsi="Calibri" w:cs="Calibri"/>
        </w:rPr>
      </w:pPr>
    </w:p>
    <w:p w14:paraId="1E8324F2" w14:textId="282D1582" w:rsidR="005B3B69" w:rsidRDefault="005B3B69" w:rsidP="2D494383">
      <w:pPr>
        <w:rPr>
          <w:rFonts w:ascii="Calibri" w:eastAsia="Calibri" w:hAnsi="Calibri" w:cs="Calibri"/>
        </w:rPr>
      </w:pPr>
    </w:p>
    <w:p w14:paraId="649EDB8A" w14:textId="3D5929A1" w:rsidR="005B3B69" w:rsidRDefault="005B3B69" w:rsidP="2D494383">
      <w:pPr>
        <w:rPr>
          <w:rFonts w:ascii="Calibri" w:eastAsia="Calibri" w:hAnsi="Calibri" w:cs="Calibri"/>
        </w:rPr>
      </w:pPr>
    </w:p>
    <w:p w14:paraId="209EDFEE" w14:textId="0A016A28" w:rsidR="005B3B69" w:rsidRDefault="005B3B69" w:rsidP="2D494383">
      <w:pPr>
        <w:rPr>
          <w:rFonts w:ascii="Calibri" w:eastAsia="Calibri" w:hAnsi="Calibri" w:cs="Calibri"/>
        </w:rPr>
      </w:pPr>
    </w:p>
    <w:p w14:paraId="735238F3" w14:textId="345FB9DD" w:rsidR="005B3B69" w:rsidRDefault="005B3B69" w:rsidP="2D494383">
      <w:pPr>
        <w:rPr>
          <w:rFonts w:ascii="Calibri" w:eastAsia="Calibri" w:hAnsi="Calibri" w:cs="Calibri"/>
        </w:rPr>
      </w:pPr>
    </w:p>
    <w:p w14:paraId="576A293A" w14:textId="1EBC7D06" w:rsidR="005B3B69" w:rsidRDefault="005B3B69" w:rsidP="2D494383">
      <w:pPr>
        <w:rPr>
          <w:rFonts w:ascii="Calibri" w:eastAsia="Calibri" w:hAnsi="Calibri" w:cs="Calibri"/>
        </w:rPr>
      </w:pPr>
    </w:p>
    <w:p w14:paraId="401518AF" w14:textId="0460D2AF" w:rsidR="005B3B69" w:rsidRDefault="005B3B69" w:rsidP="2D494383">
      <w:pPr>
        <w:rPr>
          <w:rFonts w:ascii="Calibri" w:eastAsia="Calibri" w:hAnsi="Calibri" w:cs="Calibri"/>
        </w:rPr>
      </w:pPr>
    </w:p>
    <w:p w14:paraId="117F46A3" w14:textId="77777777" w:rsidR="005B3B69" w:rsidRDefault="005B3B69" w:rsidP="2D494383">
      <w:pPr>
        <w:rPr>
          <w:rFonts w:ascii="Calibri" w:eastAsia="Calibri" w:hAnsi="Calibri" w:cs="Calibri"/>
        </w:rPr>
      </w:pPr>
    </w:p>
    <w:p w14:paraId="001C807D" w14:textId="548D5B37" w:rsidR="650E088D" w:rsidRDefault="63496182" w:rsidP="70E4159D">
      <w:pPr>
        <w:shd w:val="clear" w:color="auto" w:fill="FFFFFF" w:themeFill="background1"/>
        <w:rPr>
          <w:rFonts w:ascii="Calibri" w:eastAsia="Calibri" w:hAnsi="Calibri" w:cs="Calibri"/>
        </w:rPr>
      </w:pPr>
      <w:r w:rsidRPr="2D494383">
        <w:rPr>
          <w:rFonts w:ascii="Calibri" w:eastAsia="Calibri" w:hAnsi="Calibri" w:cs="Calibri"/>
          <w:b/>
          <w:bCs/>
          <w:u w:val="single"/>
        </w:rPr>
        <w:lastRenderedPageBreak/>
        <w:t xml:space="preserve">2.3 </w:t>
      </w:r>
      <w:r w:rsidR="650E088D" w:rsidRPr="2D494383">
        <w:rPr>
          <w:rFonts w:ascii="Calibri" w:eastAsia="Calibri" w:hAnsi="Calibri" w:cs="Calibri"/>
          <w:b/>
          <w:bCs/>
          <w:u w:val="single"/>
        </w:rPr>
        <w:t>Data analysis</w:t>
      </w:r>
    </w:p>
    <w:p w14:paraId="2AB644D2" w14:textId="3607C49B" w:rsidR="000F4BAF" w:rsidRDefault="000C1A15" w:rsidP="70E4159D">
      <w:pPr>
        <w:shd w:val="clear" w:color="auto" w:fill="FFFFFF" w:themeFill="background1"/>
        <w:rPr>
          <w:rFonts w:ascii="Calibri" w:eastAsia="Calibri" w:hAnsi="Calibri" w:cs="Calibri"/>
        </w:rPr>
      </w:pPr>
      <w:r>
        <w:rPr>
          <w:rFonts w:ascii="Calibri" w:eastAsia="Calibri" w:hAnsi="Calibri" w:cs="Calibri"/>
        </w:rPr>
        <w:t xml:space="preserve">Our target population were divided into subgroups based on </w:t>
      </w:r>
      <w:r w:rsidR="00B46F47">
        <w:rPr>
          <w:rFonts w:ascii="Calibri" w:eastAsia="Calibri" w:hAnsi="Calibri" w:cs="Calibri"/>
        </w:rPr>
        <w:t xml:space="preserve">clinically relevant </w:t>
      </w:r>
      <w:r>
        <w:rPr>
          <w:rFonts w:ascii="Calibri" w:eastAsia="Calibri" w:hAnsi="Calibri" w:cs="Calibri"/>
        </w:rPr>
        <w:t xml:space="preserve">characteristics. </w:t>
      </w:r>
      <w:r w:rsidR="36A57C3D" w:rsidRPr="74D1877E">
        <w:rPr>
          <w:rFonts w:ascii="Calibri" w:eastAsia="Calibri" w:hAnsi="Calibri" w:cs="Calibri"/>
        </w:rPr>
        <w:t>The</w:t>
      </w:r>
      <w:r w:rsidR="7B21D1AD" w:rsidRPr="74D1877E">
        <w:rPr>
          <w:rFonts w:ascii="Calibri" w:eastAsia="Calibri" w:hAnsi="Calibri" w:cs="Calibri"/>
        </w:rPr>
        <w:t xml:space="preserve"> relevant healthcare usage</w:t>
      </w:r>
      <w:r w:rsidR="55F3263F" w:rsidRPr="74D1877E">
        <w:rPr>
          <w:rFonts w:ascii="Calibri" w:eastAsia="Calibri" w:hAnsi="Calibri" w:cs="Calibri"/>
        </w:rPr>
        <w:t xml:space="preserve"> (costs)</w:t>
      </w:r>
      <w:r w:rsidR="7B21D1AD" w:rsidRPr="74D1877E">
        <w:rPr>
          <w:rFonts w:ascii="Calibri" w:eastAsia="Calibri" w:hAnsi="Calibri" w:cs="Calibri"/>
        </w:rPr>
        <w:t xml:space="preserve"> was counted</w:t>
      </w:r>
      <w:r w:rsidR="053C8C7E" w:rsidRPr="74D1877E">
        <w:rPr>
          <w:rFonts w:ascii="Calibri" w:eastAsia="Calibri" w:hAnsi="Calibri" w:cs="Calibri"/>
        </w:rPr>
        <w:t xml:space="preserve">, </w:t>
      </w:r>
      <w:proofErr w:type="gramStart"/>
      <w:r w:rsidR="053C8C7E" w:rsidRPr="74D1877E">
        <w:rPr>
          <w:rFonts w:ascii="Calibri" w:eastAsia="Calibri" w:hAnsi="Calibri" w:cs="Calibri"/>
        </w:rPr>
        <w:t>summarised</w:t>
      </w:r>
      <w:proofErr w:type="gramEnd"/>
      <w:r w:rsidR="053C8C7E" w:rsidRPr="74D1877E">
        <w:rPr>
          <w:rFonts w:ascii="Calibri" w:eastAsia="Calibri" w:hAnsi="Calibri" w:cs="Calibri"/>
        </w:rPr>
        <w:t xml:space="preserve"> and systematically analysed </w:t>
      </w:r>
      <w:r>
        <w:rPr>
          <w:rFonts w:ascii="Calibri" w:eastAsia="Calibri" w:hAnsi="Calibri" w:cs="Calibri"/>
        </w:rPr>
        <w:t xml:space="preserve">for each subgroup </w:t>
      </w:r>
      <w:r w:rsidR="7B21D1AD" w:rsidRPr="74D1877E">
        <w:rPr>
          <w:rFonts w:ascii="Calibri" w:eastAsia="Calibri" w:hAnsi="Calibri" w:cs="Calibri"/>
        </w:rPr>
        <w:t xml:space="preserve">using </w:t>
      </w:r>
      <w:r w:rsidR="73955FB7" w:rsidRPr="74D1877E">
        <w:rPr>
          <w:rFonts w:ascii="Calibri" w:eastAsia="Calibri" w:hAnsi="Calibri" w:cs="Calibri"/>
        </w:rPr>
        <w:t xml:space="preserve">programming language R. </w:t>
      </w:r>
    </w:p>
    <w:p w14:paraId="5A2936C6" w14:textId="7A272E55" w:rsidR="000F4BAF" w:rsidRDefault="000F4BAF" w:rsidP="70E4159D">
      <w:pPr>
        <w:shd w:val="clear" w:color="auto" w:fill="FFFFFF" w:themeFill="background1"/>
        <w:rPr>
          <w:rFonts w:ascii="Calibri" w:eastAsia="Calibri" w:hAnsi="Calibri" w:cs="Calibri"/>
        </w:rPr>
      </w:pPr>
    </w:p>
    <w:p w14:paraId="39EBAB28" w14:textId="40B930F3" w:rsidR="70E4159D" w:rsidRDefault="005B3B69" w:rsidP="70E4159D">
      <w:pPr>
        <w:shd w:val="clear" w:color="auto" w:fill="FFFFFF" w:themeFill="background1"/>
        <w:rPr>
          <w:rFonts w:ascii="Calibri" w:eastAsia="Calibri" w:hAnsi="Calibri" w:cs="Calibri"/>
        </w:rPr>
      </w:pPr>
      <w:r w:rsidRPr="00341103">
        <w:rPr>
          <w:noProof/>
        </w:rPr>
        <w:drawing>
          <wp:inline distT="0" distB="0" distL="0" distR="0" wp14:anchorId="1B97A728" wp14:editId="23F46AF2">
            <wp:extent cx="5196840" cy="188672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8546" cy="1894606"/>
                    </a:xfrm>
                    <a:prstGeom prst="rect">
                      <a:avLst/>
                    </a:prstGeom>
                  </pic:spPr>
                </pic:pic>
              </a:graphicData>
            </a:graphic>
          </wp:inline>
        </w:drawing>
      </w:r>
    </w:p>
    <w:p w14:paraId="0887ED28" w14:textId="349718A5" w:rsidR="00D52FCE" w:rsidRDefault="19A4CA5E" w:rsidP="2D494383">
      <w:pPr>
        <w:shd w:val="clear" w:color="auto" w:fill="FFFFFF" w:themeFill="background1"/>
        <w:rPr>
          <w:rFonts w:ascii="Calibri" w:eastAsia="Calibri" w:hAnsi="Calibri" w:cs="Calibri"/>
          <w:color w:val="000000" w:themeColor="text1"/>
        </w:rPr>
      </w:pPr>
      <w:r w:rsidRPr="000C1A15">
        <w:rPr>
          <w:rFonts w:ascii="Calibri" w:eastAsia="Calibri" w:hAnsi="Calibri" w:cs="Calibri"/>
          <w:b/>
          <w:bCs/>
          <w:color w:val="000000" w:themeColor="text1"/>
        </w:rPr>
        <w:t>Figure 1</w:t>
      </w:r>
      <w:r w:rsidRPr="000C1A15">
        <w:rPr>
          <w:rFonts w:ascii="Calibri" w:eastAsia="Calibri" w:hAnsi="Calibri" w:cs="Calibri"/>
          <w:color w:val="000000" w:themeColor="text1"/>
        </w:rPr>
        <w:t xml:space="preserve">: Code used to count costs/summarise information across </w:t>
      </w:r>
      <w:r w:rsidR="000C1A15" w:rsidRPr="000C1A15">
        <w:rPr>
          <w:rFonts w:ascii="Calibri" w:eastAsia="Calibri" w:hAnsi="Calibri" w:cs="Calibri"/>
          <w:color w:val="000000" w:themeColor="text1"/>
        </w:rPr>
        <w:t>subgroup A</w:t>
      </w:r>
      <w:r w:rsidR="005B3B69">
        <w:rPr>
          <w:rFonts w:ascii="Calibri" w:eastAsia="Calibri" w:hAnsi="Calibri" w:cs="Calibri"/>
          <w:color w:val="000000" w:themeColor="text1"/>
        </w:rPr>
        <w:t>1-A4</w:t>
      </w:r>
      <w:r w:rsidR="000C1A15" w:rsidRPr="000C1A15">
        <w:rPr>
          <w:rFonts w:ascii="Calibri" w:eastAsia="Calibri" w:hAnsi="Calibri" w:cs="Calibri"/>
          <w:color w:val="000000" w:themeColor="text1"/>
        </w:rPr>
        <w:t xml:space="preserve">. </w:t>
      </w:r>
    </w:p>
    <w:p w14:paraId="18BEE8D7" w14:textId="6EF7300F" w:rsidR="00D52FCE" w:rsidRDefault="00D52FCE" w:rsidP="2D494383">
      <w:pPr>
        <w:shd w:val="clear" w:color="auto" w:fill="FFFFFF" w:themeFill="background1"/>
        <w:rPr>
          <w:rFonts w:ascii="Calibri" w:eastAsia="Calibri" w:hAnsi="Calibri" w:cs="Calibri"/>
          <w:color w:val="000000" w:themeColor="text1"/>
        </w:rPr>
      </w:pPr>
    </w:p>
    <w:p w14:paraId="1BFB92E2" w14:textId="5CB68ECD" w:rsidR="00D52FCE" w:rsidRDefault="00D52FCE" w:rsidP="2D494383">
      <w:pPr>
        <w:shd w:val="clear" w:color="auto" w:fill="FFFFFF" w:themeFill="background1"/>
        <w:rPr>
          <w:rFonts w:ascii="Calibri" w:eastAsia="Calibri" w:hAnsi="Calibri" w:cs="Calibri"/>
          <w:color w:val="000000" w:themeColor="text1"/>
        </w:rPr>
      </w:pPr>
      <w:r w:rsidRPr="00D52FCE">
        <w:rPr>
          <w:rFonts w:ascii="Calibri" w:eastAsia="Calibri" w:hAnsi="Calibri" w:cs="Calibri"/>
          <w:color w:val="000000" w:themeColor="text1"/>
        </w:rPr>
        <w:drawing>
          <wp:inline distT="0" distB="0" distL="0" distR="0" wp14:anchorId="2074C60A" wp14:editId="319F33D8">
            <wp:extent cx="5448300" cy="21988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4635" cy="2201428"/>
                    </a:xfrm>
                    <a:prstGeom prst="rect">
                      <a:avLst/>
                    </a:prstGeom>
                  </pic:spPr>
                </pic:pic>
              </a:graphicData>
            </a:graphic>
          </wp:inline>
        </w:drawing>
      </w:r>
    </w:p>
    <w:p w14:paraId="6291314D" w14:textId="2531C30C" w:rsidR="00D52FCE" w:rsidRPr="000C1A15" w:rsidRDefault="00D52FCE" w:rsidP="003C421D">
      <w:pPr>
        <w:shd w:val="clear" w:color="auto" w:fill="FFFFFF" w:themeFill="background1"/>
        <w:rPr>
          <w:rFonts w:ascii="Calibri" w:eastAsia="Calibri" w:hAnsi="Calibri" w:cs="Calibri"/>
          <w:color w:val="000000" w:themeColor="text1"/>
        </w:rPr>
      </w:pPr>
      <w:r w:rsidRPr="00D52FCE">
        <w:rPr>
          <w:rFonts w:ascii="Calibri" w:eastAsia="Calibri" w:hAnsi="Calibri" w:cs="Calibri"/>
          <w:b/>
          <w:bCs/>
          <w:color w:val="000000" w:themeColor="text1"/>
        </w:rPr>
        <w:t>Figure 2</w:t>
      </w:r>
      <w:r>
        <w:rPr>
          <w:rFonts w:ascii="Calibri" w:eastAsia="Calibri" w:hAnsi="Calibri" w:cs="Calibri"/>
          <w:color w:val="000000" w:themeColor="text1"/>
        </w:rPr>
        <w:t>: Subgroup allocations</w:t>
      </w:r>
      <w:r w:rsidR="00A31FE1">
        <w:rPr>
          <w:rFonts w:ascii="Calibri" w:eastAsia="Calibri" w:hAnsi="Calibri" w:cs="Calibri"/>
          <w:color w:val="000000" w:themeColor="text1"/>
        </w:rPr>
        <w:t xml:space="preserve"> </w:t>
      </w:r>
      <w:r w:rsidR="00A31FE1" w:rsidRPr="00A31FE1">
        <w:rPr>
          <w:rFonts w:ascii="Calibri" w:eastAsia="Calibri" w:hAnsi="Calibri" w:cs="Calibri"/>
          <w:color w:val="000000" w:themeColor="text1"/>
        </w:rPr>
        <w:t>based on selected characteristics</w:t>
      </w:r>
      <w:r w:rsidR="003C421D">
        <w:rPr>
          <w:rFonts w:ascii="Calibri" w:eastAsia="Calibri" w:hAnsi="Calibri" w:cs="Calibri"/>
          <w:color w:val="000000" w:themeColor="text1"/>
        </w:rPr>
        <w:t xml:space="preserve">. </w:t>
      </w:r>
      <w:r w:rsidR="003C421D" w:rsidRPr="003C421D">
        <w:rPr>
          <w:rFonts w:ascii="Calibri" w:eastAsia="Calibri" w:hAnsi="Calibri" w:cs="Calibri"/>
          <w:color w:val="000000" w:themeColor="text1"/>
        </w:rPr>
        <w:t xml:space="preserve">Each letter </w:t>
      </w:r>
      <w:r w:rsidR="003C421D">
        <w:rPr>
          <w:rFonts w:ascii="Calibri" w:eastAsia="Calibri" w:hAnsi="Calibri" w:cs="Calibri"/>
          <w:color w:val="000000" w:themeColor="text1"/>
        </w:rPr>
        <w:t>represents</w:t>
      </w:r>
      <w:r w:rsidR="003C421D" w:rsidRPr="003C421D">
        <w:rPr>
          <w:rFonts w:ascii="Calibri" w:eastAsia="Calibri" w:hAnsi="Calibri" w:cs="Calibri"/>
          <w:color w:val="000000" w:themeColor="text1"/>
        </w:rPr>
        <w:t xml:space="preserve"> a different co-morbidity combination or gender</w:t>
      </w:r>
      <w:r w:rsidR="003C421D">
        <w:rPr>
          <w:rFonts w:ascii="Calibri" w:eastAsia="Calibri" w:hAnsi="Calibri" w:cs="Calibri"/>
          <w:color w:val="000000" w:themeColor="text1"/>
        </w:rPr>
        <w:t xml:space="preserve">. </w:t>
      </w:r>
      <w:r w:rsidR="005B3B69">
        <w:rPr>
          <w:rFonts w:ascii="Calibri" w:eastAsia="Calibri" w:hAnsi="Calibri" w:cs="Calibri"/>
          <w:color w:val="000000" w:themeColor="text1"/>
        </w:rPr>
        <w:t>N</w:t>
      </w:r>
      <w:r w:rsidR="003C421D" w:rsidRPr="003C421D">
        <w:rPr>
          <w:rFonts w:ascii="Calibri" w:eastAsia="Calibri" w:hAnsi="Calibri" w:cs="Calibri"/>
          <w:color w:val="000000" w:themeColor="text1"/>
        </w:rPr>
        <w:t xml:space="preserve">umbers </w:t>
      </w:r>
      <w:r w:rsidR="005B3B69">
        <w:rPr>
          <w:rFonts w:ascii="Calibri" w:eastAsia="Calibri" w:hAnsi="Calibri" w:cs="Calibri"/>
          <w:color w:val="000000" w:themeColor="text1"/>
        </w:rPr>
        <w:t>represent</w:t>
      </w:r>
      <w:r w:rsidR="003C421D" w:rsidRPr="003C421D">
        <w:rPr>
          <w:rFonts w:ascii="Calibri" w:eastAsia="Calibri" w:hAnsi="Calibri" w:cs="Calibri"/>
          <w:color w:val="000000" w:themeColor="text1"/>
        </w:rPr>
        <w:t xml:space="preserve"> the age band of the group or changing AKIN stage</w:t>
      </w:r>
    </w:p>
    <w:p w14:paraId="4355B7FE" w14:textId="77777777" w:rsidR="000C1A15" w:rsidRDefault="000C1A15" w:rsidP="74D1877E">
      <w:pPr>
        <w:shd w:val="clear" w:color="auto" w:fill="FFFFFF" w:themeFill="background1"/>
        <w:rPr>
          <w:rFonts w:ascii="Calibri" w:eastAsia="Calibri" w:hAnsi="Calibri" w:cs="Calibri"/>
        </w:rPr>
      </w:pPr>
    </w:p>
    <w:p w14:paraId="00B3DDD7" w14:textId="131968BE" w:rsidR="3236FEFD" w:rsidRDefault="3236FEFD" w:rsidP="70E4159D">
      <w:pPr>
        <w:shd w:val="clear" w:color="auto" w:fill="FFFFFF" w:themeFill="background1"/>
        <w:rPr>
          <w:rFonts w:ascii="Calibri" w:eastAsia="Calibri" w:hAnsi="Calibri" w:cs="Calibri"/>
        </w:rPr>
      </w:pPr>
      <w:r w:rsidRPr="2D494383">
        <w:rPr>
          <w:rFonts w:ascii="Calibri" w:eastAsia="Calibri" w:hAnsi="Calibri" w:cs="Calibri"/>
          <w:b/>
          <w:bCs/>
          <w:i/>
          <w:iCs/>
        </w:rPr>
        <w:t>Health Costs</w:t>
      </w:r>
    </w:p>
    <w:tbl>
      <w:tblPr>
        <w:tblStyle w:val="TableGrid"/>
        <w:tblW w:w="0" w:type="auto"/>
        <w:tblLayout w:type="fixed"/>
        <w:tblLook w:val="06A0" w:firstRow="1" w:lastRow="0" w:firstColumn="1" w:lastColumn="0" w:noHBand="1" w:noVBand="1"/>
      </w:tblPr>
      <w:tblGrid>
        <w:gridCol w:w="4508"/>
        <w:gridCol w:w="4508"/>
      </w:tblGrid>
      <w:tr w:rsidR="70E4159D" w14:paraId="1C0D880E" w14:textId="77777777" w:rsidTr="60FF614D">
        <w:tc>
          <w:tcPr>
            <w:tcW w:w="4508" w:type="dxa"/>
          </w:tcPr>
          <w:p w14:paraId="488EC38D" w14:textId="62BFB7D3" w:rsidR="7B21D1AD" w:rsidRDefault="005C2969" w:rsidP="70E4159D">
            <w:pPr>
              <w:rPr>
                <w:rFonts w:ascii="Calibri" w:eastAsia="Calibri" w:hAnsi="Calibri" w:cs="Calibri"/>
              </w:rPr>
            </w:pPr>
            <w:r>
              <w:rPr>
                <w:rFonts w:ascii="Calibri" w:eastAsia="Calibri" w:hAnsi="Calibri" w:cs="Calibri"/>
              </w:rPr>
              <w:t>Outpatient clinic appointments</w:t>
            </w:r>
          </w:p>
        </w:tc>
        <w:tc>
          <w:tcPr>
            <w:tcW w:w="4508" w:type="dxa"/>
          </w:tcPr>
          <w:p w14:paraId="3B585DF6" w14:textId="2A0A626A" w:rsidR="7B21D1AD" w:rsidRDefault="005C2969" w:rsidP="70E4159D">
            <w:pPr>
              <w:rPr>
                <w:rFonts w:ascii="Calibri" w:eastAsia="Calibri" w:hAnsi="Calibri" w:cs="Calibri"/>
              </w:rPr>
            </w:pPr>
            <w:r>
              <w:rPr>
                <w:rFonts w:ascii="Calibri" w:eastAsia="Calibri" w:hAnsi="Calibri" w:cs="Calibri"/>
              </w:rPr>
              <w:t>Renal outpatient clinic appointments</w:t>
            </w:r>
          </w:p>
        </w:tc>
      </w:tr>
      <w:tr w:rsidR="00A31FE1" w14:paraId="5A138623" w14:textId="77777777" w:rsidTr="60FF614D">
        <w:trPr>
          <w:trHeight w:val="300"/>
        </w:trPr>
        <w:tc>
          <w:tcPr>
            <w:tcW w:w="4508" w:type="dxa"/>
          </w:tcPr>
          <w:p w14:paraId="595D69ED" w14:textId="32BCDBEA" w:rsidR="00A31FE1" w:rsidRDefault="00A31FE1" w:rsidP="70E4159D">
            <w:pPr>
              <w:rPr>
                <w:rFonts w:ascii="Calibri" w:eastAsia="Calibri" w:hAnsi="Calibri" w:cs="Calibri"/>
              </w:rPr>
            </w:pPr>
            <w:r>
              <w:rPr>
                <w:rFonts w:ascii="Calibri" w:eastAsia="Calibri" w:hAnsi="Calibri" w:cs="Calibri"/>
              </w:rPr>
              <w:t>Emergency department attendances</w:t>
            </w:r>
          </w:p>
        </w:tc>
        <w:tc>
          <w:tcPr>
            <w:tcW w:w="4508" w:type="dxa"/>
          </w:tcPr>
          <w:p w14:paraId="0799E582" w14:textId="751B62C5" w:rsidR="00A31FE1" w:rsidRDefault="00A31FE1" w:rsidP="70E4159D">
            <w:pPr>
              <w:rPr>
                <w:rFonts w:ascii="Calibri" w:eastAsia="Calibri" w:hAnsi="Calibri" w:cs="Calibri"/>
              </w:rPr>
            </w:pPr>
            <w:r>
              <w:rPr>
                <w:rFonts w:ascii="Calibri" w:eastAsia="Calibri" w:hAnsi="Calibri" w:cs="Calibri"/>
              </w:rPr>
              <w:t>HDU attendances</w:t>
            </w:r>
          </w:p>
        </w:tc>
      </w:tr>
      <w:tr w:rsidR="00A31FE1" w14:paraId="654DD346" w14:textId="77777777" w:rsidTr="60FF614D">
        <w:tc>
          <w:tcPr>
            <w:tcW w:w="4508" w:type="dxa"/>
          </w:tcPr>
          <w:p w14:paraId="6F95AF62" w14:textId="5E1E07A1" w:rsidR="00A31FE1" w:rsidRDefault="00A31FE1" w:rsidP="70E4159D">
            <w:pPr>
              <w:rPr>
                <w:rFonts w:ascii="Calibri" w:eastAsia="Calibri" w:hAnsi="Calibri" w:cs="Calibri"/>
              </w:rPr>
            </w:pPr>
            <w:r>
              <w:rPr>
                <w:rFonts w:ascii="Calibri" w:eastAsia="Calibri" w:hAnsi="Calibri" w:cs="Calibri"/>
              </w:rPr>
              <w:t>Length of hospital stay</w:t>
            </w:r>
          </w:p>
        </w:tc>
        <w:tc>
          <w:tcPr>
            <w:tcW w:w="4508" w:type="dxa"/>
          </w:tcPr>
          <w:p w14:paraId="7638343C" w14:textId="0DC221F2" w:rsidR="00A31FE1" w:rsidRDefault="00A31FE1" w:rsidP="70E4159D">
            <w:pPr>
              <w:rPr>
                <w:rFonts w:ascii="Calibri" w:eastAsia="Calibri" w:hAnsi="Calibri" w:cs="Calibri"/>
              </w:rPr>
            </w:pPr>
            <w:r>
              <w:rPr>
                <w:rFonts w:ascii="Calibri" w:eastAsia="Calibri" w:hAnsi="Calibri" w:cs="Calibri"/>
              </w:rPr>
              <w:t>Ambulance Usage</w:t>
            </w:r>
          </w:p>
        </w:tc>
      </w:tr>
      <w:tr w:rsidR="00A31FE1" w14:paraId="51A5E4DE" w14:textId="77777777" w:rsidTr="60FF614D">
        <w:tc>
          <w:tcPr>
            <w:tcW w:w="4508" w:type="dxa"/>
          </w:tcPr>
          <w:p w14:paraId="763F32DF" w14:textId="4539F55B" w:rsidR="00A31FE1" w:rsidRDefault="00A31FE1" w:rsidP="70E4159D">
            <w:pPr>
              <w:rPr>
                <w:rFonts w:ascii="Calibri" w:eastAsia="Calibri" w:hAnsi="Calibri" w:cs="Calibri"/>
              </w:rPr>
            </w:pPr>
            <w:r>
              <w:rPr>
                <w:rFonts w:ascii="Calibri" w:eastAsia="Calibri" w:hAnsi="Calibri" w:cs="Calibri"/>
              </w:rPr>
              <w:t>ITU attendances</w:t>
            </w:r>
          </w:p>
        </w:tc>
        <w:tc>
          <w:tcPr>
            <w:tcW w:w="4508" w:type="dxa"/>
          </w:tcPr>
          <w:p w14:paraId="3EA3B07D" w14:textId="7F279432" w:rsidR="00A31FE1" w:rsidRDefault="00A31FE1" w:rsidP="70E4159D">
            <w:pPr>
              <w:rPr>
                <w:rFonts w:ascii="Calibri" w:eastAsia="Calibri" w:hAnsi="Calibri" w:cs="Calibri"/>
              </w:rPr>
            </w:pPr>
            <w:r>
              <w:rPr>
                <w:rFonts w:ascii="Calibri" w:eastAsia="Calibri" w:hAnsi="Calibri" w:cs="Calibri"/>
              </w:rPr>
              <w:t>Outpatient Blood Results</w:t>
            </w:r>
          </w:p>
        </w:tc>
      </w:tr>
      <w:tr w:rsidR="00A31FE1" w14:paraId="7D80262F" w14:textId="77777777" w:rsidTr="60FF614D">
        <w:tc>
          <w:tcPr>
            <w:tcW w:w="4508" w:type="dxa"/>
          </w:tcPr>
          <w:p w14:paraId="307AEA65" w14:textId="226B1797" w:rsidR="00A31FE1" w:rsidRDefault="00A31FE1" w:rsidP="70E4159D">
            <w:pPr>
              <w:rPr>
                <w:rFonts w:ascii="Calibri" w:eastAsia="Calibri" w:hAnsi="Calibri" w:cs="Calibri"/>
              </w:rPr>
            </w:pPr>
            <w:r>
              <w:rPr>
                <w:rFonts w:ascii="Calibri" w:eastAsia="Calibri" w:hAnsi="Calibri" w:cs="Calibri"/>
              </w:rPr>
              <w:t>Date of RRT usage</w:t>
            </w:r>
          </w:p>
        </w:tc>
        <w:tc>
          <w:tcPr>
            <w:tcW w:w="4508" w:type="dxa"/>
          </w:tcPr>
          <w:p w14:paraId="69BDC165" w14:textId="3ADBFB04" w:rsidR="00A31FE1" w:rsidRDefault="00A31FE1" w:rsidP="70E4159D">
            <w:pPr>
              <w:rPr>
                <w:rFonts w:ascii="Calibri" w:eastAsia="Calibri" w:hAnsi="Calibri" w:cs="Calibri"/>
              </w:rPr>
            </w:pPr>
          </w:p>
        </w:tc>
      </w:tr>
    </w:tbl>
    <w:p w14:paraId="4752C075" w14:textId="47CA33A5" w:rsidR="0026017B" w:rsidRDefault="4CC0D227" w:rsidP="2D494383">
      <w:pPr>
        <w:shd w:val="clear" w:color="auto" w:fill="FFFFFF" w:themeFill="background1"/>
        <w:rPr>
          <w:rFonts w:ascii="Calibri" w:eastAsia="Calibri" w:hAnsi="Calibri" w:cs="Calibri"/>
        </w:rPr>
      </w:pPr>
      <w:r w:rsidRPr="74D1877E">
        <w:rPr>
          <w:rFonts w:ascii="Calibri" w:eastAsia="Calibri" w:hAnsi="Calibri" w:cs="Calibri"/>
          <w:b/>
          <w:bCs/>
        </w:rPr>
        <w:t>Table 4</w:t>
      </w:r>
      <w:r w:rsidR="00D52FCE">
        <w:rPr>
          <w:rFonts w:ascii="Calibri" w:eastAsia="Calibri" w:hAnsi="Calibri" w:cs="Calibri"/>
          <w:b/>
          <w:bCs/>
        </w:rPr>
        <w:t xml:space="preserve">: Healthcare </w:t>
      </w:r>
      <w:r w:rsidR="00D52FCE" w:rsidRPr="00D52FCE">
        <w:rPr>
          <w:rFonts w:ascii="Calibri" w:eastAsia="Calibri" w:hAnsi="Calibri" w:cs="Calibri"/>
        </w:rPr>
        <w:t>events</w:t>
      </w:r>
      <w:r w:rsidR="00D52FCE">
        <w:rPr>
          <w:rFonts w:ascii="Calibri" w:eastAsia="Calibri" w:hAnsi="Calibri" w:cs="Calibri"/>
        </w:rPr>
        <w:t xml:space="preserve"> (c</w:t>
      </w:r>
      <w:r w:rsidRPr="00D52FCE">
        <w:rPr>
          <w:rFonts w:ascii="Calibri" w:eastAsia="Calibri" w:hAnsi="Calibri" w:cs="Calibri"/>
        </w:rPr>
        <w:t>osts</w:t>
      </w:r>
      <w:r w:rsidR="00D52FCE">
        <w:rPr>
          <w:rFonts w:ascii="Calibri" w:eastAsia="Calibri" w:hAnsi="Calibri" w:cs="Calibri"/>
        </w:rPr>
        <w:t>)</w:t>
      </w:r>
      <w:r w:rsidRPr="74D1877E">
        <w:rPr>
          <w:rFonts w:ascii="Calibri" w:eastAsia="Calibri" w:hAnsi="Calibri" w:cs="Calibri"/>
        </w:rPr>
        <w:t xml:space="preserve"> counted for each </w:t>
      </w:r>
      <w:r w:rsidR="000C1A15">
        <w:rPr>
          <w:rFonts w:ascii="Calibri" w:eastAsia="Calibri" w:hAnsi="Calibri" w:cs="Calibri"/>
        </w:rPr>
        <w:t>subgroup</w:t>
      </w:r>
      <w:r w:rsidRPr="74D1877E">
        <w:rPr>
          <w:rFonts w:ascii="Calibri" w:eastAsia="Calibri" w:hAnsi="Calibri" w:cs="Calibri"/>
        </w:rPr>
        <w:t xml:space="preserve"> for a total of 365 days post-discharge.</w:t>
      </w:r>
    </w:p>
    <w:p w14:paraId="4DEA0CD7" w14:textId="2399347B" w:rsidR="0026017B" w:rsidRDefault="0026017B" w:rsidP="2D494383">
      <w:pPr>
        <w:shd w:val="clear" w:color="auto" w:fill="FFFFFF" w:themeFill="background1"/>
        <w:rPr>
          <w:rFonts w:ascii="Calibri" w:eastAsia="Calibri" w:hAnsi="Calibri" w:cs="Calibri"/>
        </w:rPr>
      </w:pPr>
    </w:p>
    <w:p w14:paraId="477F118C" w14:textId="70D110E8" w:rsidR="005B3B69" w:rsidRDefault="005B3B69" w:rsidP="2D494383">
      <w:pPr>
        <w:shd w:val="clear" w:color="auto" w:fill="FFFFFF" w:themeFill="background1"/>
        <w:rPr>
          <w:rFonts w:ascii="Calibri" w:eastAsia="Calibri" w:hAnsi="Calibri" w:cs="Calibri"/>
        </w:rPr>
      </w:pPr>
    </w:p>
    <w:p w14:paraId="1F828773" w14:textId="6D93014B" w:rsidR="005B3B69" w:rsidRDefault="005B3B69" w:rsidP="2D494383">
      <w:pPr>
        <w:shd w:val="clear" w:color="auto" w:fill="FFFFFF" w:themeFill="background1"/>
        <w:rPr>
          <w:rFonts w:ascii="Calibri" w:eastAsia="Calibri" w:hAnsi="Calibri" w:cs="Calibri"/>
        </w:rPr>
      </w:pPr>
    </w:p>
    <w:p w14:paraId="3BA59521" w14:textId="5A56E8A1" w:rsidR="005B3B69" w:rsidRDefault="005B3B69" w:rsidP="2D494383">
      <w:pPr>
        <w:shd w:val="clear" w:color="auto" w:fill="FFFFFF" w:themeFill="background1"/>
        <w:rPr>
          <w:rFonts w:ascii="Calibri" w:eastAsia="Calibri" w:hAnsi="Calibri" w:cs="Calibri"/>
        </w:rPr>
      </w:pPr>
    </w:p>
    <w:p w14:paraId="532759EE" w14:textId="27B1D974" w:rsidR="005B3B69" w:rsidRDefault="005B3B69" w:rsidP="2D494383">
      <w:pPr>
        <w:shd w:val="clear" w:color="auto" w:fill="FFFFFF" w:themeFill="background1"/>
        <w:rPr>
          <w:rFonts w:ascii="Calibri" w:eastAsia="Calibri" w:hAnsi="Calibri" w:cs="Calibri"/>
        </w:rPr>
      </w:pPr>
    </w:p>
    <w:p w14:paraId="6CEFF062" w14:textId="77777777" w:rsidR="005B3B69" w:rsidRDefault="005B3B69" w:rsidP="2D494383">
      <w:pPr>
        <w:shd w:val="clear" w:color="auto" w:fill="FFFFFF" w:themeFill="background1"/>
        <w:rPr>
          <w:rFonts w:ascii="Calibri" w:eastAsia="Calibri" w:hAnsi="Calibri" w:cs="Calibri"/>
        </w:rPr>
      </w:pPr>
    </w:p>
    <w:p w14:paraId="3BFF20FA" w14:textId="47C11129" w:rsidR="48525984" w:rsidRDefault="48525984" w:rsidP="70E4159D">
      <w:pPr>
        <w:shd w:val="clear" w:color="auto" w:fill="FFFFFF" w:themeFill="background1"/>
        <w:rPr>
          <w:rFonts w:ascii="Calibri" w:eastAsia="Calibri" w:hAnsi="Calibri" w:cs="Calibri"/>
          <w:b/>
          <w:bCs/>
          <w:i/>
          <w:iCs/>
        </w:rPr>
      </w:pPr>
      <w:r w:rsidRPr="70E4159D">
        <w:rPr>
          <w:rFonts w:ascii="Calibri" w:eastAsia="Calibri" w:hAnsi="Calibri" w:cs="Calibri"/>
          <w:b/>
          <w:bCs/>
          <w:i/>
          <w:iCs/>
        </w:rPr>
        <w:lastRenderedPageBreak/>
        <w:t>Baseline Characteristics</w:t>
      </w:r>
    </w:p>
    <w:tbl>
      <w:tblPr>
        <w:tblStyle w:val="TableGrid"/>
        <w:tblW w:w="0" w:type="auto"/>
        <w:tblLayout w:type="fixed"/>
        <w:tblLook w:val="06A0" w:firstRow="1" w:lastRow="0" w:firstColumn="1" w:lastColumn="0" w:noHBand="1" w:noVBand="1"/>
      </w:tblPr>
      <w:tblGrid>
        <w:gridCol w:w="4508"/>
        <w:gridCol w:w="4508"/>
      </w:tblGrid>
      <w:tr w:rsidR="70E4159D" w14:paraId="19FB2690" w14:textId="77777777" w:rsidTr="60FF614D">
        <w:tc>
          <w:tcPr>
            <w:tcW w:w="4508" w:type="dxa"/>
          </w:tcPr>
          <w:p w14:paraId="7944A52E" w14:textId="67C7A865" w:rsidR="70E4159D" w:rsidRDefault="27AF7566" w:rsidP="70E4159D">
            <w:pPr>
              <w:rPr>
                <w:rFonts w:ascii="Calibri" w:eastAsia="Calibri" w:hAnsi="Calibri" w:cs="Calibri"/>
                <w:b/>
                <w:bCs/>
              </w:rPr>
            </w:pPr>
            <w:r w:rsidRPr="5CA8CFB3">
              <w:rPr>
                <w:rFonts w:ascii="Calibri" w:eastAsia="Calibri" w:hAnsi="Calibri" w:cs="Calibri"/>
                <w:b/>
                <w:bCs/>
              </w:rPr>
              <w:t xml:space="preserve">Sex </w:t>
            </w:r>
            <w:r w:rsidR="49981508" w:rsidRPr="5CA8CFB3">
              <w:rPr>
                <w:rFonts w:ascii="Calibri" w:eastAsia="Calibri" w:hAnsi="Calibri" w:cs="Calibri"/>
                <w:b/>
                <w:bCs/>
              </w:rPr>
              <w:t>(Male or Female)</w:t>
            </w:r>
          </w:p>
        </w:tc>
        <w:tc>
          <w:tcPr>
            <w:tcW w:w="4508" w:type="dxa"/>
          </w:tcPr>
          <w:p w14:paraId="68510987" w14:textId="68974D55" w:rsidR="70E4159D" w:rsidRDefault="70E4159D" w:rsidP="70E4159D">
            <w:pPr>
              <w:rPr>
                <w:rFonts w:ascii="Calibri" w:eastAsia="Calibri" w:hAnsi="Calibri" w:cs="Calibri"/>
                <w:b/>
                <w:bCs/>
              </w:rPr>
            </w:pPr>
            <w:r w:rsidRPr="70E4159D">
              <w:rPr>
                <w:rFonts w:ascii="Calibri" w:eastAsia="Calibri" w:hAnsi="Calibri" w:cs="Calibri"/>
                <w:b/>
                <w:bCs/>
              </w:rPr>
              <w:t xml:space="preserve">Age </w:t>
            </w:r>
          </w:p>
        </w:tc>
      </w:tr>
      <w:tr w:rsidR="70E4159D" w14:paraId="67FD9164" w14:textId="77777777" w:rsidTr="60FF614D">
        <w:tc>
          <w:tcPr>
            <w:tcW w:w="4508" w:type="dxa"/>
            <w:vMerge w:val="restart"/>
          </w:tcPr>
          <w:p w14:paraId="3214095B" w14:textId="458A9AEF" w:rsidR="70E4159D" w:rsidRDefault="70E4159D" w:rsidP="70E4159D">
            <w:pPr>
              <w:rPr>
                <w:rFonts w:ascii="Calibri" w:eastAsia="Calibri" w:hAnsi="Calibri" w:cs="Calibri"/>
              </w:rPr>
            </w:pPr>
            <w:r w:rsidRPr="70E4159D">
              <w:rPr>
                <w:rFonts w:ascii="Calibri" w:eastAsia="Calibri" w:hAnsi="Calibri" w:cs="Calibri"/>
              </w:rPr>
              <w:t>Male</w:t>
            </w:r>
          </w:p>
        </w:tc>
        <w:tc>
          <w:tcPr>
            <w:tcW w:w="4508" w:type="dxa"/>
          </w:tcPr>
          <w:p w14:paraId="3EAD791A" w14:textId="0101326C" w:rsidR="70E4159D" w:rsidRDefault="70E4159D" w:rsidP="70E4159D">
            <w:pPr>
              <w:rPr>
                <w:rFonts w:ascii="Calibri" w:eastAsia="Calibri" w:hAnsi="Calibri" w:cs="Calibri"/>
              </w:rPr>
            </w:pPr>
            <w:r w:rsidRPr="70E4159D">
              <w:rPr>
                <w:rFonts w:ascii="Calibri" w:eastAsia="Calibri" w:hAnsi="Calibri" w:cs="Calibri"/>
              </w:rPr>
              <w:t>18-39</w:t>
            </w:r>
          </w:p>
        </w:tc>
      </w:tr>
      <w:tr w:rsidR="70E4159D" w14:paraId="52304E2C" w14:textId="77777777" w:rsidTr="60FF614D">
        <w:tc>
          <w:tcPr>
            <w:tcW w:w="4508" w:type="dxa"/>
            <w:vMerge/>
          </w:tcPr>
          <w:p w14:paraId="61A0F6EF" w14:textId="77777777" w:rsidR="00181BA6" w:rsidRDefault="00181BA6"/>
        </w:tc>
        <w:tc>
          <w:tcPr>
            <w:tcW w:w="4508" w:type="dxa"/>
          </w:tcPr>
          <w:p w14:paraId="71736035" w14:textId="32D61A89" w:rsidR="70E4159D" w:rsidRDefault="70E4159D" w:rsidP="70E4159D">
            <w:pPr>
              <w:rPr>
                <w:rFonts w:ascii="Calibri" w:eastAsia="Calibri" w:hAnsi="Calibri" w:cs="Calibri"/>
              </w:rPr>
            </w:pPr>
            <w:r w:rsidRPr="70E4159D">
              <w:rPr>
                <w:rFonts w:ascii="Calibri" w:eastAsia="Calibri" w:hAnsi="Calibri" w:cs="Calibri"/>
              </w:rPr>
              <w:t>40-59</w:t>
            </w:r>
          </w:p>
        </w:tc>
      </w:tr>
      <w:tr w:rsidR="70E4159D" w14:paraId="68373CE7" w14:textId="77777777" w:rsidTr="60FF614D">
        <w:tc>
          <w:tcPr>
            <w:tcW w:w="4508" w:type="dxa"/>
            <w:vMerge w:val="restart"/>
          </w:tcPr>
          <w:p w14:paraId="407E03A1" w14:textId="1DC0220B" w:rsidR="70E4159D" w:rsidRDefault="70E4159D" w:rsidP="70E4159D">
            <w:pPr>
              <w:rPr>
                <w:rFonts w:ascii="Calibri" w:eastAsia="Calibri" w:hAnsi="Calibri" w:cs="Calibri"/>
              </w:rPr>
            </w:pPr>
            <w:r w:rsidRPr="70E4159D">
              <w:rPr>
                <w:rFonts w:ascii="Calibri" w:eastAsia="Calibri" w:hAnsi="Calibri" w:cs="Calibri"/>
              </w:rPr>
              <w:t>Female</w:t>
            </w:r>
          </w:p>
        </w:tc>
        <w:tc>
          <w:tcPr>
            <w:tcW w:w="4508" w:type="dxa"/>
          </w:tcPr>
          <w:p w14:paraId="2B468813" w14:textId="23DBBDA0" w:rsidR="70E4159D" w:rsidRDefault="70E4159D" w:rsidP="70E4159D">
            <w:pPr>
              <w:rPr>
                <w:rFonts w:ascii="Calibri" w:eastAsia="Calibri" w:hAnsi="Calibri" w:cs="Calibri"/>
              </w:rPr>
            </w:pPr>
            <w:r w:rsidRPr="70E4159D">
              <w:rPr>
                <w:rFonts w:ascii="Calibri" w:eastAsia="Calibri" w:hAnsi="Calibri" w:cs="Calibri"/>
              </w:rPr>
              <w:t>60-79</w:t>
            </w:r>
          </w:p>
        </w:tc>
      </w:tr>
      <w:tr w:rsidR="70E4159D" w14:paraId="0E5CD126" w14:textId="77777777" w:rsidTr="60FF614D">
        <w:tc>
          <w:tcPr>
            <w:tcW w:w="4508" w:type="dxa"/>
            <w:vMerge/>
          </w:tcPr>
          <w:p w14:paraId="018F73A0" w14:textId="77777777" w:rsidR="00181BA6" w:rsidRDefault="00181BA6"/>
        </w:tc>
        <w:tc>
          <w:tcPr>
            <w:tcW w:w="4508" w:type="dxa"/>
          </w:tcPr>
          <w:p w14:paraId="4AB87041" w14:textId="4F532E74" w:rsidR="70E4159D" w:rsidRDefault="70E4159D" w:rsidP="70E4159D">
            <w:pPr>
              <w:rPr>
                <w:rFonts w:ascii="Calibri" w:eastAsia="Calibri" w:hAnsi="Calibri" w:cs="Calibri"/>
              </w:rPr>
            </w:pPr>
            <w:r w:rsidRPr="70E4159D">
              <w:rPr>
                <w:rFonts w:ascii="Calibri" w:eastAsia="Calibri" w:hAnsi="Calibri" w:cs="Calibri"/>
              </w:rPr>
              <w:t>80+</w:t>
            </w:r>
          </w:p>
        </w:tc>
      </w:tr>
      <w:tr w:rsidR="00743200" w14:paraId="35126421" w14:textId="77777777" w:rsidTr="60FF614D">
        <w:tc>
          <w:tcPr>
            <w:tcW w:w="4508" w:type="dxa"/>
          </w:tcPr>
          <w:p w14:paraId="46B2AF85" w14:textId="518C6A4A" w:rsidR="00743200" w:rsidRDefault="00743200" w:rsidP="00B46F47">
            <w:pPr>
              <w:rPr>
                <w:rFonts w:ascii="Calibri" w:eastAsia="Calibri" w:hAnsi="Calibri" w:cs="Calibri"/>
              </w:rPr>
            </w:pPr>
            <w:r w:rsidRPr="70E4159D">
              <w:rPr>
                <w:rFonts w:ascii="Calibri" w:eastAsia="Calibri" w:hAnsi="Calibri" w:cs="Calibri"/>
                <w:b/>
                <w:bCs/>
              </w:rPr>
              <w:t>Pre-existing conditions</w:t>
            </w:r>
          </w:p>
        </w:tc>
        <w:tc>
          <w:tcPr>
            <w:tcW w:w="4508" w:type="dxa"/>
          </w:tcPr>
          <w:p w14:paraId="1A61949E" w14:textId="46722699" w:rsidR="00743200" w:rsidRDefault="00743200" w:rsidP="00B46F47">
            <w:pPr>
              <w:rPr>
                <w:rFonts w:ascii="Calibri" w:eastAsia="Calibri" w:hAnsi="Calibri" w:cs="Calibri"/>
                <w:b/>
                <w:bCs/>
              </w:rPr>
            </w:pPr>
            <w:r>
              <w:rPr>
                <w:rFonts w:ascii="Calibri" w:eastAsia="Calibri" w:hAnsi="Calibri" w:cs="Calibri"/>
                <w:b/>
                <w:bCs/>
              </w:rPr>
              <w:t>AKI severity</w:t>
            </w:r>
          </w:p>
        </w:tc>
      </w:tr>
      <w:tr w:rsidR="00743200" w14:paraId="6CF5FEC6" w14:textId="77777777" w:rsidTr="60FF614D">
        <w:tc>
          <w:tcPr>
            <w:tcW w:w="4508" w:type="dxa"/>
          </w:tcPr>
          <w:p w14:paraId="11307D49" w14:textId="34A2156F" w:rsidR="00743200" w:rsidRDefault="00743200" w:rsidP="00B46F47">
            <w:pPr>
              <w:rPr>
                <w:rFonts w:ascii="Calibri" w:eastAsia="Calibri" w:hAnsi="Calibri" w:cs="Calibri"/>
              </w:rPr>
            </w:pPr>
            <w:r w:rsidRPr="70E4159D">
              <w:rPr>
                <w:rFonts w:ascii="Calibri" w:eastAsia="Calibri" w:hAnsi="Calibri" w:cs="Calibri"/>
              </w:rPr>
              <w:t>Diabetes (Y/N)</w:t>
            </w:r>
          </w:p>
        </w:tc>
        <w:tc>
          <w:tcPr>
            <w:tcW w:w="4508" w:type="dxa"/>
          </w:tcPr>
          <w:p w14:paraId="03CF57AC" w14:textId="7E283817" w:rsidR="00743200" w:rsidRDefault="00743200" w:rsidP="00B46F47">
            <w:pPr>
              <w:rPr>
                <w:rFonts w:ascii="Calibri" w:eastAsia="Calibri" w:hAnsi="Calibri" w:cs="Calibri"/>
              </w:rPr>
            </w:pPr>
            <w:r>
              <w:rPr>
                <w:rFonts w:ascii="Calibri" w:eastAsia="Calibri" w:hAnsi="Calibri" w:cs="Calibri"/>
              </w:rPr>
              <w:t>AKIN</w:t>
            </w:r>
            <w:r w:rsidRPr="70E4159D">
              <w:rPr>
                <w:rFonts w:ascii="Calibri" w:eastAsia="Calibri" w:hAnsi="Calibri" w:cs="Calibri"/>
              </w:rPr>
              <w:t xml:space="preserve"> 1</w:t>
            </w:r>
          </w:p>
        </w:tc>
      </w:tr>
      <w:tr w:rsidR="00743200" w14:paraId="77A9546F" w14:textId="77777777" w:rsidTr="60FF614D">
        <w:tc>
          <w:tcPr>
            <w:tcW w:w="4508" w:type="dxa"/>
          </w:tcPr>
          <w:p w14:paraId="4C8A515F" w14:textId="650B231D" w:rsidR="00743200" w:rsidRDefault="00743200" w:rsidP="00B46F47">
            <w:pPr>
              <w:rPr>
                <w:rFonts w:ascii="Calibri" w:eastAsia="Calibri" w:hAnsi="Calibri" w:cs="Calibri"/>
              </w:rPr>
            </w:pPr>
            <w:r w:rsidRPr="70E4159D">
              <w:rPr>
                <w:rFonts w:ascii="Calibri" w:eastAsia="Calibri" w:hAnsi="Calibri" w:cs="Calibri"/>
              </w:rPr>
              <w:t>Heart Failure (Y/N)</w:t>
            </w:r>
          </w:p>
        </w:tc>
        <w:tc>
          <w:tcPr>
            <w:tcW w:w="4508" w:type="dxa"/>
          </w:tcPr>
          <w:p w14:paraId="54FE3E05" w14:textId="2E04C3E1" w:rsidR="00743200" w:rsidRDefault="00743200" w:rsidP="00B46F47">
            <w:pPr>
              <w:rPr>
                <w:rFonts w:ascii="Calibri" w:eastAsia="Calibri" w:hAnsi="Calibri" w:cs="Calibri"/>
              </w:rPr>
            </w:pPr>
            <w:r>
              <w:rPr>
                <w:rFonts w:ascii="Calibri" w:eastAsia="Calibri" w:hAnsi="Calibri" w:cs="Calibri"/>
              </w:rPr>
              <w:t>AKIN</w:t>
            </w:r>
            <w:r w:rsidRPr="70E4159D">
              <w:rPr>
                <w:rFonts w:ascii="Calibri" w:eastAsia="Calibri" w:hAnsi="Calibri" w:cs="Calibri"/>
              </w:rPr>
              <w:t xml:space="preserve"> 2</w:t>
            </w:r>
          </w:p>
        </w:tc>
      </w:tr>
      <w:tr w:rsidR="00D52FCE" w14:paraId="5D4069F7" w14:textId="77777777" w:rsidTr="60FF614D">
        <w:tc>
          <w:tcPr>
            <w:tcW w:w="4508" w:type="dxa"/>
          </w:tcPr>
          <w:p w14:paraId="3200635B" w14:textId="4394B7F7" w:rsidR="00D52FCE" w:rsidRDefault="00D52FCE" w:rsidP="00B46F47">
            <w:pPr>
              <w:rPr>
                <w:rFonts w:ascii="Calibri" w:eastAsia="Calibri" w:hAnsi="Calibri" w:cs="Calibri"/>
              </w:rPr>
            </w:pPr>
          </w:p>
        </w:tc>
        <w:tc>
          <w:tcPr>
            <w:tcW w:w="4508" w:type="dxa"/>
          </w:tcPr>
          <w:p w14:paraId="123AD8BA" w14:textId="251F4942" w:rsidR="00D52FCE" w:rsidRDefault="00D52FCE" w:rsidP="00B46F47">
            <w:pPr>
              <w:rPr>
                <w:rFonts w:ascii="Calibri" w:eastAsia="Calibri" w:hAnsi="Calibri" w:cs="Calibri"/>
              </w:rPr>
            </w:pPr>
            <w:r>
              <w:rPr>
                <w:rFonts w:ascii="Calibri" w:eastAsia="Calibri" w:hAnsi="Calibri" w:cs="Calibri"/>
              </w:rPr>
              <w:t>AKIN</w:t>
            </w:r>
            <w:r w:rsidRPr="70E4159D">
              <w:rPr>
                <w:rFonts w:ascii="Calibri" w:eastAsia="Calibri" w:hAnsi="Calibri" w:cs="Calibri"/>
              </w:rPr>
              <w:t xml:space="preserve"> 3</w:t>
            </w:r>
          </w:p>
        </w:tc>
      </w:tr>
    </w:tbl>
    <w:p w14:paraId="0D403B76" w14:textId="1A7E2B23" w:rsidR="00B46F47" w:rsidRDefault="00743200" w:rsidP="70E4159D">
      <w:pPr>
        <w:shd w:val="clear" w:color="auto" w:fill="FFFFFF" w:themeFill="background1"/>
        <w:rPr>
          <w:rFonts w:ascii="Calibri" w:eastAsia="Calibri" w:hAnsi="Calibri" w:cs="Calibri"/>
        </w:rPr>
      </w:pPr>
      <w:r w:rsidRPr="00743200">
        <w:rPr>
          <w:rFonts w:ascii="Calibri" w:eastAsia="Calibri" w:hAnsi="Calibri" w:cs="Calibri"/>
          <w:b/>
          <w:bCs/>
        </w:rPr>
        <w:t>Table 6</w:t>
      </w:r>
      <w:r>
        <w:rPr>
          <w:rFonts w:ascii="Calibri" w:eastAsia="Calibri" w:hAnsi="Calibri" w:cs="Calibri"/>
        </w:rPr>
        <w:t>: Baseline characteristics used to determine subgroup allocation</w:t>
      </w:r>
    </w:p>
    <w:p w14:paraId="57F38C72" w14:textId="77777777" w:rsidR="003C421D" w:rsidRDefault="003C421D" w:rsidP="00D52FCE">
      <w:pPr>
        <w:shd w:val="clear" w:color="auto" w:fill="FFFFFF" w:themeFill="background1"/>
        <w:rPr>
          <w:rFonts w:ascii="Calibri" w:eastAsia="Calibri" w:hAnsi="Calibri" w:cs="Calibri"/>
        </w:rPr>
      </w:pPr>
    </w:p>
    <w:p w14:paraId="5308722B" w14:textId="05F660FD" w:rsidR="00D52FCE" w:rsidRDefault="003C421D" w:rsidP="00D52FCE">
      <w:pPr>
        <w:shd w:val="clear" w:color="auto" w:fill="FFFFFF" w:themeFill="background1"/>
        <w:rPr>
          <w:rFonts w:ascii="Calibri" w:eastAsia="Calibri" w:hAnsi="Calibri" w:cs="Calibri"/>
        </w:rPr>
      </w:pPr>
      <w:r w:rsidRPr="003C421D">
        <w:rPr>
          <w:rFonts w:ascii="Calibri" w:eastAsia="Calibri" w:hAnsi="Calibri" w:cs="Calibri"/>
        </w:rPr>
        <w:t xml:space="preserve">Subgroups which were smaller than others (fewer than 5 individuals) have been anonymised for protection of patient details. An example calculation can be seen below for subgroup A1. This process was then repeated for the remaining </w:t>
      </w:r>
      <w:proofErr w:type="gramStart"/>
      <w:r w:rsidRPr="003C421D">
        <w:rPr>
          <w:rFonts w:ascii="Calibri" w:eastAsia="Calibri" w:hAnsi="Calibri" w:cs="Calibri"/>
        </w:rPr>
        <w:t>ninety six</w:t>
      </w:r>
      <w:proofErr w:type="gramEnd"/>
      <w:r w:rsidRPr="003C421D">
        <w:rPr>
          <w:rFonts w:ascii="Calibri" w:eastAsia="Calibri" w:hAnsi="Calibri" w:cs="Calibri"/>
        </w:rPr>
        <w:t xml:space="preserve"> subgroups.</w:t>
      </w:r>
    </w:p>
    <w:p w14:paraId="467808CC" w14:textId="77777777" w:rsidR="003C421D" w:rsidRDefault="003C421D" w:rsidP="00D52FCE">
      <w:pPr>
        <w:shd w:val="clear" w:color="auto" w:fill="FFFFFF" w:themeFill="background1"/>
        <w:rPr>
          <w:rFonts w:ascii="Calibri" w:eastAsia="Calibri" w:hAnsi="Calibri" w:cs="Calibri"/>
        </w:rPr>
      </w:pPr>
    </w:p>
    <w:p w14:paraId="6B8A2A1B" w14:textId="4BE5D71D" w:rsidR="005B3B69" w:rsidRDefault="00D52FCE" w:rsidP="00D52FCE">
      <w:pPr>
        <w:shd w:val="clear" w:color="auto" w:fill="FFFFFF" w:themeFill="background1"/>
        <w:rPr>
          <w:rFonts w:ascii="Calibri" w:eastAsia="Calibri" w:hAnsi="Calibri" w:cs="Calibri"/>
        </w:rPr>
      </w:pPr>
      <w:r>
        <w:rPr>
          <w:rFonts w:ascii="Calibri" w:eastAsia="Calibri" w:hAnsi="Calibri" w:cs="Calibri"/>
        </w:rPr>
        <w:t>From the literature it was evident that certain health events were more likely to occur at certain times from discharge than others. For better understanding of this effect h</w:t>
      </w:r>
      <w:r w:rsidRPr="00B46F47">
        <w:rPr>
          <w:rFonts w:ascii="Calibri" w:eastAsia="Calibri" w:hAnsi="Calibri" w:cs="Calibri"/>
        </w:rPr>
        <w:t>ealth costs were arranged into 3 fixed time segments</w:t>
      </w:r>
      <w:r>
        <w:rPr>
          <w:rFonts w:ascii="Calibri" w:eastAsia="Calibri" w:hAnsi="Calibri" w:cs="Calibri"/>
        </w:rPr>
        <w:t>.</w:t>
      </w:r>
    </w:p>
    <w:p w14:paraId="39E90FDC" w14:textId="77777777" w:rsidR="005B3B69" w:rsidRDefault="005B3B69" w:rsidP="00D52FCE">
      <w:pPr>
        <w:shd w:val="clear" w:color="auto" w:fill="FFFFFF" w:themeFill="background1"/>
        <w:rPr>
          <w:rFonts w:ascii="Calibri" w:eastAsia="Calibri" w:hAnsi="Calibri" w:cs="Calibri"/>
        </w:rPr>
      </w:pPr>
    </w:p>
    <w:tbl>
      <w:tblPr>
        <w:tblStyle w:val="TableGrid"/>
        <w:tblW w:w="0" w:type="auto"/>
        <w:tblLayout w:type="fixed"/>
        <w:tblLook w:val="06A0" w:firstRow="1" w:lastRow="0" w:firstColumn="1" w:lastColumn="0" w:noHBand="1" w:noVBand="1"/>
      </w:tblPr>
      <w:tblGrid>
        <w:gridCol w:w="9015"/>
      </w:tblGrid>
      <w:tr w:rsidR="00D52FCE" w14:paraId="6DE74EEB" w14:textId="77777777" w:rsidTr="00476F30">
        <w:tc>
          <w:tcPr>
            <w:tcW w:w="9015" w:type="dxa"/>
          </w:tcPr>
          <w:p w14:paraId="56B4B742" w14:textId="77777777" w:rsidR="00D52FCE" w:rsidRDefault="00D52FCE" w:rsidP="00476F30">
            <w:pPr>
              <w:rPr>
                <w:rFonts w:ascii="Calibri" w:eastAsia="Calibri" w:hAnsi="Calibri" w:cs="Calibri"/>
                <w:b/>
                <w:bCs/>
              </w:rPr>
            </w:pPr>
            <w:r w:rsidRPr="70E4159D">
              <w:rPr>
                <w:rFonts w:ascii="Calibri" w:eastAsia="Calibri" w:hAnsi="Calibri" w:cs="Calibri"/>
                <w:b/>
                <w:bCs/>
              </w:rPr>
              <w:t>Time from discharge</w:t>
            </w:r>
          </w:p>
        </w:tc>
      </w:tr>
      <w:tr w:rsidR="00D52FCE" w14:paraId="61657BCA" w14:textId="77777777" w:rsidTr="00476F30">
        <w:tc>
          <w:tcPr>
            <w:tcW w:w="9015" w:type="dxa"/>
          </w:tcPr>
          <w:p w14:paraId="5DCB7572" w14:textId="77777777" w:rsidR="00D52FCE" w:rsidRDefault="00D52FCE" w:rsidP="00476F30">
            <w:pPr>
              <w:rPr>
                <w:rFonts w:ascii="Calibri" w:eastAsia="Calibri" w:hAnsi="Calibri" w:cs="Calibri"/>
              </w:rPr>
            </w:pPr>
            <w:r w:rsidRPr="70E4159D">
              <w:rPr>
                <w:rFonts w:ascii="Calibri" w:eastAsia="Calibri" w:hAnsi="Calibri" w:cs="Calibri"/>
              </w:rPr>
              <w:t>0-31 days</w:t>
            </w:r>
          </w:p>
        </w:tc>
      </w:tr>
      <w:tr w:rsidR="00D52FCE" w14:paraId="0E346013" w14:textId="77777777" w:rsidTr="00476F30">
        <w:tc>
          <w:tcPr>
            <w:tcW w:w="9015" w:type="dxa"/>
          </w:tcPr>
          <w:p w14:paraId="0D4AEB5F" w14:textId="77777777" w:rsidR="00D52FCE" w:rsidRDefault="00D52FCE" w:rsidP="00476F30">
            <w:pPr>
              <w:rPr>
                <w:rFonts w:ascii="Calibri" w:eastAsia="Calibri" w:hAnsi="Calibri" w:cs="Calibri"/>
              </w:rPr>
            </w:pPr>
            <w:r w:rsidRPr="70E4159D">
              <w:rPr>
                <w:rFonts w:ascii="Calibri" w:eastAsia="Calibri" w:hAnsi="Calibri" w:cs="Calibri"/>
              </w:rPr>
              <w:t>32-90 days</w:t>
            </w:r>
          </w:p>
        </w:tc>
      </w:tr>
      <w:tr w:rsidR="00D52FCE" w14:paraId="31B0A997" w14:textId="77777777" w:rsidTr="00476F30">
        <w:tc>
          <w:tcPr>
            <w:tcW w:w="9015" w:type="dxa"/>
          </w:tcPr>
          <w:p w14:paraId="0A567419" w14:textId="77777777" w:rsidR="00D52FCE" w:rsidRDefault="00D52FCE" w:rsidP="00476F30">
            <w:pPr>
              <w:rPr>
                <w:rFonts w:ascii="Calibri" w:eastAsia="Calibri" w:hAnsi="Calibri" w:cs="Calibri"/>
              </w:rPr>
            </w:pPr>
            <w:r w:rsidRPr="70E4159D">
              <w:rPr>
                <w:rFonts w:ascii="Calibri" w:eastAsia="Calibri" w:hAnsi="Calibri" w:cs="Calibri"/>
              </w:rPr>
              <w:t>91 – 365 days</w:t>
            </w:r>
          </w:p>
        </w:tc>
      </w:tr>
    </w:tbl>
    <w:p w14:paraId="5B67FF4A" w14:textId="3D124CEE" w:rsidR="003C421D" w:rsidRDefault="00D52FCE" w:rsidP="70E4159D">
      <w:pPr>
        <w:shd w:val="clear" w:color="auto" w:fill="FFFFFF" w:themeFill="background1"/>
        <w:rPr>
          <w:rFonts w:ascii="Calibri" w:eastAsia="Calibri" w:hAnsi="Calibri" w:cs="Calibri"/>
        </w:rPr>
      </w:pPr>
      <w:r w:rsidRPr="74D1877E">
        <w:rPr>
          <w:rFonts w:ascii="Calibri" w:eastAsia="Calibri" w:hAnsi="Calibri" w:cs="Calibri"/>
          <w:b/>
          <w:bCs/>
        </w:rPr>
        <w:t>Table 5:</w:t>
      </w:r>
      <w:r w:rsidRPr="74D1877E">
        <w:rPr>
          <w:rFonts w:ascii="Calibri" w:eastAsia="Calibri" w:hAnsi="Calibri" w:cs="Calibri"/>
        </w:rPr>
        <w:t xml:space="preserve"> Fixed time segments used for data analysis</w:t>
      </w:r>
      <w:r w:rsidRPr="2D494383">
        <w:rPr>
          <w:rFonts w:ascii="Calibri" w:eastAsia="Calibri" w:hAnsi="Calibri" w:cs="Calibri"/>
        </w:rPr>
        <w:t xml:space="preserve"> </w:t>
      </w:r>
    </w:p>
    <w:p w14:paraId="021E106B" w14:textId="77777777" w:rsidR="005B3B69" w:rsidRDefault="005B3B69" w:rsidP="70E4159D">
      <w:pPr>
        <w:shd w:val="clear" w:color="auto" w:fill="FFFFFF" w:themeFill="background1"/>
        <w:rPr>
          <w:rFonts w:ascii="Calibri" w:eastAsia="Calibri" w:hAnsi="Calibri" w:cs="Calibri"/>
        </w:rPr>
      </w:pPr>
    </w:p>
    <w:p w14:paraId="0000009A" w14:textId="38BA3AA1" w:rsidR="00181BA6" w:rsidRPr="003C421D" w:rsidRDefault="3D3D6FC2" w:rsidP="70E4159D">
      <w:pPr>
        <w:shd w:val="clear" w:color="auto" w:fill="FFFFFF" w:themeFill="background1"/>
        <w:rPr>
          <w:rFonts w:ascii="Calibri" w:eastAsia="Calibri" w:hAnsi="Calibri" w:cs="Calibri"/>
        </w:rPr>
      </w:pPr>
      <w:r w:rsidRPr="2D494383">
        <w:rPr>
          <w:rFonts w:ascii="Calibri" w:eastAsia="Calibri" w:hAnsi="Calibri" w:cs="Calibri"/>
          <w:b/>
          <w:bCs/>
          <w:u w:val="single"/>
        </w:rPr>
        <w:t xml:space="preserve">2.5 </w:t>
      </w:r>
      <w:r w:rsidR="00143C04" w:rsidRPr="2D494383">
        <w:rPr>
          <w:rFonts w:ascii="Calibri" w:eastAsia="Calibri" w:hAnsi="Calibri" w:cs="Calibri"/>
          <w:b/>
          <w:bCs/>
          <w:u w:val="single"/>
        </w:rPr>
        <w:t>Cost Matching</w:t>
      </w:r>
    </w:p>
    <w:p w14:paraId="46AA5276" w14:textId="52A98C35" w:rsidR="70E4159D" w:rsidRDefault="70E4159D" w:rsidP="70E4159D">
      <w:pPr>
        <w:shd w:val="clear" w:color="auto" w:fill="FFFFFF" w:themeFill="background1"/>
        <w:rPr>
          <w:rFonts w:ascii="Calibri" w:eastAsia="Calibri" w:hAnsi="Calibri" w:cs="Calibri"/>
        </w:rPr>
      </w:pPr>
    </w:p>
    <w:p w14:paraId="582D3312" w14:textId="718AFE7B" w:rsidR="3964C249" w:rsidRDefault="00D52FCE" w:rsidP="70E4159D">
      <w:pPr>
        <w:shd w:val="clear" w:color="auto" w:fill="FFFFFF" w:themeFill="background1"/>
        <w:rPr>
          <w:rFonts w:ascii="Calibri" w:eastAsia="Calibri" w:hAnsi="Calibri" w:cs="Calibri"/>
        </w:rPr>
      </w:pPr>
      <w:r>
        <w:rPr>
          <w:rFonts w:ascii="Calibri" w:eastAsia="Calibri" w:hAnsi="Calibri" w:cs="Calibri"/>
        </w:rPr>
        <w:t>P</w:t>
      </w:r>
      <w:r w:rsidRPr="00D52FCE">
        <w:rPr>
          <w:rFonts w:ascii="Calibri" w:eastAsia="Calibri" w:hAnsi="Calibri" w:cs="Calibri"/>
        </w:rPr>
        <w:t xml:space="preserve">ublicly available </w:t>
      </w:r>
      <w:r>
        <w:rPr>
          <w:rFonts w:ascii="Calibri" w:eastAsia="Calibri" w:hAnsi="Calibri" w:cs="Calibri"/>
        </w:rPr>
        <w:t>u</w:t>
      </w:r>
      <w:r w:rsidR="298C4192" w:rsidRPr="2D494383">
        <w:rPr>
          <w:rFonts w:ascii="Calibri" w:eastAsia="Calibri" w:hAnsi="Calibri" w:cs="Calibri"/>
        </w:rPr>
        <w:t>nit costs</w:t>
      </w:r>
      <w:r>
        <w:rPr>
          <w:rFonts w:ascii="Calibri" w:eastAsia="Calibri" w:hAnsi="Calibri" w:cs="Calibri"/>
        </w:rPr>
        <w:t xml:space="preserve"> </w:t>
      </w:r>
      <w:r w:rsidR="3964C249" w:rsidRPr="2D494383">
        <w:rPr>
          <w:rFonts w:ascii="Calibri" w:eastAsia="Calibri" w:hAnsi="Calibri" w:cs="Calibri"/>
        </w:rPr>
        <w:t xml:space="preserve">on the PHS </w:t>
      </w:r>
      <w:r w:rsidR="00743200">
        <w:rPr>
          <w:rFonts w:ascii="Calibri" w:eastAsia="Calibri" w:hAnsi="Calibri" w:cs="Calibri"/>
        </w:rPr>
        <w:t xml:space="preserve">and NHS </w:t>
      </w:r>
      <w:r w:rsidR="3964C249" w:rsidRPr="2D494383">
        <w:rPr>
          <w:rFonts w:ascii="Calibri" w:eastAsia="Calibri" w:hAnsi="Calibri" w:cs="Calibri"/>
        </w:rPr>
        <w:t xml:space="preserve">website </w:t>
      </w:r>
      <w:r w:rsidR="00B46F47">
        <w:rPr>
          <w:rFonts w:ascii="Calibri" w:eastAsia="Calibri" w:hAnsi="Calibri" w:cs="Calibri"/>
        </w:rPr>
        <w:t>allowed</w:t>
      </w:r>
      <w:r w:rsidR="3964C249" w:rsidRPr="2D494383">
        <w:rPr>
          <w:rFonts w:ascii="Calibri" w:eastAsia="Calibri" w:hAnsi="Calibri" w:cs="Calibri"/>
        </w:rPr>
        <w:t xml:space="preserve"> for cost matching of a variety of healthcare events</w:t>
      </w:r>
      <w:r>
        <w:rPr>
          <w:rFonts w:ascii="Calibri" w:eastAsia="Calibri" w:hAnsi="Calibri" w:cs="Calibri"/>
        </w:rPr>
        <w:t xml:space="preserve"> including unit costs for ambulance usage, RRT treatment and outpatient clinic costs per attendance for a variety of specialties</w:t>
      </w:r>
      <w:r w:rsidR="005277C5">
        <w:rPr>
          <w:rFonts w:ascii="Calibri" w:eastAsia="Calibri" w:hAnsi="Calibri" w:cs="Calibri"/>
        </w:rPr>
        <w:t>.</w:t>
      </w:r>
      <w:r w:rsidR="00B46F47">
        <w:rPr>
          <w:rFonts w:ascii="Calibri" w:eastAsia="Calibri" w:hAnsi="Calibri" w:cs="Calibri"/>
        </w:rPr>
        <w:t xml:space="preserve"> Additionally,</w:t>
      </w:r>
      <w:r w:rsidR="009958C0">
        <w:rPr>
          <w:rFonts w:ascii="Calibri" w:eastAsia="Calibri" w:hAnsi="Calibri" w:cs="Calibri"/>
        </w:rPr>
        <w:t xml:space="preserve"> the </w:t>
      </w:r>
      <w:r w:rsidR="00567869" w:rsidRPr="00567869">
        <w:rPr>
          <w:rFonts w:ascii="Calibri" w:eastAsia="Calibri" w:hAnsi="Calibri" w:cs="Calibri"/>
        </w:rPr>
        <w:t>Personal Social Services Research Unit</w:t>
      </w:r>
      <w:r w:rsidR="00567869" w:rsidRPr="00567869">
        <w:rPr>
          <w:rFonts w:ascii="Calibri" w:eastAsia="Calibri" w:hAnsi="Calibri" w:cs="Calibri"/>
        </w:rPr>
        <w:t xml:space="preserve"> </w:t>
      </w:r>
      <w:r w:rsidR="00567869">
        <w:rPr>
          <w:rFonts w:ascii="Calibri" w:eastAsia="Calibri" w:hAnsi="Calibri" w:cs="Calibri"/>
        </w:rPr>
        <w:t>(</w:t>
      </w:r>
      <w:r w:rsidR="009958C0">
        <w:rPr>
          <w:rFonts w:ascii="Calibri" w:eastAsia="Calibri" w:hAnsi="Calibri" w:cs="Calibri"/>
        </w:rPr>
        <w:t>PSSRU</w:t>
      </w:r>
      <w:r w:rsidR="00567869">
        <w:rPr>
          <w:rFonts w:ascii="Calibri" w:eastAsia="Calibri" w:hAnsi="Calibri" w:cs="Calibri"/>
        </w:rPr>
        <w:t>)</w:t>
      </w:r>
      <w:r w:rsidR="009958C0">
        <w:rPr>
          <w:rFonts w:ascii="Calibri" w:eastAsia="Calibri" w:hAnsi="Calibri" w:cs="Calibri"/>
        </w:rPr>
        <w:t xml:space="preserve"> website was used to provide</w:t>
      </w:r>
      <w:r w:rsidR="00B46F47">
        <w:rPr>
          <w:rFonts w:ascii="Calibri" w:eastAsia="Calibri" w:hAnsi="Calibri" w:cs="Calibri"/>
        </w:rPr>
        <w:t xml:space="preserve"> costs for </w:t>
      </w:r>
      <w:r w:rsidR="00743200">
        <w:rPr>
          <w:rFonts w:ascii="Calibri" w:eastAsia="Calibri" w:hAnsi="Calibri" w:cs="Calibri"/>
        </w:rPr>
        <w:t xml:space="preserve">taking </w:t>
      </w:r>
      <w:r w:rsidR="00B46F47">
        <w:rPr>
          <w:rFonts w:ascii="Calibri" w:eastAsia="Calibri" w:hAnsi="Calibri" w:cs="Calibri"/>
        </w:rPr>
        <w:t>bloods in an outpatient setting</w:t>
      </w:r>
      <w:r w:rsidR="009958C0">
        <w:rPr>
          <w:rFonts w:ascii="Calibri" w:eastAsia="Calibri" w:hAnsi="Calibri" w:cs="Calibri"/>
        </w:rPr>
        <w:t xml:space="preserve"> (200). </w:t>
      </w:r>
    </w:p>
    <w:p w14:paraId="7C51A838" w14:textId="63AF7024" w:rsidR="008C6435" w:rsidRDefault="008C6435" w:rsidP="70E4159D">
      <w:pPr>
        <w:shd w:val="clear" w:color="auto" w:fill="FFFFFF" w:themeFill="background1"/>
        <w:rPr>
          <w:rFonts w:ascii="Calibri" w:eastAsia="Calibri" w:hAnsi="Calibri" w:cs="Calibri"/>
        </w:rPr>
      </w:pPr>
    </w:p>
    <w:p w14:paraId="1E545266" w14:textId="77777777" w:rsidR="008C6435" w:rsidRPr="008C6435" w:rsidRDefault="008C6435" w:rsidP="008C6435">
      <w:pPr>
        <w:shd w:val="clear" w:color="auto" w:fill="FFFFFF" w:themeFill="background1"/>
        <w:rPr>
          <w:rFonts w:ascii="Calibri" w:eastAsia="Calibri" w:hAnsi="Calibri" w:cs="Calibri"/>
        </w:rPr>
      </w:pPr>
      <w:r w:rsidRPr="008C6435">
        <w:rPr>
          <w:rFonts w:ascii="Calibri" w:eastAsia="Calibri" w:hAnsi="Calibri" w:cs="Calibri"/>
        </w:rPr>
        <w:t>Outpatient blood results</w:t>
      </w:r>
    </w:p>
    <w:p w14:paraId="23E9D9CA" w14:textId="77777777" w:rsidR="008C6435" w:rsidRPr="008C6435" w:rsidRDefault="008C6435" w:rsidP="008C6435">
      <w:pPr>
        <w:shd w:val="clear" w:color="auto" w:fill="FFFFFF" w:themeFill="background1"/>
        <w:rPr>
          <w:rFonts w:ascii="Calibri" w:eastAsia="Calibri" w:hAnsi="Calibri" w:cs="Calibri"/>
        </w:rPr>
      </w:pPr>
      <w:proofErr w:type="gramStart"/>
      <w:r w:rsidRPr="008C6435">
        <w:rPr>
          <w:rFonts w:ascii="Calibri" w:eastAsia="Calibri" w:hAnsi="Calibri" w:cs="Calibri"/>
        </w:rPr>
        <w:t>Typically</w:t>
      </w:r>
      <w:proofErr w:type="gramEnd"/>
      <w:r w:rsidRPr="008C6435">
        <w:rPr>
          <w:rFonts w:ascii="Calibri" w:eastAsia="Calibri" w:hAnsi="Calibri" w:cs="Calibri"/>
        </w:rPr>
        <w:t xml:space="preserve"> a patient would have their bloods taken by a practice nurse and then the results would be interpreted by the clinician. For this </w:t>
      </w:r>
      <w:proofErr w:type="gramStart"/>
      <w:r w:rsidRPr="008C6435">
        <w:rPr>
          <w:rFonts w:ascii="Calibri" w:eastAsia="Calibri" w:hAnsi="Calibri" w:cs="Calibri"/>
        </w:rPr>
        <w:t>reason</w:t>
      </w:r>
      <w:proofErr w:type="gramEnd"/>
      <w:r w:rsidRPr="008C6435">
        <w:rPr>
          <w:rFonts w:ascii="Calibri" w:eastAsia="Calibri" w:hAnsi="Calibri" w:cs="Calibri"/>
        </w:rPr>
        <w:t xml:space="preserve"> the cost of outpatient blood results per patient was taken as an average of the cost of clinician time per attendance and that of a nurses’ time. This data was available via the PSSRU website.</w:t>
      </w:r>
    </w:p>
    <w:p w14:paraId="5D54DFD7" w14:textId="77777777" w:rsidR="008C6435" w:rsidRPr="008C6435" w:rsidRDefault="008C6435" w:rsidP="008C6435">
      <w:pPr>
        <w:shd w:val="clear" w:color="auto" w:fill="FFFFFF" w:themeFill="background1"/>
        <w:rPr>
          <w:rFonts w:ascii="Calibri" w:eastAsia="Calibri" w:hAnsi="Calibri" w:cs="Calibri"/>
        </w:rPr>
      </w:pPr>
    </w:p>
    <w:p w14:paraId="1C1C238F" w14:textId="77777777" w:rsidR="008C6435" w:rsidRPr="008C6435" w:rsidRDefault="008C6435" w:rsidP="008C6435">
      <w:pPr>
        <w:shd w:val="clear" w:color="auto" w:fill="FFFFFF" w:themeFill="background1"/>
        <w:rPr>
          <w:rFonts w:ascii="Calibri" w:eastAsia="Calibri" w:hAnsi="Calibri" w:cs="Calibri"/>
        </w:rPr>
      </w:pPr>
      <w:r w:rsidRPr="008C6435">
        <w:rPr>
          <w:rFonts w:ascii="Calibri" w:eastAsia="Calibri" w:hAnsi="Calibri" w:cs="Calibri"/>
        </w:rPr>
        <w:t>Renal replacement therapy</w:t>
      </w:r>
    </w:p>
    <w:p w14:paraId="3372D34C" w14:textId="77777777" w:rsidR="008C6435" w:rsidRDefault="008C6435" w:rsidP="70E4159D">
      <w:pPr>
        <w:shd w:val="clear" w:color="auto" w:fill="FFFFFF" w:themeFill="background1"/>
        <w:rPr>
          <w:rFonts w:ascii="Calibri" w:eastAsia="Calibri" w:hAnsi="Calibri" w:cs="Calibri"/>
        </w:rPr>
      </w:pPr>
      <w:r w:rsidRPr="008C6435">
        <w:rPr>
          <w:rFonts w:ascii="Calibri" w:eastAsia="Calibri" w:hAnsi="Calibri" w:cs="Calibri"/>
        </w:rPr>
        <w:t>RRT unit cost was calculated by taking the average unit cost for peritoneal dialysis and haemodialysis. The data from the NHS website was split into patients 19 years and above for each type of dialysis a patient could receive.</w:t>
      </w:r>
    </w:p>
    <w:p w14:paraId="55D3E89F" w14:textId="151BDCB5" w:rsidR="008C6435" w:rsidRDefault="00A06678" w:rsidP="70E4159D">
      <w:pPr>
        <w:shd w:val="clear" w:color="auto" w:fill="FFFFFF" w:themeFill="background1"/>
        <w:rPr>
          <w:rFonts w:ascii="Calibri" w:eastAsia="Calibri" w:hAnsi="Calibri" w:cs="Calibri"/>
        </w:rPr>
      </w:pPr>
      <w:r w:rsidRPr="00A06678">
        <w:rPr>
          <w:rFonts w:ascii="Calibri" w:eastAsia="Calibri" w:hAnsi="Calibri" w:cs="Calibri"/>
        </w:rPr>
        <w:lastRenderedPageBreak/>
        <w:drawing>
          <wp:inline distT="0" distB="0" distL="0" distR="0" wp14:anchorId="68EEC36C" wp14:editId="0E050C69">
            <wp:extent cx="1691772" cy="265557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6914" cy="2663641"/>
                    </a:xfrm>
                    <a:prstGeom prst="rect">
                      <a:avLst/>
                    </a:prstGeom>
                  </pic:spPr>
                </pic:pic>
              </a:graphicData>
            </a:graphic>
          </wp:inline>
        </w:drawing>
      </w:r>
    </w:p>
    <w:p w14:paraId="677EDE26" w14:textId="5720E7BF" w:rsidR="008C6435" w:rsidRDefault="008C6435" w:rsidP="70E4159D">
      <w:pPr>
        <w:shd w:val="clear" w:color="auto" w:fill="FFFFFF" w:themeFill="background1"/>
        <w:rPr>
          <w:rFonts w:ascii="Calibri" w:eastAsia="Calibri" w:hAnsi="Calibri" w:cs="Calibri"/>
        </w:rPr>
      </w:pPr>
      <w:r w:rsidRPr="008C6435">
        <w:rPr>
          <w:rFonts w:ascii="Calibri" w:eastAsia="Calibri" w:hAnsi="Calibri" w:cs="Calibri"/>
          <w:b/>
          <w:bCs/>
        </w:rPr>
        <w:t xml:space="preserve">Figure </w:t>
      </w:r>
      <w:r>
        <w:rPr>
          <w:rFonts w:ascii="Calibri" w:eastAsia="Calibri" w:hAnsi="Calibri" w:cs="Calibri"/>
          <w:b/>
          <w:bCs/>
        </w:rPr>
        <w:t>3</w:t>
      </w:r>
      <w:r>
        <w:rPr>
          <w:rFonts w:ascii="Calibri" w:eastAsia="Calibri" w:hAnsi="Calibri" w:cs="Calibri"/>
        </w:rPr>
        <w:t>:  Details of costs of each variable</w:t>
      </w:r>
    </w:p>
    <w:p w14:paraId="24675BC3" w14:textId="77777777" w:rsidR="008C6435" w:rsidRDefault="008C6435" w:rsidP="70E4159D">
      <w:pPr>
        <w:shd w:val="clear" w:color="auto" w:fill="FFFFFF" w:themeFill="background1"/>
        <w:rPr>
          <w:rFonts w:ascii="Calibri" w:eastAsia="Calibri" w:hAnsi="Calibri" w:cs="Calibri"/>
        </w:rPr>
      </w:pPr>
    </w:p>
    <w:p w14:paraId="1E73D990" w14:textId="272B8A9C" w:rsidR="006B6FDD" w:rsidRDefault="006B6FDD" w:rsidP="74D1877E">
      <w:pPr>
        <w:shd w:val="clear" w:color="auto" w:fill="FFFFFF" w:themeFill="background1"/>
        <w:rPr>
          <w:rFonts w:ascii="Calibri" w:eastAsia="Calibri" w:hAnsi="Calibri" w:cs="Calibri"/>
          <w:b/>
          <w:bCs/>
          <w:u w:val="single"/>
        </w:rPr>
      </w:pPr>
    </w:p>
    <w:p w14:paraId="31685889" w14:textId="317934FB" w:rsidR="00313E29" w:rsidRDefault="00313E29" w:rsidP="74D1877E">
      <w:pPr>
        <w:shd w:val="clear" w:color="auto" w:fill="FFFFFF" w:themeFill="background1"/>
        <w:rPr>
          <w:rFonts w:ascii="Calibri" w:eastAsia="Calibri" w:hAnsi="Calibri" w:cs="Calibri"/>
          <w:b/>
          <w:bCs/>
          <w:u w:val="single"/>
        </w:rPr>
      </w:pPr>
    </w:p>
    <w:p w14:paraId="11F23CD4" w14:textId="15145AF9" w:rsidR="00313E29" w:rsidRDefault="00313E29" w:rsidP="74D1877E">
      <w:pPr>
        <w:shd w:val="clear" w:color="auto" w:fill="FFFFFF" w:themeFill="background1"/>
        <w:rPr>
          <w:rFonts w:ascii="Calibri" w:eastAsia="Calibri" w:hAnsi="Calibri" w:cs="Calibri"/>
          <w:b/>
          <w:bCs/>
          <w:u w:val="single"/>
        </w:rPr>
      </w:pPr>
    </w:p>
    <w:p w14:paraId="48F2C0A6" w14:textId="23D57101" w:rsidR="00313E29" w:rsidRDefault="00313E29" w:rsidP="74D1877E">
      <w:pPr>
        <w:shd w:val="clear" w:color="auto" w:fill="FFFFFF" w:themeFill="background1"/>
        <w:rPr>
          <w:rFonts w:ascii="Calibri" w:eastAsia="Calibri" w:hAnsi="Calibri" w:cs="Calibri"/>
          <w:b/>
          <w:bCs/>
          <w:u w:val="single"/>
        </w:rPr>
      </w:pPr>
    </w:p>
    <w:p w14:paraId="4E5CFEE4" w14:textId="60AB4E43" w:rsidR="00313E29" w:rsidRDefault="00313E29" w:rsidP="74D1877E">
      <w:pPr>
        <w:shd w:val="clear" w:color="auto" w:fill="FFFFFF" w:themeFill="background1"/>
        <w:rPr>
          <w:rFonts w:ascii="Calibri" w:eastAsia="Calibri" w:hAnsi="Calibri" w:cs="Calibri"/>
          <w:b/>
          <w:bCs/>
          <w:u w:val="single"/>
        </w:rPr>
      </w:pPr>
    </w:p>
    <w:p w14:paraId="26E64D96" w14:textId="6C3B46E3" w:rsidR="00313E29" w:rsidRDefault="00313E29" w:rsidP="74D1877E">
      <w:pPr>
        <w:shd w:val="clear" w:color="auto" w:fill="FFFFFF" w:themeFill="background1"/>
        <w:rPr>
          <w:rFonts w:ascii="Calibri" w:eastAsia="Calibri" w:hAnsi="Calibri" w:cs="Calibri"/>
          <w:b/>
          <w:bCs/>
          <w:u w:val="single"/>
        </w:rPr>
      </w:pPr>
    </w:p>
    <w:p w14:paraId="391B52AC" w14:textId="683F7303" w:rsidR="00313E29" w:rsidRDefault="00313E29" w:rsidP="74D1877E">
      <w:pPr>
        <w:shd w:val="clear" w:color="auto" w:fill="FFFFFF" w:themeFill="background1"/>
        <w:rPr>
          <w:rFonts w:ascii="Calibri" w:eastAsia="Calibri" w:hAnsi="Calibri" w:cs="Calibri"/>
          <w:b/>
          <w:bCs/>
          <w:u w:val="single"/>
        </w:rPr>
      </w:pPr>
    </w:p>
    <w:p w14:paraId="652C34D2" w14:textId="6BF34A5B" w:rsidR="00313E29" w:rsidRDefault="00313E29" w:rsidP="74D1877E">
      <w:pPr>
        <w:shd w:val="clear" w:color="auto" w:fill="FFFFFF" w:themeFill="background1"/>
        <w:rPr>
          <w:rFonts w:ascii="Calibri" w:eastAsia="Calibri" w:hAnsi="Calibri" w:cs="Calibri"/>
          <w:b/>
          <w:bCs/>
          <w:u w:val="single"/>
        </w:rPr>
      </w:pPr>
    </w:p>
    <w:p w14:paraId="6F787EBD" w14:textId="7CA31842" w:rsidR="00313E29" w:rsidRDefault="00313E29" w:rsidP="74D1877E">
      <w:pPr>
        <w:shd w:val="clear" w:color="auto" w:fill="FFFFFF" w:themeFill="background1"/>
        <w:rPr>
          <w:rFonts w:ascii="Calibri" w:eastAsia="Calibri" w:hAnsi="Calibri" w:cs="Calibri"/>
          <w:b/>
          <w:bCs/>
          <w:u w:val="single"/>
        </w:rPr>
      </w:pPr>
    </w:p>
    <w:p w14:paraId="17E6A912" w14:textId="06F0CC38" w:rsidR="00313E29" w:rsidRDefault="00313E29" w:rsidP="74D1877E">
      <w:pPr>
        <w:shd w:val="clear" w:color="auto" w:fill="FFFFFF" w:themeFill="background1"/>
        <w:rPr>
          <w:rFonts w:ascii="Calibri" w:eastAsia="Calibri" w:hAnsi="Calibri" w:cs="Calibri"/>
          <w:b/>
          <w:bCs/>
          <w:u w:val="single"/>
        </w:rPr>
      </w:pPr>
    </w:p>
    <w:p w14:paraId="5ED7280E" w14:textId="7F288543" w:rsidR="00313E29" w:rsidRDefault="00313E29" w:rsidP="74D1877E">
      <w:pPr>
        <w:shd w:val="clear" w:color="auto" w:fill="FFFFFF" w:themeFill="background1"/>
        <w:rPr>
          <w:rFonts w:ascii="Calibri" w:eastAsia="Calibri" w:hAnsi="Calibri" w:cs="Calibri"/>
          <w:b/>
          <w:bCs/>
          <w:u w:val="single"/>
        </w:rPr>
      </w:pPr>
    </w:p>
    <w:p w14:paraId="508D55EC" w14:textId="59261EDE" w:rsidR="00313E29" w:rsidRDefault="00313E29" w:rsidP="74D1877E">
      <w:pPr>
        <w:shd w:val="clear" w:color="auto" w:fill="FFFFFF" w:themeFill="background1"/>
        <w:rPr>
          <w:rFonts w:ascii="Calibri" w:eastAsia="Calibri" w:hAnsi="Calibri" w:cs="Calibri"/>
          <w:b/>
          <w:bCs/>
          <w:u w:val="single"/>
        </w:rPr>
      </w:pPr>
    </w:p>
    <w:p w14:paraId="267B0636" w14:textId="77777777" w:rsidR="00313E29" w:rsidRPr="00313E29" w:rsidRDefault="00313E29" w:rsidP="74D1877E">
      <w:pPr>
        <w:shd w:val="clear" w:color="auto" w:fill="FFFFFF" w:themeFill="background1"/>
        <w:rPr>
          <w:rFonts w:ascii="Calibri" w:eastAsia="Calibri" w:hAnsi="Calibri" w:cs="Calibri"/>
          <w:b/>
          <w:bCs/>
          <w:u w:val="single"/>
        </w:rPr>
      </w:pPr>
    </w:p>
    <w:p w14:paraId="456476A1" w14:textId="5668970F" w:rsidR="003C421D" w:rsidRDefault="003C421D" w:rsidP="2D494383">
      <w:pPr>
        <w:rPr>
          <w:b/>
          <w:bCs/>
          <w:u w:val="single"/>
        </w:rPr>
      </w:pPr>
    </w:p>
    <w:p w14:paraId="05781184" w14:textId="18838C29" w:rsidR="005B3B69" w:rsidRDefault="005B3B69" w:rsidP="2D494383">
      <w:pPr>
        <w:rPr>
          <w:b/>
          <w:bCs/>
          <w:u w:val="single"/>
        </w:rPr>
      </w:pPr>
    </w:p>
    <w:p w14:paraId="09A4BA25" w14:textId="0F85C83B" w:rsidR="005B3B69" w:rsidRDefault="005B3B69" w:rsidP="2D494383">
      <w:pPr>
        <w:rPr>
          <w:b/>
          <w:bCs/>
          <w:u w:val="single"/>
        </w:rPr>
      </w:pPr>
    </w:p>
    <w:p w14:paraId="1A5F280C" w14:textId="4F901911" w:rsidR="005B3B69" w:rsidRDefault="005B3B69" w:rsidP="2D494383">
      <w:pPr>
        <w:rPr>
          <w:b/>
          <w:bCs/>
          <w:u w:val="single"/>
        </w:rPr>
      </w:pPr>
    </w:p>
    <w:p w14:paraId="661E90AB" w14:textId="3DA0D4C0" w:rsidR="005B3B69" w:rsidRDefault="005B3B69" w:rsidP="2D494383">
      <w:pPr>
        <w:rPr>
          <w:b/>
          <w:bCs/>
          <w:u w:val="single"/>
        </w:rPr>
      </w:pPr>
    </w:p>
    <w:p w14:paraId="5E0EA16A" w14:textId="72534D46" w:rsidR="005B3B69" w:rsidRDefault="005B3B69" w:rsidP="2D494383">
      <w:pPr>
        <w:rPr>
          <w:b/>
          <w:bCs/>
          <w:u w:val="single"/>
        </w:rPr>
      </w:pPr>
    </w:p>
    <w:p w14:paraId="00C87A9B" w14:textId="26144FAC" w:rsidR="005B3B69" w:rsidRDefault="005B3B69" w:rsidP="2D494383">
      <w:pPr>
        <w:rPr>
          <w:b/>
          <w:bCs/>
          <w:u w:val="single"/>
        </w:rPr>
      </w:pPr>
    </w:p>
    <w:p w14:paraId="74413846" w14:textId="0518C304" w:rsidR="005B3B69" w:rsidRDefault="005B3B69" w:rsidP="2D494383">
      <w:pPr>
        <w:rPr>
          <w:b/>
          <w:bCs/>
          <w:u w:val="single"/>
        </w:rPr>
      </w:pPr>
    </w:p>
    <w:p w14:paraId="21FE29C7" w14:textId="2E95690C" w:rsidR="005B3B69" w:rsidRDefault="005B3B69" w:rsidP="2D494383">
      <w:pPr>
        <w:rPr>
          <w:b/>
          <w:bCs/>
          <w:u w:val="single"/>
        </w:rPr>
      </w:pPr>
    </w:p>
    <w:p w14:paraId="34EBBC37" w14:textId="52A04F10" w:rsidR="005B3B69" w:rsidRDefault="005B3B69" w:rsidP="2D494383">
      <w:pPr>
        <w:rPr>
          <w:b/>
          <w:bCs/>
          <w:u w:val="single"/>
        </w:rPr>
      </w:pPr>
    </w:p>
    <w:p w14:paraId="6B0604C8" w14:textId="60F2630B" w:rsidR="005B3B69" w:rsidRDefault="005B3B69" w:rsidP="2D494383">
      <w:pPr>
        <w:rPr>
          <w:b/>
          <w:bCs/>
          <w:u w:val="single"/>
        </w:rPr>
      </w:pPr>
    </w:p>
    <w:p w14:paraId="4DCE7689" w14:textId="04A641EF" w:rsidR="005B3B69" w:rsidRDefault="005B3B69" w:rsidP="2D494383">
      <w:pPr>
        <w:rPr>
          <w:b/>
          <w:bCs/>
          <w:u w:val="single"/>
        </w:rPr>
      </w:pPr>
    </w:p>
    <w:p w14:paraId="793C3155" w14:textId="153D7CF9" w:rsidR="005B3B69" w:rsidRDefault="005B3B69" w:rsidP="2D494383">
      <w:pPr>
        <w:rPr>
          <w:b/>
          <w:bCs/>
          <w:u w:val="single"/>
        </w:rPr>
      </w:pPr>
    </w:p>
    <w:p w14:paraId="46AA2D79" w14:textId="72B9CB9E" w:rsidR="005B3B69" w:rsidRDefault="005B3B69" w:rsidP="2D494383">
      <w:pPr>
        <w:rPr>
          <w:b/>
          <w:bCs/>
          <w:u w:val="single"/>
        </w:rPr>
      </w:pPr>
    </w:p>
    <w:p w14:paraId="5CC5646F" w14:textId="12DD584A" w:rsidR="00A06678" w:rsidRDefault="00A06678" w:rsidP="2D494383">
      <w:pPr>
        <w:rPr>
          <w:b/>
          <w:bCs/>
          <w:u w:val="single"/>
        </w:rPr>
      </w:pPr>
    </w:p>
    <w:p w14:paraId="5090DB9C" w14:textId="77777777" w:rsidR="00A06678" w:rsidRDefault="00A06678" w:rsidP="2D494383">
      <w:pPr>
        <w:rPr>
          <w:b/>
          <w:bCs/>
          <w:u w:val="single"/>
        </w:rPr>
      </w:pPr>
    </w:p>
    <w:p w14:paraId="3DF58545" w14:textId="77777777" w:rsidR="005B3B69" w:rsidRDefault="005B3B69" w:rsidP="2D494383">
      <w:pPr>
        <w:rPr>
          <w:b/>
          <w:bCs/>
          <w:u w:val="single"/>
        </w:rPr>
      </w:pPr>
    </w:p>
    <w:p w14:paraId="27C2E7A2" w14:textId="719B1773" w:rsidR="00341103" w:rsidRPr="005B3B69" w:rsidRDefault="00143C04" w:rsidP="00743200">
      <w:pPr>
        <w:rPr>
          <w:b/>
          <w:bCs/>
          <w:u w:val="single"/>
        </w:rPr>
      </w:pPr>
      <w:r w:rsidRPr="2D494383">
        <w:rPr>
          <w:b/>
          <w:bCs/>
          <w:u w:val="single"/>
        </w:rPr>
        <w:lastRenderedPageBreak/>
        <w:t>Results</w:t>
      </w:r>
    </w:p>
    <w:p w14:paraId="6BEA07BA" w14:textId="1D69B6FD" w:rsidR="000468AD" w:rsidRDefault="00546E7F" w:rsidP="00743200">
      <w:r>
        <w:rPr>
          <w:b/>
          <w:bCs/>
          <w:u w:val="single"/>
        </w:rPr>
        <w:t>Males</w:t>
      </w:r>
    </w:p>
    <w:p w14:paraId="1BADA2B4" w14:textId="77777777" w:rsidR="00546E7F" w:rsidRDefault="00546E7F" w:rsidP="00743200"/>
    <w:p w14:paraId="19CB2815" w14:textId="36880827" w:rsidR="00546E7F" w:rsidRDefault="00546E7F" w:rsidP="00743200">
      <w:r>
        <w:rPr>
          <w:noProof/>
        </w:rPr>
        <w:drawing>
          <wp:inline distT="0" distB="0" distL="0" distR="0" wp14:anchorId="52E98E5C" wp14:editId="34925C0C">
            <wp:extent cx="4389120" cy="2042160"/>
            <wp:effectExtent l="0" t="0" r="11430" b="15240"/>
            <wp:docPr id="31" name="Chart 31">
              <a:extLst xmlns:a="http://schemas.openxmlformats.org/drawingml/2006/main">
                <a:ext uri="{FF2B5EF4-FFF2-40B4-BE49-F238E27FC236}">
                  <a16:creationId xmlns:a16="http://schemas.microsoft.com/office/drawing/2014/main" id="{03DB13D1-63D7-4518-A56B-99D2F1B422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9653132" w14:textId="462EE933" w:rsidR="002430D8" w:rsidRDefault="005B3B69" w:rsidP="00743200">
      <w:r w:rsidRPr="005B3B69">
        <w:rPr>
          <w:b/>
          <w:bCs/>
        </w:rPr>
        <w:t>Figure 4:</w:t>
      </w:r>
      <w:r>
        <w:t xml:space="preserve"> Total Cost of each of all subgroups in the Male category</w:t>
      </w:r>
    </w:p>
    <w:p w14:paraId="0D6F30BC" w14:textId="7FA31086" w:rsidR="005B3B69" w:rsidRDefault="005B3B69" w:rsidP="00743200"/>
    <w:p w14:paraId="6EF2835C" w14:textId="7416C61A" w:rsidR="002430D8" w:rsidRDefault="005B3B69" w:rsidP="00743200">
      <w:r>
        <w:t xml:space="preserve">Figure 4 above shows </w:t>
      </w:r>
      <w:r w:rsidR="002430D8">
        <w:rPr>
          <w:b/>
          <w:bCs/>
        </w:rPr>
        <w:t>Males</w:t>
      </w:r>
      <w:r>
        <w:rPr>
          <w:b/>
          <w:bCs/>
        </w:rPr>
        <w:t xml:space="preserve"> with</w:t>
      </w:r>
      <w:r w:rsidR="002430D8">
        <w:rPr>
          <w:b/>
          <w:bCs/>
        </w:rPr>
        <w:t xml:space="preserve"> DM + CVD </w:t>
      </w:r>
      <w:r>
        <w:t>when totalled across all subgroups have the combined highest cost of £1.1 million per year per patient (</w:t>
      </w:r>
      <w:proofErr w:type="spellStart"/>
      <w:r>
        <w:t>pypp</w:t>
      </w:r>
      <w:proofErr w:type="spellEnd"/>
      <w:r>
        <w:t>).</w:t>
      </w:r>
    </w:p>
    <w:p w14:paraId="3CB5B1CB" w14:textId="77777777" w:rsidR="00546E7F" w:rsidRPr="002430D8" w:rsidRDefault="00546E7F" w:rsidP="00743200"/>
    <w:p w14:paraId="4322359C" w14:textId="15161EA1" w:rsidR="000468AD" w:rsidRDefault="001E6F1B" w:rsidP="00743200">
      <w:r>
        <w:rPr>
          <w:noProof/>
        </w:rPr>
        <w:drawing>
          <wp:inline distT="0" distB="0" distL="0" distR="0" wp14:anchorId="69C261F5" wp14:editId="30FC6EA4">
            <wp:extent cx="4320540" cy="2346960"/>
            <wp:effectExtent l="0" t="0" r="3810" b="15240"/>
            <wp:docPr id="945628193" name="Chart 945628193">
              <a:extLst xmlns:a="http://schemas.openxmlformats.org/drawingml/2006/main">
                <a:ext uri="{FF2B5EF4-FFF2-40B4-BE49-F238E27FC236}">
                  <a16:creationId xmlns:a16="http://schemas.microsoft.com/office/drawing/2014/main" id="{13F63E11-EAC1-40BA-B7A3-153916AB9B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A1B4A6" w14:textId="2C3AB6B4" w:rsidR="005B3B69" w:rsidRDefault="005B3B69" w:rsidP="00743200">
      <w:r w:rsidRPr="005B3B69">
        <w:rPr>
          <w:b/>
          <w:bCs/>
        </w:rPr>
        <w:t>Figure 5</w:t>
      </w:r>
      <w:r>
        <w:t>: Average cost of each subgroup in Male category</w:t>
      </w:r>
    </w:p>
    <w:p w14:paraId="637FF054" w14:textId="77777777" w:rsidR="005B3B69" w:rsidRDefault="005B3B69" w:rsidP="00743200"/>
    <w:p w14:paraId="71170774" w14:textId="4497907D" w:rsidR="00FA6A2B" w:rsidRDefault="00FA6A2B" w:rsidP="00743200">
      <w:r>
        <w:t xml:space="preserve">When looking at averages across the categories, this trend pervades. </w:t>
      </w:r>
      <w:r w:rsidR="005B3B69">
        <w:t xml:space="preserve">The average cost of males with CVD (£52’479) is less than the average cost of the subgroups </w:t>
      </w:r>
      <w:proofErr w:type="gramStart"/>
      <w:r w:rsidR="005B3B69">
        <w:t>present</w:t>
      </w:r>
      <w:proofErr w:type="gramEnd"/>
      <w:r w:rsidR="005B3B69">
        <w:t xml:space="preserve"> in the Males: No comorbidity category.</w:t>
      </w:r>
    </w:p>
    <w:p w14:paraId="2A3CD10F" w14:textId="77777777" w:rsidR="00FA6A2B" w:rsidRDefault="00FA6A2B" w:rsidP="00743200"/>
    <w:p w14:paraId="570AE2FB" w14:textId="4CF6CA12" w:rsidR="000468AD" w:rsidRDefault="002430D8" w:rsidP="00743200">
      <w:r>
        <w:rPr>
          <w:noProof/>
        </w:rPr>
        <w:lastRenderedPageBreak/>
        <w:drawing>
          <wp:inline distT="0" distB="0" distL="0" distR="0" wp14:anchorId="653836F1" wp14:editId="4776B37D">
            <wp:extent cx="4335780" cy="2423160"/>
            <wp:effectExtent l="0" t="0" r="7620" b="15240"/>
            <wp:docPr id="29" name="Chart 29">
              <a:extLst xmlns:a="http://schemas.openxmlformats.org/drawingml/2006/main">
                <a:ext uri="{FF2B5EF4-FFF2-40B4-BE49-F238E27FC236}">
                  <a16:creationId xmlns:a16="http://schemas.microsoft.com/office/drawing/2014/main" id="{93B6C6EC-6CCC-4C03-A185-EA65D087F5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2B30442" w14:textId="2D0B744E" w:rsidR="0081721C" w:rsidRDefault="0081721C" w:rsidP="00743200">
      <w:r w:rsidRPr="0081721C">
        <w:rPr>
          <w:b/>
          <w:bCs/>
        </w:rPr>
        <w:t>Figure 6</w:t>
      </w:r>
      <w:r>
        <w:t>: Subgroup analysis of total cost for male categories</w:t>
      </w:r>
    </w:p>
    <w:p w14:paraId="7966B9DB" w14:textId="0AAE63E2" w:rsidR="000468AD" w:rsidRDefault="000468AD" w:rsidP="00743200"/>
    <w:p w14:paraId="5F3A996F" w14:textId="6FA94CDE" w:rsidR="002430D8" w:rsidRDefault="001E6F1B" w:rsidP="00743200">
      <w:r w:rsidRPr="001E6F1B">
        <w:t>On closer inspection of these groups we find</w:t>
      </w:r>
      <w:r w:rsidR="002430D8">
        <w:t xml:space="preserve"> that </w:t>
      </w:r>
      <w:r w:rsidR="005B3B69" w:rsidRPr="005B3B69">
        <w:rPr>
          <w:b/>
          <w:bCs/>
        </w:rPr>
        <w:t>males with</w:t>
      </w:r>
      <w:r w:rsidR="005B3B69">
        <w:t xml:space="preserve"> </w:t>
      </w:r>
      <w:r w:rsidR="002430D8" w:rsidRPr="002430D8">
        <w:rPr>
          <w:b/>
          <w:bCs/>
        </w:rPr>
        <w:t>CV</w:t>
      </w:r>
      <w:r w:rsidR="002430D8">
        <w:rPr>
          <w:b/>
          <w:bCs/>
        </w:rPr>
        <w:t>D</w:t>
      </w:r>
      <w:r w:rsidR="002430D8" w:rsidRPr="002430D8">
        <w:rPr>
          <w:b/>
          <w:bCs/>
        </w:rPr>
        <w:t xml:space="preserve"> </w:t>
      </w:r>
      <w:r w:rsidR="002430D8">
        <w:t>(</w:t>
      </w:r>
      <w:proofErr w:type="gramStart"/>
      <w:r w:rsidR="002430D8">
        <w:t>C )</w:t>
      </w:r>
      <w:proofErr w:type="gramEnd"/>
      <w:r w:rsidR="005B3B69">
        <w:t xml:space="preserve"> have less post-discharge costs </w:t>
      </w:r>
      <w:r w:rsidR="002430D8">
        <w:t xml:space="preserve">than </w:t>
      </w:r>
      <w:r w:rsidR="002430D8" w:rsidRPr="002430D8">
        <w:rPr>
          <w:b/>
          <w:bCs/>
        </w:rPr>
        <w:t>males with diabetes mellitus</w:t>
      </w:r>
      <w:r w:rsidR="002430D8">
        <w:t xml:space="preserve"> (B). Male patients with both CVD and DM (D) seen an increase of ~137% </w:t>
      </w:r>
      <w:r>
        <w:t xml:space="preserve">(£300k per annum) </w:t>
      </w:r>
      <w:r w:rsidR="002430D8">
        <w:t>compared to group A (</w:t>
      </w:r>
      <w:r w:rsidR="00546E7F">
        <w:t>Males: N</w:t>
      </w:r>
      <w:r w:rsidR="002430D8">
        <w:t>o Comorbidities)</w:t>
      </w:r>
      <w:r w:rsidR="00546E7F">
        <w:t xml:space="preserve">. </w:t>
      </w:r>
    </w:p>
    <w:p w14:paraId="763F6219" w14:textId="78A360C6" w:rsidR="000468AD" w:rsidRDefault="000468AD" w:rsidP="00743200"/>
    <w:p w14:paraId="7624FD44" w14:textId="606EA3A9" w:rsidR="001E6F1B" w:rsidRDefault="00FA6A2B" w:rsidP="001E6F1B">
      <w:r>
        <w:rPr>
          <w:b/>
          <w:bCs/>
          <w:u w:val="single"/>
        </w:rPr>
        <w:t>Females</w:t>
      </w:r>
    </w:p>
    <w:p w14:paraId="0F896DFA" w14:textId="77777777" w:rsidR="00FA6A2B" w:rsidRPr="00FA6A2B" w:rsidRDefault="00FA6A2B" w:rsidP="001E6F1B"/>
    <w:p w14:paraId="37423A08" w14:textId="27D06045" w:rsidR="001E6F1B" w:rsidRDefault="001E6F1B" w:rsidP="001E6F1B">
      <w:r>
        <w:rPr>
          <w:noProof/>
        </w:rPr>
        <w:drawing>
          <wp:inline distT="0" distB="0" distL="0" distR="0" wp14:anchorId="100BDD69" wp14:editId="1D64DD36">
            <wp:extent cx="3710940" cy="2316480"/>
            <wp:effectExtent l="0" t="0" r="3810" b="7620"/>
            <wp:docPr id="945628192" name="Chart 945628192">
              <a:extLst xmlns:a="http://schemas.openxmlformats.org/drawingml/2006/main">
                <a:ext uri="{FF2B5EF4-FFF2-40B4-BE49-F238E27FC236}">
                  <a16:creationId xmlns:a16="http://schemas.microsoft.com/office/drawing/2014/main" id="{D8C85C4A-F093-4366-BA38-0744CB8FE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009F9E8" w14:textId="4486C5C0" w:rsidR="0081721C" w:rsidRDefault="0081721C" w:rsidP="001E6F1B">
      <w:r w:rsidRPr="0081721C">
        <w:rPr>
          <w:b/>
          <w:bCs/>
        </w:rPr>
        <w:t>Figure 7</w:t>
      </w:r>
      <w:r>
        <w:t xml:space="preserve">: </w:t>
      </w:r>
      <w:r w:rsidRPr="0081721C">
        <w:t xml:space="preserve">Total Cost of each of all subgroups in the </w:t>
      </w:r>
      <w:r>
        <w:t>Female</w:t>
      </w:r>
      <w:r w:rsidRPr="0081721C">
        <w:t xml:space="preserve"> category</w:t>
      </w:r>
    </w:p>
    <w:p w14:paraId="015D20C9" w14:textId="77777777" w:rsidR="0081721C" w:rsidRDefault="0081721C" w:rsidP="001E6F1B"/>
    <w:p w14:paraId="1E191BAF" w14:textId="76B65425" w:rsidR="001E6F1B" w:rsidRDefault="001E6F1B" w:rsidP="001E6F1B">
      <w:r>
        <w:t xml:space="preserve">The two most </w:t>
      </w:r>
      <w:r w:rsidR="0081721C">
        <w:t>expensive</w:t>
      </w:r>
      <w:r>
        <w:t xml:space="preserve"> groups in </w:t>
      </w:r>
      <w:r w:rsidR="0081721C">
        <w:t xml:space="preserve">the </w:t>
      </w:r>
      <w:r>
        <w:t>female category w</w:t>
      </w:r>
      <w:r w:rsidR="0081721C">
        <w:t>ere</w:t>
      </w:r>
      <w:r>
        <w:t xml:space="preserve"> subgroup F and H, representing </w:t>
      </w:r>
      <w:r w:rsidRPr="001E6F1B">
        <w:rPr>
          <w:b/>
          <w:bCs/>
        </w:rPr>
        <w:t>Females with Diabetes Mellitus</w:t>
      </w:r>
      <w:r>
        <w:t xml:space="preserve"> </w:t>
      </w:r>
      <w:r w:rsidR="0081721C">
        <w:t xml:space="preserve">(£1.2m) </w:t>
      </w:r>
      <w:r>
        <w:t xml:space="preserve">and </w:t>
      </w:r>
      <w:r w:rsidRPr="001E6F1B">
        <w:rPr>
          <w:b/>
          <w:bCs/>
        </w:rPr>
        <w:t>Females with diabetes mellitus</w:t>
      </w:r>
      <w:r>
        <w:t xml:space="preserve"> </w:t>
      </w:r>
      <w:r w:rsidRPr="001E6F1B">
        <w:rPr>
          <w:b/>
          <w:bCs/>
        </w:rPr>
        <w:t>and CVD</w:t>
      </w:r>
      <w:r>
        <w:t xml:space="preserve"> </w:t>
      </w:r>
      <w:r w:rsidR="0081721C">
        <w:t xml:space="preserve">(£800k) </w:t>
      </w:r>
      <w:r>
        <w:t>respectively.</w:t>
      </w:r>
    </w:p>
    <w:p w14:paraId="069E4BEA" w14:textId="264CD2A9" w:rsidR="001E6F1B" w:rsidRDefault="001E6F1B" w:rsidP="001E6F1B"/>
    <w:p w14:paraId="6C3A51C4" w14:textId="6767497E" w:rsidR="00FA6A2B" w:rsidRDefault="00FA6A2B" w:rsidP="001E6F1B">
      <w:r>
        <w:rPr>
          <w:noProof/>
        </w:rPr>
        <w:lastRenderedPageBreak/>
        <w:drawing>
          <wp:inline distT="0" distB="0" distL="0" distR="0" wp14:anchorId="4EEACCBE" wp14:editId="1DC36B6C">
            <wp:extent cx="4328160" cy="2545080"/>
            <wp:effectExtent l="0" t="0" r="15240" b="7620"/>
            <wp:docPr id="945628195" name="Chart 945628195">
              <a:extLst xmlns:a="http://schemas.openxmlformats.org/drawingml/2006/main">
                <a:ext uri="{FF2B5EF4-FFF2-40B4-BE49-F238E27FC236}">
                  <a16:creationId xmlns:a16="http://schemas.microsoft.com/office/drawing/2014/main" id="{99557747-6C90-4B45-87F4-00C3DA327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019B947" w14:textId="05E5BCD3" w:rsidR="0081721C" w:rsidRDefault="0081721C" w:rsidP="001E6F1B">
      <w:r w:rsidRPr="0081721C">
        <w:rPr>
          <w:b/>
          <w:bCs/>
        </w:rPr>
        <w:t>Figure 8</w:t>
      </w:r>
      <w:r>
        <w:t xml:space="preserve">: </w:t>
      </w:r>
      <w:r w:rsidRPr="0081721C">
        <w:t xml:space="preserve">Average cost of each subgroup in </w:t>
      </w:r>
      <w:r>
        <w:t>Female</w:t>
      </w:r>
      <w:r w:rsidRPr="0081721C">
        <w:t xml:space="preserve"> category</w:t>
      </w:r>
    </w:p>
    <w:p w14:paraId="48651143" w14:textId="685405B6" w:rsidR="0081721C" w:rsidRDefault="0081721C" w:rsidP="001E6F1B"/>
    <w:p w14:paraId="7A6C172B" w14:textId="7340624B" w:rsidR="0081721C" w:rsidRDefault="0081721C" w:rsidP="001E6F1B">
      <w:r>
        <w:t>From Figure 8 above we can see average post-discharge care per group (averaged across all subgroups within larger group) is largest in female patients with DM. The lowest averaged group was Females with CVD.</w:t>
      </w:r>
    </w:p>
    <w:p w14:paraId="0807DC8C" w14:textId="77777777" w:rsidR="0081721C" w:rsidRDefault="0081721C" w:rsidP="001E6F1B"/>
    <w:p w14:paraId="0A62A011" w14:textId="72728B6D" w:rsidR="000468AD" w:rsidRDefault="002430D8" w:rsidP="00743200">
      <w:pPr>
        <w:rPr>
          <w:noProof/>
        </w:rPr>
      </w:pPr>
      <w:r>
        <w:rPr>
          <w:noProof/>
        </w:rPr>
        <w:drawing>
          <wp:inline distT="0" distB="0" distL="0" distR="0" wp14:anchorId="7C3021C2" wp14:editId="2B87D957">
            <wp:extent cx="4373880" cy="2339340"/>
            <wp:effectExtent l="0" t="0" r="7620" b="3810"/>
            <wp:docPr id="30" name="Chart 30">
              <a:extLst xmlns:a="http://schemas.openxmlformats.org/drawingml/2006/main">
                <a:ext uri="{FF2B5EF4-FFF2-40B4-BE49-F238E27FC236}">
                  <a16:creationId xmlns:a16="http://schemas.microsoft.com/office/drawing/2014/main" id="{FBDD3626-D7AB-4F32-9F5F-6E95D2947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1E6F1B" w:rsidRPr="001E6F1B">
        <w:rPr>
          <w:noProof/>
        </w:rPr>
        <w:t xml:space="preserve"> </w:t>
      </w:r>
    </w:p>
    <w:p w14:paraId="2F5BD540" w14:textId="796B45C0" w:rsidR="00FA6A2B" w:rsidRDefault="0081721C" w:rsidP="00743200">
      <w:pPr>
        <w:rPr>
          <w:noProof/>
        </w:rPr>
      </w:pPr>
      <w:r w:rsidRPr="0081721C">
        <w:rPr>
          <w:b/>
          <w:bCs/>
          <w:noProof/>
        </w:rPr>
        <w:t>Figure 9</w:t>
      </w:r>
      <w:r>
        <w:rPr>
          <w:noProof/>
        </w:rPr>
        <w:t>: S</w:t>
      </w:r>
      <w:r w:rsidRPr="0081721C">
        <w:rPr>
          <w:noProof/>
        </w:rPr>
        <w:t>ubgroup analysis of total cost for male categories</w:t>
      </w:r>
    </w:p>
    <w:p w14:paraId="0AEA5BD0" w14:textId="77777777" w:rsidR="0081721C" w:rsidRDefault="0081721C" w:rsidP="00743200">
      <w:pPr>
        <w:rPr>
          <w:noProof/>
        </w:rPr>
      </w:pPr>
    </w:p>
    <w:p w14:paraId="6B1A7136" w14:textId="7EBA461B" w:rsidR="0081721C" w:rsidRDefault="00FA6A2B" w:rsidP="00743200">
      <w:r>
        <w:rPr>
          <w:noProof/>
        </w:rPr>
        <w:t>The most expensive groups of patients lie in the Females: CVD + DM and Females: DM categories.</w:t>
      </w:r>
    </w:p>
    <w:p w14:paraId="4B2070B8" w14:textId="6ECA1B4B" w:rsidR="0081721C" w:rsidRDefault="0081721C" w:rsidP="00743200"/>
    <w:p w14:paraId="5A85F3B9" w14:textId="5FE3D433" w:rsidR="00D45584" w:rsidRDefault="00D45584" w:rsidP="00743200"/>
    <w:p w14:paraId="42509A1E" w14:textId="293558D3" w:rsidR="00D45584" w:rsidRDefault="00D45584" w:rsidP="00743200"/>
    <w:p w14:paraId="7E9D6E04" w14:textId="789287B6" w:rsidR="00D45584" w:rsidRDefault="00D45584" w:rsidP="00743200"/>
    <w:p w14:paraId="286D3F7D" w14:textId="02296752" w:rsidR="00D45584" w:rsidRDefault="00D45584" w:rsidP="00743200"/>
    <w:p w14:paraId="096D5E27" w14:textId="43C1BBD6" w:rsidR="00D45584" w:rsidRDefault="00D45584" w:rsidP="00743200"/>
    <w:p w14:paraId="7A4FDE04" w14:textId="650535D6" w:rsidR="00D45584" w:rsidRDefault="00D45584" w:rsidP="00743200"/>
    <w:p w14:paraId="13EF52A6" w14:textId="5F42601A" w:rsidR="00D45584" w:rsidRDefault="00D45584" w:rsidP="00743200"/>
    <w:p w14:paraId="106DAF52" w14:textId="5AEBA984" w:rsidR="00D45584" w:rsidRDefault="00D45584" w:rsidP="00743200"/>
    <w:p w14:paraId="1DD306CB" w14:textId="43B86B6B" w:rsidR="00D45584" w:rsidRDefault="00D45584" w:rsidP="00743200"/>
    <w:p w14:paraId="14FDC143" w14:textId="77777777" w:rsidR="00D45584" w:rsidRDefault="00D45584" w:rsidP="00743200"/>
    <w:p w14:paraId="19BD1464" w14:textId="55FD34C3" w:rsidR="00D45584" w:rsidRDefault="00D45584" w:rsidP="00743200">
      <w:pPr>
        <w:rPr>
          <w:b/>
          <w:bCs/>
          <w:u w:val="single"/>
        </w:rPr>
      </w:pPr>
      <w:r>
        <w:rPr>
          <w:b/>
          <w:bCs/>
          <w:u w:val="single"/>
        </w:rPr>
        <w:lastRenderedPageBreak/>
        <w:t>Population of Groups/Subgroups</w:t>
      </w:r>
    </w:p>
    <w:p w14:paraId="6DDDF1E2" w14:textId="5AD79F80" w:rsidR="00D45584" w:rsidRPr="00D45584" w:rsidRDefault="00D45584" w:rsidP="00743200">
      <w:pPr>
        <w:rPr>
          <w:b/>
          <w:bCs/>
          <w:u w:val="single"/>
        </w:rPr>
      </w:pPr>
      <w:r>
        <w:rPr>
          <w:noProof/>
        </w:rPr>
        <w:drawing>
          <wp:inline distT="0" distB="0" distL="0" distR="0" wp14:anchorId="1D0EE425" wp14:editId="2CF9CAA4">
            <wp:extent cx="4572000" cy="2743200"/>
            <wp:effectExtent l="0" t="0" r="0" b="0"/>
            <wp:docPr id="14" name="Chart 14">
              <a:extLst xmlns:a="http://schemas.openxmlformats.org/drawingml/2006/main">
                <a:ext uri="{FF2B5EF4-FFF2-40B4-BE49-F238E27FC236}">
                  <a16:creationId xmlns:a16="http://schemas.microsoft.com/office/drawing/2014/main" id="{39D4787E-9FF6-4B3D-9475-51B0909E0F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98D25A8" w14:textId="3D553963" w:rsidR="0081721C" w:rsidRDefault="00EC3AF2" w:rsidP="00743200">
      <w:r w:rsidRPr="00EC3AF2">
        <w:rPr>
          <w:b/>
          <w:bCs/>
        </w:rPr>
        <w:t>Figure 10</w:t>
      </w:r>
      <w:r>
        <w:t>: Population of each group</w:t>
      </w:r>
    </w:p>
    <w:p w14:paraId="1EC5D9AD" w14:textId="31D7FBDC" w:rsidR="0081721C" w:rsidRDefault="0081721C" w:rsidP="00743200"/>
    <w:p w14:paraId="45E5FFF0" w14:textId="05DFC30F" w:rsidR="00EC3AF2" w:rsidRDefault="00EC3AF2" w:rsidP="00743200">
      <w:r>
        <w:t xml:space="preserve">Females without CVD/DM (E) and Males without CVD/DM (A) were the most densely populated groups. </w:t>
      </w:r>
    </w:p>
    <w:p w14:paraId="744AC2E1" w14:textId="732326EC" w:rsidR="00EC3AF2" w:rsidRDefault="00EC3AF2" w:rsidP="00743200"/>
    <w:p w14:paraId="26992F3C" w14:textId="605AA4F7" w:rsidR="00EC3AF2" w:rsidRDefault="00EC3AF2" w:rsidP="00743200">
      <w:r>
        <w:rPr>
          <w:noProof/>
        </w:rPr>
        <w:drawing>
          <wp:inline distT="0" distB="0" distL="0" distR="0" wp14:anchorId="107770C0" wp14:editId="55351C83">
            <wp:extent cx="4579620" cy="3469640"/>
            <wp:effectExtent l="0" t="0" r="11430" b="16510"/>
            <wp:docPr id="16" name="Chart 16">
              <a:extLst xmlns:a="http://schemas.openxmlformats.org/drawingml/2006/main">
                <a:ext uri="{FF2B5EF4-FFF2-40B4-BE49-F238E27FC236}">
                  <a16:creationId xmlns:a16="http://schemas.microsoft.com/office/drawing/2014/main" id="{B468D634-3F8F-4E24-A4E6-A18124FC2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56B499B" w14:textId="644406AE" w:rsidR="00EC3AF2" w:rsidRDefault="00EC3AF2" w:rsidP="00743200">
      <w:r w:rsidRPr="00EC3AF2">
        <w:rPr>
          <w:b/>
          <w:bCs/>
        </w:rPr>
        <w:t>Figure 11</w:t>
      </w:r>
      <w:r>
        <w:t xml:space="preserve">: Population of each subgroup </w:t>
      </w:r>
    </w:p>
    <w:p w14:paraId="20C12ACA" w14:textId="2DFDB6B6" w:rsidR="00EC3AF2" w:rsidRDefault="00EC3AF2" w:rsidP="00743200"/>
    <w:p w14:paraId="79572A2C" w14:textId="110B5588" w:rsidR="00EC3AF2" w:rsidRDefault="00EC3AF2" w:rsidP="00743200">
      <w:r>
        <w:t>Figure 11 above shows that as we increase in age band, the number of patients in the subgroup largely increases up until 80+ category in which it curtails.</w:t>
      </w:r>
    </w:p>
    <w:p w14:paraId="70559158" w14:textId="7ADD0983" w:rsidR="00EC3AF2" w:rsidRDefault="00EC3AF2" w:rsidP="00743200"/>
    <w:p w14:paraId="0CC2CEE5" w14:textId="77777777" w:rsidR="00EC3AF2" w:rsidRDefault="00EC3AF2" w:rsidP="00743200"/>
    <w:p w14:paraId="63C20070" w14:textId="2497B7E2" w:rsidR="00EC3AF2" w:rsidRDefault="00EC3AF2" w:rsidP="00743200"/>
    <w:p w14:paraId="6B7621DB" w14:textId="77777777" w:rsidR="00EC3AF2" w:rsidRDefault="00EC3AF2" w:rsidP="00743200"/>
    <w:p w14:paraId="08856A5E" w14:textId="0A612464" w:rsidR="002B44EB" w:rsidRPr="00A8684C" w:rsidRDefault="002B44EB" w:rsidP="00743200">
      <w:pPr>
        <w:rPr>
          <w:b/>
          <w:bCs/>
          <w:u w:val="single"/>
        </w:rPr>
      </w:pPr>
      <w:r w:rsidRPr="00A8684C">
        <w:rPr>
          <w:b/>
          <w:bCs/>
          <w:u w:val="single"/>
        </w:rPr>
        <w:lastRenderedPageBreak/>
        <w:t>Male</w:t>
      </w:r>
      <w:r w:rsidR="00A8684C" w:rsidRPr="00A8684C">
        <w:rPr>
          <w:b/>
          <w:bCs/>
          <w:u w:val="single"/>
        </w:rPr>
        <w:t xml:space="preserve"> category</w:t>
      </w:r>
    </w:p>
    <w:p w14:paraId="76848186" w14:textId="0735D6ED" w:rsidR="00743200" w:rsidRDefault="00743200" w:rsidP="00743200"/>
    <w:p w14:paraId="3782FB45" w14:textId="273C85F6" w:rsidR="002B44EB" w:rsidRDefault="002B44EB" w:rsidP="00743200">
      <w:r>
        <w:rPr>
          <w:noProof/>
        </w:rPr>
        <w:drawing>
          <wp:inline distT="0" distB="0" distL="0" distR="0" wp14:anchorId="6F8953FB" wp14:editId="724DA92E">
            <wp:extent cx="2705100" cy="1805305"/>
            <wp:effectExtent l="0" t="0" r="0" b="4445"/>
            <wp:docPr id="945628197" name="Chart 945628197">
              <a:extLst xmlns:a="http://schemas.openxmlformats.org/drawingml/2006/main">
                <a:ext uri="{FF2B5EF4-FFF2-40B4-BE49-F238E27FC236}">
                  <a16:creationId xmlns:a16="http://schemas.microsoft.com/office/drawing/2014/main" id="{6C1BDBDE-5660-4C5C-BA0C-31FE17FB06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743200">
        <w:rPr>
          <w:noProof/>
        </w:rPr>
        <w:drawing>
          <wp:inline distT="0" distB="0" distL="0" distR="0" wp14:anchorId="4D13FE9C" wp14:editId="668CF10F">
            <wp:extent cx="2635250" cy="180691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9600" t="30926" r="3011"/>
                    <a:stretch/>
                  </pic:blipFill>
                  <pic:spPr bwMode="auto">
                    <a:xfrm>
                      <a:off x="0" y="0"/>
                      <a:ext cx="2652636" cy="1818840"/>
                    </a:xfrm>
                    <a:prstGeom prst="rect">
                      <a:avLst/>
                    </a:prstGeom>
                    <a:ln>
                      <a:noFill/>
                    </a:ln>
                    <a:extLst>
                      <a:ext uri="{53640926-AAD7-44D8-BBD7-CCE9431645EC}">
                        <a14:shadowObscured xmlns:a14="http://schemas.microsoft.com/office/drawing/2010/main"/>
                      </a:ext>
                    </a:extLst>
                  </pic:spPr>
                </pic:pic>
              </a:graphicData>
            </a:graphic>
          </wp:inline>
        </w:drawing>
      </w:r>
    </w:p>
    <w:p w14:paraId="57EBE61D" w14:textId="3F70354B" w:rsidR="0081721C" w:rsidRDefault="0081721C" w:rsidP="00743200">
      <w:r w:rsidRPr="00A8684C">
        <w:rPr>
          <w:b/>
          <w:bCs/>
        </w:rPr>
        <w:t>Figure 1</w:t>
      </w:r>
      <w:r w:rsidR="00EC3AF2">
        <w:rPr>
          <w:b/>
          <w:bCs/>
        </w:rPr>
        <w:t>2</w:t>
      </w:r>
      <w:r>
        <w:t xml:space="preserve">: </w:t>
      </w:r>
      <w:r w:rsidR="00A8684C">
        <w:t>Subgroup analysis comparing the</w:t>
      </w:r>
      <w:r>
        <w:t xml:space="preserve"> most </w:t>
      </w:r>
      <w:r w:rsidR="00A8684C">
        <w:t>(Males: CVD +DM) and least (Male: No comorbidity) expensive male groups.</w:t>
      </w:r>
    </w:p>
    <w:p w14:paraId="14446168" w14:textId="77777777" w:rsidR="00A8684C" w:rsidRDefault="00A8684C" w:rsidP="00743200"/>
    <w:p w14:paraId="72FF54DB" w14:textId="4EB95F6D" w:rsidR="00EC3AF2" w:rsidRDefault="002B44EB" w:rsidP="00743200">
      <w:r>
        <w:t xml:space="preserve">Of all groups in the male category, Males: CVD + DM costed the most. An average price of </w:t>
      </w:r>
      <w:r w:rsidR="00A8684C">
        <w:t xml:space="preserve">approximately </w:t>
      </w:r>
      <w:r>
        <w:t>£9</w:t>
      </w:r>
      <w:r w:rsidR="00A8684C">
        <w:t>3</w:t>
      </w:r>
      <w:r>
        <w:t>k per year per patient (</w:t>
      </w:r>
      <w:proofErr w:type="spellStart"/>
      <w:r>
        <w:t>pypp</w:t>
      </w:r>
      <w:proofErr w:type="spellEnd"/>
      <w:r>
        <w:t>) regardless of age or AKIN stage.</w:t>
      </w:r>
      <w:r w:rsidR="00A8684C">
        <w:t xml:space="preserve"> </w:t>
      </w:r>
      <w:r w:rsidR="00A8684C" w:rsidRPr="00A8684C">
        <w:t xml:space="preserve">The highest costing subgroup was D10 </w:t>
      </w:r>
      <w:proofErr w:type="gramStart"/>
      <w:r w:rsidR="00A8684C" w:rsidRPr="00A8684C">
        <w:t>( Male</w:t>
      </w:r>
      <w:proofErr w:type="gramEnd"/>
      <w:r w:rsidR="00A8684C" w:rsidRPr="00A8684C">
        <w:t>: CVD + DM, Age: 40-59; AKIN3</w:t>
      </w:r>
      <w:r w:rsidR="00A8684C">
        <w:t>). The average price across all males was £73k.</w:t>
      </w:r>
      <w:r>
        <w:t xml:space="preserve"> When compared to no co-morbidities (group A), with an average of approximately £68k </w:t>
      </w:r>
      <w:proofErr w:type="spellStart"/>
      <w:r>
        <w:t>pypp</w:t>
      </w:r>
      <w:proofErr w:type="spellEnd"/>
      <w:r>
        <w:t>, we can see the impact of dual comorbidity on price.</w:t>
      </w:r>
    </w:p>
    <w:p w14:paraId="3B91D6C8" w14:textId="77777777" w:rsidR="00EC3AF2" w:rsidRDefault="00EC3AF2" w:rsidP="00743200"/>
    <w:p w14:paraId="32C79CB8" w14:textId="0F2836AB" w:rsidR="002B44EB" w:rsidRPr="00A8684C" w:rsidRDefault="002B44EB" w:rsidP="00743200">
      <w:pPr>
        <w:rPr>
          <w:b/>
          <w:bCs/>
          <w:u w:val="single"/>
        </w:rPr>
      </w:pPr>
      <w:r w:rsidRPr="00A8684C">
        <w:rPr>
          <w:b/>
          <w:bCs/>
          <w:u w:val="single"/>
        </w:rPr>
        <w:t>Female</w:t>
      </w:r>
      <w:r w:rsidR="00A8684C" w:rsidRPr="00A8684C">
        <w:rPr>
          <w:b/>
          <w:bCs/>
          <w:u w:val="single"/>
        </w:rPr>
        <w:t xml:space="preserve"> category</w:t>
      </w:r>
      <w:r w:rsidRPr="00A8684C">
        <w:rPr>
          <w:b/>
          <w:bCs/>
          <w:u w:val="single"/>
        </w:rPr>
        <w:t xml:space="preserve"> </w:t>
      </w:r>
    </w:p>
    <w:p w14:paraId="6024D266" w14:textId="77777777" w:rsidR="002B44EB" w:rsidRDefault="002B44EB" w:rsidP="00743200"/>
    <w:p w14:paraId="7FC49905" w14:textId="77D07688" w:rsidR="00743200" w:rsidRDefault="002B44EB" w:rsidP="00743200">
      <w:pPr>
        <w:rPr>
          <w:noProof/>
        </w:rPr>
      </w:pPr>
      <w:r>
        <w:rPr>
          <w:noProof/>
        </w:rPr>
        <w:drawing>
          <wp:inline distT="0" distB="0" distL="0" distR="0" wp14:anchorId="0F25A24D" wp14:editId="659856D4">
            <wp:extent cx="2697480" cy="1846580"/>
            <wp:effectExtent l="0" t="0" r="7620" b="1270"/>
            <wp:docPr id="26" name="Chart 26">
              <a:extLst xmlns:a="http://schemas.openxmlformats.org/drawingml/2006/main">
                <a:ext uri="{FF2B5EF4-FFF2-40B4-BE49-F238E27FC236}">
                  <a16:creationId xmlns:a16="http://schemas.microsoft.com/office/drawing/2014/main" id="{D973514F-1200-498F-AB90-7C5FA615E0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D45584">
        <w:rPr>
          <w:noProof/>
        </w:rPr>
        <w:drawing>
          <wp:inline distT="0" distB="0" distL="0" distR="0" wp14:anchorId="13602ADC" wp14:editId="540D2261">
            <wp:extent cx="2788920" cy="1853565"/>
            <wp:effectExtent l="0" t="0" r="0" b="0"/>
            <wp:docPr id="13" name="Chart 13">
              <a:extLst xmlns:a="http://schemas.openxmlformats.org/drawingml/2006/main">
                <a:ext uri="{FF2B5EF4-FFF2-40B4-BE49-F238E27FC236}">
                  <a16:creationId xmlns:a16="http://schemas.microsoft.com/office/drawing/2014/main" id="{824B32B5-C99A-49AF-863F-1F8E2982E6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A70E1DD" w14:textId="58C17D6E" w:rsidR="00D45584" w:rsidRPr="00D45584" w:rsidRDefault="00D45584" w:rsidP="00D45584">
      <w:pPr>
        <w:rPr>
          <w:noProof/>
        </w:rPr>
      </w:pPr>
      <w:r w:rsidRPr="00EC3AF2">
        <w:rPr>
          <w:b/>
          <w:bCs/>
          <w:noProof/>
        </w:rPr>
        <w:t>Figure 1</w:t>
      </w:r>
      <w:r w:rsidR="00EC3AF2" w:rsidRPr="00EC3AF2">
        <w:rPr>
          <w:b/>
          <w:bCs/>
          <w:noProof/>
        </w:rPr>
        <w:t>3</w:t>
      </w:r>
      <w:r>
        <w:rPr>
          <w:noProof/>
        </w:rPr>
        <w:t xml:space="preserve">: </w:t>
      </w:r>
      <w:r w:rsidRPr="00D45584">
        <w:rPr>
          <w:noProof/>
        </w:rPr>
        <w:t>Subgroup analysis comparing the most (</w:t>
      </w:r>
      <w:r>
        <w:rPr>
          <w:noProof/>
        </w:rPr>
        <w:t>Females</w:t>
      </w:r>
      <w:r w:rsidRPr="00D45584">
        <w:rPr>
          <w:noProof/>
        </w:rPr>
        <w:t xml:space="preserve">: </w:t>
      </w:r>
      <w:r>
        <w:rPr>
          <w:noProof/>
        </w:rPr>
        <w:t>D</w:t>
      </w:r>
      <w:r w:rsidRPr="00D45584">
        <w:rPr>
          <w:noProof/>
        </w:rPr>
        <w:t>M) and least (</w:t>
      </w:r>
      <w:r>
        <w:rPr>
          <w:noProof/>
        </w:rPr>
        <w:t>Females</w:t>
      </w:r>
      <w:r w:rsidRPr="00D45584">
        <w:rPr>
          <w:noProof/>
        </w:rPr>
        <w:t xml:space="preserve">: </w:t>
      </w:r>
      <w:r>
        <w:rPr>
          <w:noProof/>
        </w:rPr>
        <w:t>CVD</w:t>
      </w:r>
      <w:r w:rsidRPr="00D45584">
        <w:rPr>
          <w:noProof/>
        </w:rPr>
        <w:t xml:space="preserve">) expensive </w:t>
      </w:r>
      <w:r>
        <w:rPr>
          <w:noProof/>
        </w:rPr>
        <w:t>female</w:t>
      </w:r>
      <w:r w:rsidRPr="00D45584">
        <w:rPr>
          <w:noProof/>
        </w:rPr>
        <w:t xml:space="preserve"> groups.</w:t>
      </w:r>
    </w:p>
    <w:p w14:paraId="1A394B13" w14:textId="47959248" w:rsidR="00CA725B" w:rsidRDefault="00CA725B" w:rsidP="00743200">
      <w:pPr>
        <w:rPr>
          <w:noProof/>
        </w:rPr>
      </w:pPr>
    </w:p>
    <w:p w14:paraId="4C160C6C" w14:textId="11F5D7E7" w:rsidR="00EC3AF2" w:rsidRDefault="002B44EB" w:rsidP="2D494383">
      <w:pPr>
        <w:rPr>
          <w:noProof/>
        </w:rPr>
      </w:pPr>
      <w:r>
        <w:rPr>
          <w:noProof/>
        </w:rPr>
        <w:t xml:space="preserve">Above we see that the most expensive </w:t>
      </w:r>
      <w:r w:rsidR="00A8684C">
        <w:rPr>
          <w:noProof/>
        </w:rPr>
        <w:t>subgroups</w:t>
      </w:r>
      <w:r>
        <w:rPr>
          <w:noProof/>
        </w:rPr>
        <w:t xml:space="preserve"> </w:t>
      </w:r>
      <w:r w:rsidR="004010D0">
        <w:rPr>
          <w:noProof/>
        </w:rPr>
        <w:t>from the female category were F9</w:t>
      </w:r>
      <w:r w:rsidR="00A8684C">
        <w:rPr>
          <w:noProof/>
        </w:rPr>
        <w:t xml:space="preserve"> (DM, AKIN 3, 18-39 years old)</w:t>
      </w:r>
      <w:r w:rsidR="004010D0">
        <w:rPr>
          <w:noProof/>
        </w:rPr>
        <w:t>, followed closely by F1</w:t>
      </w:r>
      <w:r w:rsidR="00A8684C">
        <w:rPr>
          <w:noProof/>
        </w:rPr>
        <w:t xml:space="preserve"> (AKIN1, DM</w:t>
      </w:r>
      <w:r w:rsidR="004010D0">
        <w:rPr>
          <w:noProof/>
        </w:rPr>
        <w:t xml:space="preserve">, </w:t>
      </w:r>
      <w:r w:rsidR="00A8684C">
        <w:rPr>
          <w:noProof/>
        </w:rPr>
        <w:t xml:space="preserve">18-39) </w:t>
      </w:r>
      <w:r w:rsidR="004010D0">
        <w:rPr>
          <w:noProof/>
        </w:rPr>
        <w:t xml:space="preserve">then H10 and H3. This trend is one mimicked by the male data. Overall female patients AKIN3, aged 18-39 and with a diagnosis of DM were the most expensive post-dischage. On average, the highest subgroup cost pypp difference was between females with DM and Females with CVD </w:t>
      </w:r>
      <w:r w:rsidR="00C63120">
        <w:rPr>
          <w:noProof/>
        </w:rPr>
        <w:t>approximating</w:t>
      </w:r>
      <w:r w:rsidR="004010D0">
        <w:rPr>
          <w:noProof/>
        </w:rPr>
        <w:t xml:space="preserve"> £41k.</w:t>
      </w:r>
    </w:p>
    <w:p w14:paraId="1F6884D3" w14:textId="07BC4635" w:rsidR="00EC3AF2" w:rsidRDefault="00EC3AF2" w:rsidP="2D494383">
      <w:pPr>
        <w:rPr>
          <w:noProof/>
        </w:rPr>
      </w:pPr>
    </w:p>
    <w:p w14:paraId="5CDE1188" w14:textId="4E5363AD" w:rsidR="00EC3AF2" w:rsidRDefault="00EC3AF2" w:rsidP="2D494383">
      <w:pPr>
        <w:rPr>
          <w:noProof/>
        </w:rPr>
      </w:pPr>
    </w:p>
    <w:p w14:paraId="7023B272" w14:textId="2481AE03" w:rsidR="00EC3AF2" w:rsidRDefault="00EC3AF2" w:rsidP="2D494383">
      <w:pPr>
        <w:rPr>
          <w:noProof/>
        </w:rPr>
      </w:pPr>
    </w:p>
    <w:p w14:paraId="1DFD6077" w14:textId="1C6A71A0" w:rsidR="00EC3AF2" w:rsidRDefault="00EC3AF2" w:rsidP="2D494383">
      <w:pPr>
        <w:rPr>
          <w:noProof/>
        </w:rPr>
      </w:pPr>
    </w:p>
    <w:p w14:paraId="3A95CA09" w14:textId="1F749CFA" w:rsidR="00EC3AF2" w:rsidRDefault="00EC3AF2" w:rsidP="2D494383">
      <w:pPr>
        <w:rPr>
          <w:noProof/>
        </w:rPr>
      </w:pPr>
    </w:p>
    <w:p w14:paraId="57B6F743" w14:textId="77777777" w:rsidR="00EC3AF2" w:rsidRDefault="00EC3AF2" w:rsidP="2D494383">
      <w:pPr>
        <w:rPr>
          <w:noProof/>
        </w:rPr>
      </w:pPr>
    </w:p>
    <w:p w14:paraId="0000014A" w14:textId="7D7351CC" w:rsidR="00181BA6" w:rsidRDefault="00143C04" w:rsidP="2D494383">
      <w:pPr>
        <w:rPr>
          <w:b/>
          <w:bCs/>
          <w:u w:val="single"/>
        </w:rPr>
      </w:pPr>
      <w:r w:rsidRPr="74D1877E">
        <w:rPr>
          <w:b/>
          <w:bCs/>
          <w:u w:val="single"/>
        </w:rPr>
        <w:lastRenderedPageBreak/>
        <w:t xml:space="preserve">Discussion </w:t>
      </w:r>
    </w:p>
    <w:p w14:paraId="0234A51F" w14:textId="4A41EF97" w:rsidR="00C63120" w:rsidRDefault="00C63120" w:rsidP="00C63120"/>
    <w:p w14:paraId="7B335A1B" w14:textId="634AB3E5" w:rsidR="00C63120" w:rsidRDefault="00C63120" w:rsidP="00C63120">
      <w:r>
        <w:t>Given that we have an ageing population and patients with AKI are typically older with greater comorbidities and thus typically require more interventions than younger patients (</w:t>
      </w:r>
      <w:r w:rsidR="00D5350B">
        <w:t>26</w:t>
      </w:r>
      <w:r>
        <w:t xml:space="preserve">) one would assume subgroups containing patients 80+ years old would be the most expensive. However, this does not align with the results. In both male and female </w:t>
      </w:r>
      <w:proofErr w:type="gramStart"/>
      <w:r>
        <w:t>categories</w:t>
      </w:r>
      <w:proofErr w:type="gramEnd"/>
      <w:r>
        <w:t xml:space="preserve"> the greatest cost was from</w:t>
      </w:r>
      <w:r w:rsidR="00D5350B">
        <w:t xml:space="preserve"> D10 (Male: CVD &amp; DM, 40-59, AKIN3) and F9 (Female: DM, AKIN 3, 18-39)</w:t>
      </w:r>
      <w:r w:rsidR="00D45584">
        <w:t xml:space="preserve">. This is possibly due to older patients not qualifying for more expensive interventions and so although they may have more incidence of later stage AKIN disease, they are not accumulating most costs across </w:t>
      </w:r>
      <w:proofErr w:type="gramStart"/>
      <w:r w:rsidR="00D45584">
        <w:t>particular groups</w:t>
      </w:r>
      <w:proofErr w:type="gramEnd"/>
      <w:r w:rsidR="00D45584">
        <w:t xml:space="preserve"> of patients. </w:t>
      </w:r>
      <w:proofErr w:type="gramStart"/>
      <w:r w:rsidR="00EC3AF2">
        <w:t>Additionally</w:t>
      </w:r>
      <w:proofErr w:type="gramEnd"/>
      <w:r w:rsidR="00EC3AF2">
        <w:t xml:space="preserve"> on inspection of Figure 11 it is clear that patients in </w:t>
      </w:r>
      <w:r w:rsidR="00EC3AF2">
        <w:t>80+</w:t>
      </w:r>
      <w:r w:rsidR="00EC3AF2">
        <w:t xml:space="preserve"> subgroups are relatively less populated than other subgroups. </w:t>
      </w:r>
      <w:proofErr w:type="gramStart"/>
      <w:r w:rsidR="00EC3AF2">
        <w:t>The majority of</w:t>
      </w:r>
      <w:proofErr w:type="gramEnd"/>
      <w:r w:rsidR="00EC3AF2">
        <w:t xml:space="preserve"> patients tend to lie in a central distribution.</w:t>
      </w:r>
    </w:p>
    <w:p w14:paraId="43E435C7" w14:textId="24EFE81D" w:rsidR="008C6435" w:rsidRDefault="008C6435" w:rsidP="00C63120"/>
    <w:p w14:paraId="22A86BB1" w14:textId="39EA8C8D" w:rsidR="008C6435" w:rsidRDefault="008C6435" w:rsidP="00C63120">
      <w:r>
        <w:t xml:space="preserve">The greatest number of patients can be found in AKIN stage 1 (1-4). However, these patients, when collated and totalled still do not appear as one of the most expensive groups. A possible answer for this would be that AKIN1 is associated with more numerous smaller costs. This would explain why although AKIN stage 3 is not the most populated group, they still account for the great post-discharge care costs </w:t>
      </w:r>
      <w:proofErr w:type="spellStart"/>
      <w:r>
        <w:t>pypp</w:t>
      </w:r>
      <w:proofErr w:type="spellEnd"/>
      <w:r>
        <w:t xml:space="preserve">. AKIN1 is treated largely in the community whereas AKIN3 is more likely to be associated with hospitalisation and need for critical care (26). The average cost of inpatient care compared to that of an outpatient clinic </w:t>
      </w:r>
      <w:r w:rsidR="00313E29">
        <w:t>can be visualised in Figure 3 above. Additionally, p</w:t>
      </w:r>
      <w:r>
        <w:t>atients in later stage AKI disease are also more likely to have a greater number of healthcare events per person and thus removing any bias that an increased population size (AKIN1) would have.</w:t>
      </w:r>
    </w:p>
    <w:p w14:paraId="6EEF44D9" w14:textId="156A3D77" w:rsidR="74D1877E" w:rsidRPr="00313E29" w:rsidRDefault="74D1877E" w:rsidP="00313E29"/>
    <w:p w14:paraId="0000014B" w14:textId="6CA16519" w:rsidR="00181BA6" w:rsidRPr="00A552EE" w:rsidRDefault="0EBD932E">
      <w:r w:rsidRPr="00A552EE">
        <w:rPr>
          <w:u w:val="single"/>
        </w:rPr>
        <w:t>Design Considerations</w:t>
      </w:r>
    </w:p>
    <w:p w14:paraId="08BB92F8" w14:textId="77777777" w:rsidR="00A06678" w:rsidRDefault="00A06678" w:rsidP="00313E29">
      <w:pPr>
        <w:shd w:val="clear" w:color="auto" w:fill="FFFFFF" w:themeFill="background1"/>
        <w:rPr>
          <w:rFonts w:ascii="Calibri" w:eastAsia="Calibri" w:hAnsi="Calibri" w:cs="Calibri"/>
        </w:rPr>
      </w:pPr>
    </w:p>
    <w:p w14:paraId="4C6E6E8F" w14:textId="5794F659" w:rsidR="00313E29" w:rsidRPr="00A06678" w:rsidRDefault="00313E29" w:rsidP="00313E29">
      <w:pPr>
        <w:shd w:val="clear" w:color="auto" w:fill="FFFFFF" w:themeFill="background1"/>
        <w:rPr>
          <w:rFonts w:ascii="Calibri" w:eastAsia="Calibri" w:hAnsi="Calibri" w:cs="Calibri"/>
          <w:b/>
          <w:bCs/>
          <w:u w:val="single"/>
        </w:rPr>
      </w:pPr>
      <w:r w:rsidRPr="00A06678">
        <w:rPr>
          <w:rFonts w:ascii="Calibri" w:eastAsia="Calibri" w:hAnsi="Calibri" w:cs="Calibri"/>
          <w:b/>
          <w:bCs/>
          <w:u w:val="single"/>
        </w:rPr>
        <w:t>Specialty-specific tariffs</w:t>
      </w:r>
    </w:p>
    <w:p w14:paraId="43943DA3" w14:textId="77777777" w:rsidR="00313E29" w:rsidRPr="00313E29" w:rsidRDefault="00313E29" w:rsidP="00313E29">
      <w:pPr>
        <w:rPr>
          <w:rFonts w:asciiTheme="majorHAnsi" w:hAnsiTheme="majorHAnsi" w:cstheme="majorHAnsi"/>
        </w:rPr>
      </w:pPr>
      <w:r w:rsidRPr="00313E29">
        <w:rPr>
          <w:rFonts w:asciiTheme="majorHAnsi" w:hAnsiTheme="majorHAnsi" w:cstheme="majorHAnsi"/>
        </w:rPr>
        <w:t>The calculated costs per attendance for outpatient clinics was calculated as a weighted average across only relevant specialties. The specialties the patients were likely to not visit (dermatology, child psychiatry for example) were removed and a new average for OP clinic cost per attendance was calculated.</w:t>
      </w:r>
    </w:p>
    <w:p w14:paraId="290D8051" w14:textId="77777777" w:rsidR="00313E29" w:rsidRPr="00313E29" w:rsidRDefault="00313E29" w:rsidP="00313E29">
      <w:pPr>
        <w:rPr>
          <w:rFonts w:asciiTheme="majorHAnsi" w:hAnsiTheme="majorHAnsi" w:cstheme="majorHAnsi"/>
        </w:rPr>
      </w:pPr>
      <w:r w:rsidRPr="00567869">
        <w:drawing>
          <wp:inline distT="0" distB="0" distL="0" distR="0" wp14:anchorId="573DA024" wp14:editId="723557DF">
            <wp:extent cx="4829751" cy="240284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4030" cy="2409944"/>
                    </a:xfrm>
                    <a:prstGeom prst="rect">
                      <a:avLst/>
                    </a:prstGeom>
                  </pic:spPr>
                </pic:pic>
              </a:graphicData>
            </a:graphic>
          </wp:inline>
        </w:drawing>
      </w:r>
    </w:p>
    <w:p w14:paraId="06005EB3" w14:textId="10AD0CE4" w:rsidR="00313E29" w:rsidRDefault="00313E29" w:rsidP="00313E29">
      <w:pPr>
        <w:rPr>
          <w:rFonts w:asciiTheme="majorHAnsi" w:hAnsiTheme="majorHAnsi" w:cstheme="majorHAnsi"/>
        </w:rPr>
      </w:pPr>
      <w:r w:rsidRPr="00313E29">
        <w:rPr>
          <w:rFonts w:asciiTheme="majorHAnsi" w:hAnsiTheme="majorHAnsi" w:cstheme="majorHAnsi"/>
          <w:b/>
          <w:bCs/>
        </w:rPr>
        <w:t>Figure 3</w:t>
      </w:r>
      <w:r w:rsidRPr="00313E29">
        <w:rPr>
          <w:rFonts w:asciiTheme="majorHAnsi" w:hAnsiTheme="majorHAnsi" w:cstheme="majorHAnsi"/>
        </w:rPr>
        <w:t>: Example of ‘unnecessary’ OP specialties removed from total to provide more specific weighted average OP cost per attendance per patient.</w:t>
      </w:r>
    </w:p>
    <w:p w14:paraId="59D437FB" w14:textId="3D747804" w:rsidR="00A06678" w:rsidRDefault="00A06678" w:rsidP="00313E29">
      <w:pPr>
        <w:rPr>
          <w:rFonts w:asciiTheme="majorHAnsi" w:hAnsiTheme="majorHAnsi" w:cstheme="majorHAnsi"/>
        </w:rPr>
      </w:pPr>
    </w:p>
    <w:p w14:paraId="3F80F308" w14:textId="56E3E737" w:rsidR="00A06678" w:rsidRPr="00A06678" w:rsidRDefault="00430465" w:rsidP="00A06678">
      <w:pPr>
        <w:rPr>
          <w:rFonts w:asciiTheme="majorHAnsi" w:hAnsiTheme="majorHAnsi" w:cstheme="majorHAnsi"/>
          <w:b/>
          <w:bCs/>
          <w:u w:val="single"/>
        </w:rPr>
      </w:pPr>
      <w:r>
        <w:rPr>
          <w:rFonts w:asciiTheme="majorHAnsi" w:hAnsiTheme="majorHAnsi" w:cstheme="majorHAnsi"/>
          <w:b/>
          <w:bCs/>
          <w:u w:val="single"/>
        </w:rPr>
        <w:lastRenderedPageBreak/>
        <w:t>Potential Flaws</w:t>
      </w:r>
    </w:p>
    <w:p w14:paraId="50025047" w14:textId="77777777" w:rsidR="00A552EE" w:rsidRDefault="00A552EE" w:rsidP="00A552EE">
      <w:pPr>
        <w:rPr>
          <w:rFonts w:asciiTheme="majorHAnsi" w:hAnsiTheme="majorHAnsi" w:cstheme="majorHAnsi"/>
        </w:rPr>
      </w:pPr>
    </w:p>
    <w:p w14:paraId="5B2E6485" w14:textId="5C75327A" w:rsidR="00430465" w:rsidRDefault="00A552EE" w:rsidP="00A552EE">
      <w:pPr>
        <w:rPr>
          <w:rFonts w:asciiTheme="majorHAnsi" w:hAnsiTheme="majorHAnsi" w:cstheme="majorHAnsi"/>
        </w:rPr>
      </w:pPr>
      <w:r w:rsidRPr="0071719D">
        <w:rPr>
          <w:rFonts w:asciiTheme="majorHAnsi" w:hAnsiTheme="majorHAnsi" w:cstheme="majorHAnsi"/>
        </w:rPr>
        <w:t xml:space="preserve">AKI has a wide variety of presentations and symptom sequalae. Consequentially, there are several specialties involved in caring for these patients with a wider number of associated healthcare professionals, </w:t>
      </w:r>
      <w:proofErr w:type="gramStart"/>
      <w:r w:rsidRPr="0071719D">
        <w:rPr>
          <w:rFonts w:asciiTheme="majorHAnsi" w:hAnsiTheme="majorHAnsi" w:cstheme="majorHAnsi"/>
        </w:rPr>
        <w:t>investigations</w:t>
      </w:r>
      <w:proofErr w:type="gramEnd"/>
      <w:r w:rsidRPr="0071719D">
        <w:rPr>
          <w:rFonts w:asciiTheme="majorHAnsi" w:hAnsiTheme="majorHAnsi" w:cstheme="majorHAnsi"/>
        </w:rPr>
        <w:t xml:space="preserve"> and management plans</w:t>
      </w:r>
      <w:r>
        <w:rPr>
          <w:rFonts w:asciiTheme="majorHAnsi" w:hAnsiTheme="majorHAnsi" w:cstheme="majorHAnsi"/>
        </w:rPr>
        <w:t xml:space="preserve"> (12)</w:t>
      </w:r>
      <w:r w:rsidRPr="0071719D">
        <w:rPr>
          <w:rFonts w:asciiTheme="majorHAnsi" w:hAnsiTheme="majorHAnsi" w:cstheme="majorHAnsi"/>
        </w:rPr>
        <w:t xml:space="preserve">. </w:t>
      </w:r>
      <w:r>
        <w:rPr>
          <w:rFonts w:asciiTheme="majorHAnsi" w:hAnsiTheme="majorHAnsi" w:cstheme="majorHAnsi"/>
        </w:rPr>
        <w:t xml:space="preserve">Furthermore, true incidence of AKI is obscured by improper use of identification tools (13). </w:t>
      </w:r>
      <w:r w:rsidR="00430465" w:rsidRPr="00430465">
        <w:rPr>
          <w:rFonts w:asciiTheme="majorHAnsi" w:hAnsiTheme="majorHAnsi" w:cstheme="majorHAnsi"/>
        </w:rPr>
        <w:t xml:space="preserve">Over-dependence on laboratory results, incongruence between disease presentation and recognition and breakdowns in communication (poor handover) between secondary and primary care are all factors contributing (to varying degrees) to the </w:t>
      </w:r>
      <w:r w:rsidR="00430465">
        <w:rPr>
          <w:rFonts w:asciiTheme="majorHAnsi" w:hAnsiTheme="majorHAnsi" w:cstheme="majorHAnsi"/>
        </w:rPr>
        <w:t xml:space="preserve">potentially </w:t>
      </w:r>
      <w:r w:rsidR="00430465" w:rsidRPr="00430465">
        <w:rPr>
          <w:rFonts w:asciiTheme="majorHAnsi" w:hAnsiTheme="majorHAnsi" w:cstheme="majorHAnsi"/>
        </w:rPr>
        <w:t xml:space="preserve">poor management of AKI </w:t>
      </w:r>
      <w:r w:rsidR="001C6C0B" w:rsidRPr="00430465">
        <w:rPr>
          <w:rFonts w:asciiTheme="majorHAnsi" w:hAnsiTheme="majorHAnsi" w:cstheme="majorHAnsi"/>
        </w:rPr>
        <w:t>patient’s</w:t>
      </w:r>
      <w:r w:rsidR="00430465" w:rsidRPr="00430465">
        <w:rPr>
          <w:rFonts w:asciiTheme="majorHAnsi" w:hAnsiTheme="majorHAnsi" w:cstheme="majorHAnsi"/>
        </w:rPr>
        <w:t xml:space="preserve"> post-discharge</w:t>
      </w:r>
    </w:p>
    <w:p w14:paraId="0B613AF5" w14:textId="77777777" w:rsidR="00430465" w:rsidRDefault="00430465" w:rsidP="00A552EE">
      <w:pPr>
        <w:rPr>
          <w:rFonts w:asciiTheme="majorHAnsi" w:hAnsiTheme="majorHAnsi" w:cstheme="majorHAnsi"/>
        </w:rPr>
      </w:pPr>
    </w:p>
    <w:p w14:paraId="0FD17C70" w14:textId="1DD338C8" w:rsidR="00A552EE" w:rsidRDefault="00A552EE" w:rsidP="00A552EE">
      <w:pPr>
        <w:rPr>
          <w:rFonts w:asciiTheme="majorHAnsi" w:hAnsiTheme="majorHAnsi" w:cstheme="majorHAnsi"/>
        </w:rPr>
      </w:pPr>
      <w:r w:rsidRPr="0071719D">
        <w:rPr>
          <w:rFonts w:asciiTheme="majorHAnsi" w:hAnsiTheme="majorHAnsi" w:cstheme="majorHAnsi"/>
        </w:rPr>
        <w:t>This is a common issue when attempting to provide economic analysis as different health boards vary in their treatment protocols and pay-regimens for facilities and operator time (physicians). Each of these different ‘costs’ varies depending on the health board in which patients are in. For that reason, the study was restricted to the Grampian Health board for uniformity of cost analysis.</w:t>
      </w:r>
    </w:p>
    <w:p w14:paraId="6230125E" w14:textId="275E5C8A" w:rsidR="00A06678" w:rsidRDefault="00A06678" w:rsidP="00A06678">
      <w:pPr>
        <w:rPr>
          <w:rFonts w:asciiTheme="majorHAnsi" w:hAnsiTheme="majorHAnsi" w:cstheme="majorHAnsi"/>
        </w:rPr>
      </w:pPr>
    </w:p>
    <w:p w14:paraId="13DF1981" w14:textId="2F27F9F7" w:rsidR="00A552EE" w:rsidRDefault="00A06678" w:rsidP="00A06678">
      <w:pPr>
        <w:rPr>
          <w:rFonts w:asciiTheme="majorHAnsi" w:hAnsiTheme="majorHAnsi" w:cstheme="majorHAnsi"/>
        </w:rPr>
      </w:pPr>
      <w:r>
        <w:rPr>
          <w:rFonts w:asciiTheme="majorHAnsi" w:hAnsiTheme="majorHAnsi" w:cstheme="majorHAnsi"/>
        </w:rPr>
        <w:t xml:space="preserve">A possible flaw in this study is that it </w:t>
      </w:r>
      <w:r w:rsidRPr="00A06678">
        <w:rPr>
          <w:rFonts w:asciiTheme="majorHAnsi" w:hAnsiTheme="majorHAnsi" w:cstheme="majorHAnsi"/>
        </w:rPr>
        <w:t xml:space="preserve">was assumed all OP clinics were taken by consultants </w:t>
      </w:r>
      <w:r>
        <w:rPr>
          <w:rFonts w:asciiTheme="majorHAnsi" w:hAnsiTheme="majorHAnsi" w:cstheme="majorHAnsi"/>
        </w:rPr>
        <w:t xml:space="preserve">however, a proportion of clinics, especially given the nature of long-term comorbidities, are taken by specialist nurses. Overall, this may lead to a </w:t>
      </w:r>
      <w:r w:rsidR="00A552EE">
        <w:rPr>
          <w:rFonts w:asciiTheme="majorHAnsi" w:hAnsiTheme="majorHAnsi" w:cstheme="majorHAnsi"/>
        </w:rPr>
        <w:t>less accurate depiction of economic demands of each</w:t>
      </w:r>
      <w:r>
        <w:rPr>
          <w:rFonts w:asciiTheme="majorHAnsi" w:hAnsiTheme="majorHAnsi" w:cstheme="majorHAnsi"/>
        </w:rPr>
        <w:t xml:space="preserve"> subgroup. </w:t>
      </w:r>
    </w:p>
    <w:p w14:paraId="30FEDC93" w14:textId="77777777" w:rsidR="00A552EE" w:rsidRDefault="00A552EE" w:rsidP="00A06678">
      <w:pPr>
        <w:rPr>
          <w:rFonts w:asciiTheme="majorHAnsi" w:hAnsiTheme="majorHAnsi" w:cstheme="majorHAnsi"/>
        </w:rPr>
      </w:pPr>
    </w:p>
    <w:p w14:paraId="7E2EEE48" w14:textId="2244F3E6" w:rsidR="00A06678" w:rsidRPr="00A06678" w:rsidRDefault="00A552EE" w:rsidP="00A06678">
      <w:pPr>
        <w:rPr>
          <w:rFonts w:asciiTheme="majorHAnsi" w:hAnsiTheme="majorHAnsi" w:cstheme="majorHAnsi"/>
        </w:rPr>
      </w:pPr>
      <w:r w:rsidRPr="00A552EE">
        <w:rPr>
          <w:rFonts w:asciiTheme="majorHAnsi" w:hAnsiTheme="majorHAnsi" w:cstheme="majorHAnsi"/>
        </w:rPr>
        <w:t>If</w:t>
      </w:r>
      <w:r w:rsidRPr="00A552EE">
        <w:rPr>
          <w:rFonts w:asciiTheme="majorHAnsi" w:hAnsiTheme="majorHAnsi" w:cstheme="majorHAnsi"/>
        </w:rPr>
        <w:t xml:space="preserve"> early post-discharge monitoring enables us to reduce a proportion of readmissions the question becomes whether it is cost effective to do so. This will depend on whether we can target people (subgroups), or </w:t>
      </w:r>
      <w:r w:rsidRPr="00A552EE">
        <w:rPr>
          <w:rFonts w:asciiTheme="majorHAnsi" w:hAnsiTheme="majorHAnsi" w:cstheme="majorHAnsi"/>
        </w:rPr>
        <w:t>must</w:t>
      </w:r>
      <w:r w:rsidRPr="00A552EE">
        <w:rPr>
          <w:rFonts w:asciiTheme="majorHAnsi" w:hAnsiTheme="majorHAnsi" w:cstheme="majorHAnsi"/>
        </w:rPr>
        <w:t xml:space="preserve"> follow everyone, and whether we </w:t>
      </w:r>
      <w:r w:rsidRPr="00A552EE">
        <w:rPr>
          <w:rFonts w:asciiTheme="majorHAnsi" w:hAnsiTheme="majorHAnsi" w:cstheme="majorHAnsi"/>
        </w:rPr>
        <w:t>must</w:t>
      </w:r>
      <w:r w:rsidRPr="00A552EE">
        <w:rPr>
          <w:rFonts w:asciiTheme="majorHAnsi" w:hAnsiTheme="majorHAnsi" w:cstheme="majorHAnsi"/>
        </w:rPr>
        <w:t xml:space="preserve"> send them to renal OP appointments or if it can be handled fully in the community.</w:t>
      </w:r>
    </w:p>
    <w:p w14:paraId="7C05AB30" w14:textId="178F1D0F" w:rsidR="0071719D" w:rsidRDefault="0071719D" w:rsidP="00A06678">
      <w:pPr>
        <w:rPr>
          <w:rFonts w:asciiTheme="majorHAnsi" w:hAnsiTheme="majorHAnsi" w:cstheme="majorHAnsi"/>
        </w:rPr>
      </w:pPr>
    </w:p>
    <w:p w14:paraId="0D6C49C3" w14:textId="092BE190" w:rsidR="70E4159D" w:rsidRDefault="70E4159D" w:rsidP="74D1877E"/>
    <w:p w14:paraId="11F7AB54" w14:textId="636CCC2F" w:rsidR="70E4159D" w:rsidRPr="00430465" w:rsidRDefault="70E4159D" w:rsidP="00A552EE">
      <w:pPr>
        <w:rPr>
          <w:color w:val="FF0000"/>
        </w:rPr>
      </w:pPr>
    </w:p>
    <w:p w14:paraId="224CCE7A" w14:textId="171E51C8" w:rsidR="70E4159D" w:rsidRDefault="70E4159D" w:rsidP="74D1877E">
      <w:pPr>
        <w:rPr>
          <w:rFonts w:ascii="Calibri" w:eastAsia="Calibri" w:hAnsi="Calibri" w:cs="Calibri"/>
        </w:rPr>
      </w:pPr>
    </w:p>
    <w:p w14:paraId="013428DF" w14:textId="4910A3DD" w:rsidR="001C6C0B" w:rsidRDefault="001C6C0B" w:rsidP="74D1877E">
      <w:pPr>
        <w:rPr>
          <w:rFonts w:ascii="Calibri" w:eastAsia="Calibri" w:hAnsi="Calibri" w:cs="Calibri"/>
        </w:rPr>
      </w:pPr>
    </w:p>
    <w:p w14:paraId="1E6B3F9D" w14:textId="13741F50" w:rsidR="001C6C0B" w:rsidRDefault="001C6C0B" w:rsidP="74D1877E">
      <w:pPr>
        <w:rPr>
          <w:rFonts w:ascii="Calibri" w:eastAsia="Calibri" w:hAnsi="Calibri" w:cs="Calibri"/>
        </w:rPr>
      </w:pPr>
    </w:p>
    <w:p w14:paraId="68E1F928" w14:textId="40205D1B" w:rsidR="001C6C0B" w:rsidRDefault="001C6C0B" w:rsidP="74D1877E">
      <w:pPr>
        <w:rPr>
          <w:rFonts w:ascii="Calibri" w:eastAsia="Calibri" w:hAnsi="Calibri" w:cs="Calibri"/>
        </w:rPr>
      </w:pPr>
    </w:p>
    <w:p w14:paraId="34A0AC07" w14:textId="12F44C82" w:rsidR="001C6C0B" w:rsidRDefault="001C6C0B" w:rsidP="74D1877E">
      <w:pPr>
        <w:rPr>
          <w:rFonts w:ascii="Calibri" w:eastAsia="Calibri" w:hAnsi="Calibri" w:cs="Calibri"/>
        </w:rPr>
      </w:pPr>
    </w:p>
    <w:p w14:paraId="4127C109" w14:textId="2D255DBF" w:rsidR="001C6C0B" w:rsidRDefault="001C6C0B" w:rsidP="74D1877E">
      <w:pPr>
        <w:rPr>
          <w:rFonts w:ascii="Calibri" w:eastAsia="Calibri" w:hAnsi="Calibri" w:cs="Calibri"/>
        </w:rPr>
      </w:pPr>
    </w:p>
    <w:p w14:paraId="0D8A3C4F" w14:textId="0B3866F6" w:rsidR="001C6C0B" w:rsidRDefault="001C6C0B" w:rsidP="74D1877E">
      <w:pPr>
        <w:rPr>
          <w:rFonts w:ascii="Calibri" w:eastAsia="Calibri" w:hAnsi="Calibri" w:cs="Calibri"/>
        </w:rPr>
      </w:pPr>
    </w:p>
    <w:p w14:paraId="0DD2B10E" w14:textId="66DF16B6" w:rsidR="001C6C0B" w:rsidRDefault="001C6C0B" w:rsidP="74D1877E">
      <w:pPr>
        <w:rPr>
          <w:rFonts w:ascii="Calibri" w:eastAsia="Calibri" w:hAnsi="Calibri" w:cs="Calibri"/>
        </w:rPr>
      </w:pPr>
    </w:p>
    <w:p w14:paraId="17773FE7" w14:textId="54DB3717" w:rsidR="001C6C0B" w:rsidRDefault="001C6C0B" w:rsidP="74D1877E">
      <w:pPr>
        <w:rPr>
          <w:rFonts w:ascii="Calibri" w:eastAsia="Calibri" w:hAnsi="Calibri" w:cs="Calibri"/>
        </w:rPr>
      </w:pPr>
    </w:p>
    <w:p w14:paraId="78DD53B4" w14:textId="5DE1253D" w:rsidR="001C6C0B" w:rsidRDefault="001C6C0B" w:rsidP="74D1877E">
      <w:pPr>
        <w:rPr>
          <w:rFonts w:ascii="Calibri" w:eastAsia="Calibri" w:hAnsi="Calibri" w:cs="Calibri"/>
        </w:rPr>
      </w:pPr>
    </w:p>
    <w:p w14:paraId="215E70F3" w14:textId="3F1FE14F" w:rsidR="001C6C0B" w:rsidRDefault="001C6C0B" w:rsidP="74D1877E">
      <w:pPr>
        <w:rPr>
          <w:rFonts w:ascii="Calibri" w:eastAsia="Calibri" w:hAnsi="Calibri" w:cs="Calibri"/>
        </w:rPr>
      </w:pPr>
    </w:p>
    <w:p w14:paraId="45137508" w14:textId="77777777" w:rsidR="001C6C0B" w:rsidRDefault="001C6C0B" w:rsidP="74D1877E">
      <w:pPr>
        <w:rPr>
          <w:i/>
          <w:iCs/>
        </w:rPr>
      </w:pPr>
    </w:p>
    <w:p w14:paraId="109B048F" w14:textId="260AABC1" w:rsidR="00A552EE" w:rsidRDefault="00A552EE" w:rsidP="74D1877E">
      <w:pPr>
        <w:rPr>
          <w:i/>
          <w:iCs/>
        </w:rPr>
      </w:pPr>
    </w:p>
    <w:p w14:paraId="026BE1BC" w14:textId="7FBF9BDF" w:rsidR="00A552EE" w:rsidRDefault="00A552EE" w:rsidP="74D1877E">
      <w:pPr>
        <w:rPr>
          <w:i/>
          <w:iCs/>
        </w:rPr>
      </w:pPr>
    </w:p>
    <w:p w14:paraId="74CBAB27" w14:textId="4471F2BA" w:rsidR="00A552EE" w:rsidRDefault="00A552EE" w:rsidP="74D1877E">
      <w:pPr>
        <w:rPr>
          <w:i/>
          <w:iCs/>
        </w:rPr>
      </w:pPr>
    </w:p>
    <w:p w14:paraId="62799146" w14:textId="6CC7241C" w:rsidR="00A552EE" w:rsidRDefault="00A552EE" w:rsidP="74D1877E">
      <w:pPr>
        <w:rPr>
          <w:i/>
          <w:iCs/>
        </w:rPr>
      </w:pPr>
    </w:p>
    <w:p w14:paraId="2EC145C7" w14:textId="479EA3A8" w:rsidR="00A552EE" w:rsidRDefault="00A552EE" w:rsidP="74D1877E">
      <w:pPr>
        <w:rPr>
          <w:i/>
          <w:iCs/>
        </w:rPr>
      </w:pPr>
    </w:p>
    <w:p w14:paraId="2BF93EFF" w14:textId="13F283BF" w:rsidR="00A552EE" w:rsidRDefault="00A552EE" w:rsidP="74D1877E">
      <w:pPr>
        <w:rPr>
          <w:i/>
          <w:iCs/>
        </w:rPr>
      </w:pPr>
    </w:p>
    <w:p w14:paraId="59B4F853" w14:textId="0EA75C00" w:rsidR="00A552EE" w:rsidRDefault="00A552EE" w:rsidP="74D1877E">
      <w:pPr>
        <w:rPr>
          <w:i/>
          <w:iCs/>
        </w:rPr>
      </w:pPr>
    </w:p>
    <w:p w14:paraId="4581294B" w14:textId="77777777" w:rsidR="00A552EE" w:rsidRDefault="00A552EE" w:rsidP="74D1877E">
      <w:pPr>
        <w:rPr>
          <w:i/>
          <w:iCs/>
        </w:rPr>
      </w:pPr>
    </w:p>
    <w:p w14:paraId="0000015C" w14:textId="07B613B1" w:rsidR="00181BA6" w:rsidRDefault="00143C04" w:rsidP="74D1877E">
      <w:pPr>
        <w:shd w:val="clear" w:color="auto" w:fill="FFFFFF" w:themeFill="background1"/>
        <w:rPr>
          <w:b/>
          <w:bCs/>
          <w:u w:val="single"/>
        </w:rPr>
      </w:pPr>
      <w:r w:rsidRPr="74D1877E">
        <w:rPr>
          <w:b/>
          <w:bCs/>
          <w:u w:val="single"/>
        </w:rPr>
        <w:t xml:space="preserve">Conclusion </w:t>
      </w:r>
    </w:p>
    <w:p w14:paraId="041A5905" w14:textId="2E5E763D" w:rsidR="70E4159D" w:rsidRDefault="70E4159D" w:rsidP="74D1877E">
      <w:pPr>
        <w:shd w:val="clear" w:color="auto" w:fill="FFFFFF" w:themeFill="background1"/>
        <w:rPr>
          <w:rFonts w:ascii="Calibri" w:eastAsia="Calibri" w:hAnsi="Calibri" w:cs="Calibri"/>
          <w:b/>
          <w:bCs/>
          <w:u w:val="single"/>
        </w:rPr>
      </w:pPr>
    </w:p>
    <w:p w14:paraId="79E4966A" w14:textId="5D586434" w:rsidR="70E4159D" w:rsidRDefault="09DD930E" w:rsidP="74D1877E">
      <w:pPr>
        <w:shd w:val="clear" w:color="auto" w:fill="FFFFFF" w:themeFill="background1"/>
        <w:rPr>
          <w:rFonts w:ascii="Calibri" w:eastAsia="Calibri" w:hAnsi="Calibri" w:cs="Calibri"/>
          <w:b/>
          <w:bCs/>
          <w:u w:val="single"/>
        </w:rPr>
      </w:pPr>
      <w:r w:rsidRPr="74D1877E">
        <w:rPr>
          <w:rFonts w:ascii="Calibri" w:eastAsia="Calibri" w:hAnsi="Calibri" w:cs="Calibri"/>
          <w:b/>
          <w:bCs/>
          <w:u w:val="single"/>
        </w:rPr>
        <w:t>Cost to the NHS</w:t>
      </w:r>
    </w:p>
    <w:p w14:paraId="3F17973B" w14:textId="77777777" w:rsidR="70E4159D" w:rsidRDefault="70E4159D" w:rsidP="74D1877E">
      <w:pPr>
        <w:shd w:val="clear" w:color="auto" w:fill="FFFFFF" w:themeFill="background1"/>
        <w:rPr>
          <w:rFonts w:ascii="Calibri" w:eastAsia="Calibri" w:hAnsi="Calibri" w:cs="Calibri"/>
        </w:rPr>
      </w:pPr>
    </w:p>
    <w:p w14:paraId="2CD40BF0" w14:textId="4FF84B77" w:rsidR="70E4159D" w:rsidRDefault="00A552EE" w:rsidP="74D1877E">
      <w:pPr>
        <w:shd w:val="clear" w:color="auto" w:fill="FFFFFF" w:themeFill="background1"/>
        <w:rPr>
          <w:rFonts w:ascii="Calibri" w:eastAsia="Calibri" w:hAnsi="Calibri" w:cs="Calibri"/>
        </w:rPr>
      </w:pPr>
      <w:r>
        <w:rPr>
          <w:rFonts w:ascii="Calibri" w:eastAsia="Calibri" w:hAnsi="Calibri" w:cs="Calibri"/>
        </w:rPr>
        <w:t>A</w:t>
      </w:r>
      <w:r w:rsidR="09DD930E" w:rsidRPr="60FF614D">
        <w:rPr>
          <w:rFonts w:ascii="Calibri" w:eastAsia="Calibri" w:hAnsi="Calibri" w:cs="Calibri"/>
        </w:rPr>
        <w:t>KI occurs at all stages in the healthcare system. It is especially prevalent in patients on ICU wards; quick resolution of AKI has been found to improve mortality rates in ICU patients (14)(15).</w:t>
      </w:r>
    </w:p>
    <w:p w14:paraId="62E6ABFC" w14:textId="1B3FC146" w:rsidR="70E4159D" w:rsidRDefault="001D0397" w:rsidP="74D1877E">
      <w:pPr>
        <w:shd w:val="clear" w:color="auto" w:fill="FFFFFF" w:themeFill="background1"/>
        <w:rPr>
          <w:rFonts w:ascii="Calibri" w:eastAsia="Calibri" w:hAnsi="Calibri" w:cs="Calibri"/>
        </w:rPr>
      </w:pPr>
      <w:r>
        <w:rPr>
          <w:rFonts w:ascii="Calibri" w:eastAsia="Calibri" w:hAnsi="Calibri" w:cs="Calibri"/>
        </w:rPr>
        <w:t xml:space="preserve"> </w:t>
      </w:r>
      <w:r w:rsidRPr="001D0397">
        <w:rPr>
          <w:rFonts w:ascii="Calibri" w:eastAsia="Calibri" w:hAnsi="Calibri" w:cs="Calibri"/>
        </w:rPr>
        <w:t xml:space="preserve">Due to the ambiguity of the presentation of AKI and yet its seemingly increasing prevalence (possibly due to an aging population), the need has never been greater to further develop our understanding of the </w:t>
      </w:r>
      <w:proofErr w:type="spellStart"/>
      <w:r w:rsidRPr="001D0397">
        <w:rPr>
          <w:rFonts w:ascii="Calibri" w:eastAsia="Calibri" w:hAnsi="Calibri" w:cs="Calibri"/>
        </w:rPr>
        <w:t>medicoeconomic</w:t>
      </w:r>
      <w:proofErr w:type="spellEnd"/>
      <w:r w:rsidRPr="001D0397">
        <w:rPr>
          <w:rFonts w:ascii="Calibri" w:eastAsia="Calibri" w:hAnsi="Calibri" w:cs="Calibri"/>
        </w:rPr>
        <w:t xml:space="preserve"> demand these patients require</w:t>
      </w:r>
    </w:p>
    <w:p w14:paraId="3E1B619F" w14:textId="76656AC9" w:rsidR="70E4159D" w:rsidRDefault="09DD930E" w:rsidP="74D1877E">
      <w:pPr>
        <w:shd w:val="clear" w:color="auto" w:fill="FFFFFF" w:themeFill="background1"/>
      </w:pPr>
      <w:r w:rsidRPr="74D1877E">
        <w:rPr>
          <w:rFonts w:ascii="Calibri" w:eastAsia="Calibri" w:hAnsi="Calibri" w:cs="Calibri"/>
        </w:rPr>
        <w:t>By ensuring guidelines are rigorous in identification of AKI, variability in clinical practice is reduced and costs are optimised with fewer patients progressing in the disease process. Possibly this work will guide further improvements in clinical pathways for patients. This economic approach to evaluating patient healthcare usage post-discharge may be adapted for another specialty or may be used to evaluate efficiency of current care.</w:t>
      </w:r>
    </w:p>
    <w:p w14:paraId="1BF2796B" w14:textId="001FB899" w:rsidR="70E4159D" w:rsidRDefault="70E4159D" w:rsidP="74D1877E">
      <w:pPr>
        <w:shd w:val="clear" w:color="auto" w:fill="FFFFFF" w:themeFill="background1"/>
        <w:rPr>
          <w:b/>
          <w:bCs/>
          <w:u w:val="single"/>
        </w:rPr>
      </w:pPr>
    </w:p>
    <w:p w14:paraId="39997E8D" w14:textId="3F66088A" w:rsidR="70E4159D" w:rsidRDefault="25787585" w:rsidP="74D1877E">
      <w:pPr>
        <w:shd w:val="clear" w:color="auto" w:fill="FFFFFF" w:themeFill="background1"/>
      </w:pPr>
      <w:r w:rsidRPr="60FF614D">
        <w:rPr>
          <w:b/>
          <w:bCs/>
          <w:u w:val="single"/>
        </w:rPr>
        <w:t xml:space="preserve">Potential </w:t>
      </w:r>
      <w:commentRangeStart w:id="2"/>
      <w:r w:rsidRPr="60FF614D">
        <w:rPr>
          <w:b/>
          <w:bCs/>
          <w:u w:val="single"/>
        </w:rPr>
        <w:t>Improvements</w:t>
      </w:r>
      <w:commentRangeEnd w:id="2"/>
      <w:r w:rsidR="70E4159D">
        <w:commentReference w:id="2"/>
      </w:r>
    </w:p>
    <w:p w14:paraId="7300C6AB" w14:textId="1DBF72E0" w:rsidR="70E4159D" w:rsidRDefault="25787585" w:rsidP="74D1877E">
      <w:pPr>
        <w:pStyle w:val="ListParagraph"/>
        <w:numPr>
          <w:ilvl w:val="0"/>
          <w:numId w:val="4"/>
        </w:numPr>
      </w:pPr>
      <w:r>
        <w:t>Apply process to different disease processes</w:t>
      </w:r>
    </w:p>
    <w:p w14:paraId="3FA60D9C" w14:textId="78B2E4DA" w:rsidR="70E4159D" w:rsidRDefault="25787585" w:rsidP="74D1877E">
      <w:pPr>
        <w:pStyle w:val="ListParagraph"/>
        <w:numPr>
          <w:ilvl w:val="0"/>
          <w:numId w:val="4"/>
        </w:numPr>
      </w:pPr>
      <w:r>
        <w:t>Apply process to different health boards</w:t>
      </w:r>
    </w:p>
    <w:p w14:paraId="28FEB6ED" w14:textId="28EAD4A4" w:rsidR="70E4159D" w:rsidRDefault="25787585" w:rsidP="74D1877E">
      <w:pPr>
        <w:pStyle w:val="ListParagraph"/>
        <w:numPr>
          <w:ilvl w:val="0"/>
          <w:numId w:val="4"/>
        </w:numPr>
      </w:pPr>
      <w:r>
        <w:t>Investigate management of paediatric AKI</w:t>
      </w:r>
    </w:p>
    <w:p w14:paraId="6F8A9C81" w14:textId="563366A2" w:rsidR="70E4159D" w:rsidRDefault="25787585" w:rsidP="74D1877E">
      <w:pPr>
        <w:pStyle w:val="ListParagraph"/>
        <w:numPr>
          <w:ilvl w:val="0"/>
          <w:numId w:val="4"/>
        </w:numPr>
      </w:pPr>
      <w:r>
        <w:t>Better reporting of AKI</w:t>
      </w:r>
    </w:p>
    <w:p w14:paraId="0CF535F6" w14:textId="5AF7FAFB" w:rsidR="00463E9A" w:rsidRDefault="00463E9A" w:rsidP="74D1877E">
      <w:pPr>
        <w:pStyle w:val="ListParagraph"/>
        <w:numPr>
          <w:ilvl w:val="0"/>
          <w:numId w:val="4"/>
        </w:numPr>
      </w:pPr>
      <w:r>
        <w:t>Primary care data – blood test monitoring is not sufficient</w:t>
      </w:r>
    </w:p>
    <w:p w14:paraId="6978A5EF" w14:textId="5D1B716F" w:rsidR="70E4159D" w:rsidRDefault="25787585" w:rsidP="74D1877E">
      <w:pPr>
        <w:pStyle w:val="ListParagraph"/>
        <w:numPr>
          <w:ilvl w:val="0"/>
          <w:numId w:val="4"/>
        </w:numPr>
      </w:pPr>
      <w:r>
        <w:t>Modelling of future management pathways given certain ‘inputs’</w:t>
      </w:r>
    </w:p>
    <w:p w14:paraId="13ECFDB8" w14:textId="04518AE5" w:rsidR="70E4159D" w:rsidRDefault="25787585" w:rsidP="74D1877E">
      <w:pPr>
        <w:pStyle w:val="ListParagraph"/>
        <w:numPr>
          <w:ilvl w:val="1"/>
          <w:numId w:val="4"/>
        </w:numPr>
      </w:pPr>
      <w:r>
        <w:t>Strategy planning for a changing clinical landscape</w:t>
      </w:r>
    </w:p>
    <w:p w14:paraId="79E7B606" w14:textId="2FCA68C9" w:rsidR="70E4159D" w:rsidRDefault="70E4159D" w:rsidP="74D1877E">
      <w:pPr>
        <w:shd w:val="clear" w:color="auto" w:fill="FFFFFF" w:themeFill="background1"/>
        <w:rPr>
          <w:rFonts w:ascii="Calibri" w:eastAsia="Calibri" w:hAnsi="Calibri" w:cs="Calibri"/>
        </w:rPr>
      </w:pPr>
    </w:p>
    <w:p w14:paraId="6618369D" w14:textId="2A6A3B7F" w:rsidR="74D1877E" w:rsidRDefault="74D1877E" w:rsidP="74D1877E">
      <w:pPr>
        <w:shd w:val="clear" w:color="auto" w:fill="FFFFFF" w:themeFill="background1"/>
        <w:rPr>
          <w:rFonts w:ascii="Calibri" w:eastAsia="Calibri" w:hAnsi="Calibri" w:cs="Calibri"/>
        </w:rPr>
      </w:pPr>
    </w:p>
    <w:p w14:paraId="575911DB" w14:textId="169964DC" w:rsidR="74D1877E" w:rsidRDefault="74D1877E" w:rsidP="74D1877E">
      <w:pPr>
        <w:shd w:val="clear" w:color="auto" w:fill="FFFFFF" w:themeFill="background1"/>
        <w:rPr>
          <w:rFonts w:ascii="Calibri" w:eastAsia="Calibri" w:hAnsi="Calibri" w:cs="Calibri"/>
        </w:rPr>
      </w:pPr>
    </w:p>
    <w:p w14:paraId="2CCF5138" w14:textId="42F1A98B" w:rsidR="74D1877E" w:rsidRDefault="74D1877E" w:rsidP="74D1877E">
      <w:pPr>
        <w:shd w:val="clear" w:color="auto" w:fill="FFFFFF" w:themeFill="background1"/>
        <w:rPr>
          <w:rFonts w:ascii="Calibri" w:eastAsia="Calibri" w:hAnsi="Calibri" w:cs="Calibri"/>
        </w:rPr>
      </w:pPr>
    </w:p>
    <w:p w14:paraId="6849FE23" w14:textId="63667CC3" w:rsidR="74D1877E" w:rsidRDefault="74D1877E" w:rsidP="74D1877E">
      <w:pPr>
        <w:shd w:val="clear" w:color="auto" w:fill="FFFFFF" w:themeFill="background1"/>
        <w:rPr>
          <w:rFonts w:ascii="Calibri" w:eastAsia="Calibri" w:hAnsi="Calibri" w:cs="Calibri"/>
        </w:rPr>
      </w:pPr>
    </w:p>
    <w:p w14:paraId="763C6298" w14:textId="137EFA2D" w:rsidR="74D1877E" w:rsidRDefault="74D1877E" w:rsidP="74D1877E">
      <w:pPr>
        <w:shd w:val="clear" w:color="auto" w:fill="FFFFFF" w:themeFill="background1"/>
        <w:rPr>
          <w:rFonts w:ascii="Calibri" w:eastAsia="Calibri" w:hAnsi="Calibri" w:cs="Calibri"/>
        </w:rPr>
      </w:pPr>
    </w:p>
    <w:p w14:paraId="33838B6A" w14:textId="378CD759" w:rsidR="74D1877E" w:rsidRDefault="74D1877E" w:rsidP="74D1877E">
      <w:pPr>
        <w:shd w:val="clear" w:color="auto" w:fill="FFFFFF" w:themeFill="background1"/>
        <w:rPr>
          <w:rFonts w:ascii="Calibri" w:eastAsia="Calibri" w:hAnsi="Calibri" w:cs="Calibri"/>
        </w:rPr>
      </w:pPr>
    </w:p>
    <w:p w14:paraId="4355961F" w14:textId="4D02BAAE" w:rsidR="74D1877E" w:rsidRDefault="74D1877E" w:rsidP="74D1877E">
      <w:pPr>
        <w:shd w:val="clear" w:color="auto" w:fill="FFFFFF" w:themeFill="background1"/>
        <w:rPr>
          <w:rFonts w:ascii="Calibri" w:eastAsia="Calibri" w:hAnsi="Calibri" w:cs="Calibri"/>
        </w:rPr>
      </w:pPr>
    </w:p>
    <w:p w14:paraId="59DA44E6" w14:textId="631863B1" w:rsidR="74D1877E" w:rsidRDefault="74D1877E" w:rsidP="74D1877E">
      <w:pPr>
        <w:shd w:val="clear" w:color="auto" w:fill="FFFFFF" w:themeFill="background1"/>
        <w:rPr>
          <w:rFonts w:ascii="Calibri" w:eastAsia="Calibri" w:hAnsi="Calibri" w:cs="Calibri"/>
        </w:rPr>
      </w:pPr>
    </w:p>
    <w:p w14:paraId="4933ED45" w14:textId="3A4ADC64" w:rsidR="74D1877E" w:rsidRDefault="74D1877E" w:rsidP="74D1877E">
      <w:pPr>
        <w:shd w:val="clear" w:color="auto" w:fill="FFFFFF" w:themeFill="background1"/>
        <w:rPr>
          <w:rFonts w:ascii="Calibri" w:eastAsia="Calibri" w:hAnsi="Calibri" w:cs="Calibri"/>
        </w:rPr>
      </w:pPr>
    </w:p>
    <w:p w14:paraId="0000015D" w14:textId="77777777" w:rsidR="00181BA6" w:rsidRDefault="00143C04" w:rsidP="74D1877E">
      <w:pPr>
        <w:rPr>
          <w:b/>
          <w:bCs/>
          <w:i/>
          <w:iCs/>
          <w:u w:val="single"/>
        </w:rPr>
      </w:pPr>
      <w:r w:rsidRPr="74D1877E">
        <w:rPr>
          <w:b/>
          <w:bCs/>
          <w:u w:val="single"/>
        </w:rPr>
        <w:t>References</w:t>
      </w:r>
    </w:p>
    <w:p w14:paraId="0000015E" w14:textId="77777777" w:rsidR="00181BA6" w:rsidRDefault="00181BA6"/>
    <w:p w14:paraId="3ED4BC20" w14:textId="77777777" w:rsidR="5CFEE1DF" w:rsidRDefault="5CFEE1DF" w:rsidP="74D1877E">
      <w:pPr>
        <w:numPr>
          <w:ilvl w:val="0"/>
          <w:numId w:val="15"/>
        </w:numPr>
        <w:shd w:val="clear" w:color="auto" w:fill="FFFFFF" w:themeFill="background1"/>
        <w:rPr>
          <w:rFonts w:ascii="Calibri" w:eastAsia="Calibri" w:hAnsi="Calibri" w:cs="Calibri"/>
        </w:rPr>
      </w:pPr>
      <w:r w:rsidRPr="74D1877E">
        <w:rPr>
          <w:rFonts w:ascii="Calibri" w:eastAsia="Calibri" w:hAnsi="Calibri" w:cs="Calibri"/>
        </w:rPr>
        <w:t xml:space="preserve">- </w:t>
      </w:r>
      <w:hyperlink r:id="rId32">
        <w:r w:rsidRPr="74D1877E">
          <w:rPr>
            <w:rFonts w:ascii="Calibri" w:eastAsia="Calibri" w:hAnsi="Calibri" w:cs="Calibri"/>
            <w:color w:val="1155CC"/>
            <w:u w:val="single"/>
          </w:rPr>
          <w:t>Causes | Background information | Acute kidney injury | CKS | NICE</w:t>
        </w:r>
      </w:hyperlink>
    </w:p>
    <w:p w14:paraId="50BBFB85" w14:textId="77777777" w:rsidR="5CFEE1DF" w:rsidRDefault="00872885" w:rsidP="74D1877E">
      <w:pPr>
        <w:numPr>
          <w:ilvl w:val="0"/>
          <w:numId w:val="15"/>
        </w:numPr>
        <w:shd w:val="clear" w:color="auto" w:fill="FFFFFF" w:themeFill="background1"/>
        <w:rPr>
          <w:rFonts w:ascii="Calibri" w:eastAsia="Calibri" w:hAnsi="Calibri" w:cs="Calibri"/>
        </w:rPr>
      </w:pPr>
      <w:hyperlink r:id="rId33">
        <w:r w:rsidR="5CFEE1DF" w:rsidRPr="74D1877E">
          <w:rPr>
            <w:rFonts w:ascii="Calibri" w:eastAsia="Calibri" w:hAnsi="Calibri" w:cs="Calibri"/>
            <w:color w:val="1155CC"/>
            <w:u w:val="single"/>
          </w:rPr>
          <w:t>Diagnosis of AKI | Diagnosis | Acute kidney injury | CKS | NICE</w:t>
        </w:r>
      </w:hyperlink>
    </w:p>
    <w:p w14:paraId="0EC9AA98" w14:textId="77777777" w:rsidR="5CFEE1DF" w:rsidRDefault="00872885" w:rsidP="74D1877E">
      <w:pPr>
        <w:numPr>
          <w:ilvl w:val="0"/>
          <w:numId w:val="15"/>
        </w:numPr>
        <w:shd w:val="clear" w:color="auto" w:fill="FFFFFF" w:themeFill="background1"/>
        <w:rPr>
          <w:rFonts w:ascii="Calibri" w:eastAsia="Calibri" w:hAnsi="Calibri" w:cs="Calibri"/>
        </w:rPr>
      </w:pPr>
      <w:hyperlink r:id="rId34">
        <w:r w:rsidR="5CFEE1DF" w:rsidRPr="74D1877E">
          <w:rPr>
            <w:rFonts w:ascii="Calibri" w:eastAsia="Calibri" w:hAnsi="Calibri" w:cs="Calibri"/>
            <w:color w:val="1155CC"/>
            <w:u w:val="single"/>
          </w:rPr>
          <w:t xml:space="preserve">Acute kidney injury - Symptoms, </w:t>
        </w:r>
        <w:proofErr w:type="gramStart"/>
        <w:r w:rsidR="5CFEE1DF" w:rsidRPr="74D1877E">
          <w:rPr>
            <w:rFonts w:ascii="Calibri" w:eastAsia="Calibri" w:hAnsi="Calibri" w:cs="Calibri"/>
            <w:color w:val="1155CC"/>
            <w:u w:val="single"/>
          </w:rPr>
          <w:t>diagnosis</w:t>
        </w:r>
        <w:proofErr w:type="gramEnd"/>
        <w:r w:rsidR="5CFEE1DF" w:rsidRPr="74D1877E">
          <w:rPr>
            <w:rFonts w:ascii="Calibri" w:eastAsia="Calibri" w:hAnsi="Calibri" w:cs="Calibri"/>
            <w:color w:val="1155CC"/>
            <w:u w:val="single"/>
          </w:rPr>
          <w:t xml:space="preserve"> and treatment | BMJ Best Practice</w:t>
        </w:r>
      </w:hyperlink>
    </w:p>
    <w:p w14:paraId="5E3DA5BC" w14:textId="77777777" w:rsidR="5CFEE1DF" w:rsidRDefault="5CFEE1DF" w:rsidP="74D1877E">
      <w:pPr>
        <w:numPr>
          <w:ilvl w:val="0"/>
          <w:numId w:val="15"/>
        </w:numPr>
        <w:shd w:val="clear" w:color="auto" w:fill="FFFFFF" w:themeFill="background1"/>
        <w:rPr>
          <w:rFonts w:ascii="Calibri" w:eastAsia="Calibri" w:hAnsi="Calibri" w:cs="Calibri"/>
        </w:rPr>
      </w:pPr>
      <w:r w:rsidRPr="74D1877E">
        <w:rPr>
          <w:rFonts w:ascii="Calibri" w:eastAsia="Calibri" w:hAnsi="Calibri" w:cs="Calibri"/>
        </w:rPr>
        <w:t xml:space="preserve">Table 1 - </w:t>
      </w:r>
      <w:hyperlink r:id="rId35">
        <w:r w:rsidRPr="74D1877E">
          <w:rPr>
            <w:rFonts w:ascii="Calibri" w:eastAsia="Calibri" w:hAnsi="Calibri" w:cs="Calibri"/>
            <w:color w:val="1155CC"/>
            <w:u w:val="single"/>
          </w:rPr>
          <w:t>https://www.researchgate.net/figure/Cancer-causing-acute-kidney-injury-AKI-and-or-chronic-kidney-disease-CKD_fig1_317137577</w:t>
        </w:r>
      </w:hyperlink>
    </w:p>
    <w:p w14:paraId="28632061" w14:textId="77777777" w:rsidR="5CFEE1DF" w:rsidRDefault="5CFEE1DF" w:rsidP="74D1877E">
      <w:pPr>
        <w:numPr>
          <w:ilvl w:val="0"/>
          <w:numId w:val="15"/>
        </w:numPr>
        <w:shd w:val="clear" w:color="auto" w:fill="FFFFFF" w:themeFill="background1"/>
        <w:rPr>
          <w:rFonts w:ascii="Calibri" w:eastAsia="Calibri" w:hAnsi="Calibri" w:cs="Calibri"/>
        </w:rPr>
      </w:pPr>
      <w:r w:rsidRPr="74D1877E">
        <w:rPr>
          <w:rFonts w:ascii="Calibri" w:eastAsia="Calibri" w:hAnsi="Calibri" w:cs="Calibri"/>
        </w:rPr>
        <w:t xml:space="preserve">Figure 1 - </w:t>
      </w:r>
      <w:hyperlink r:id="rId36">
        <w:r w:rsidRPr="74D1877E">
          <w:rPr>
            <w:rFonts w:ascii="Calibri" w:eastAsia="Calibri" w:hAnsi="Calibri" w:cs="Calibri"/>
            <w:color w:val="1155CC"/>
            <w:u w:val="single"/>
          </w:rPr>
          <w:t>Urine Analysis: Part 16 – Urine potassium (K), Quantitative 24 urine or Random sample – Labpedia.net</w:t>
        </w:r>
      </w:hyperlink>
    </w:p>
    <w:p w14:paraId="5F40807A" w14:textId="77777777" w:rsidR="5CFEE1DF" w:rsidRDefault="00872885" w:rsidP="74D1877E">
      <w:pPr>
        <w:numPr>
          <w:ilvl w:val="0"/>
          <w:numId w:val="15"/>
        </w:numPr>
        <w:shd w:val="clear" w:color="auto" w:fill="FFFFFF" w:themeFill="background1"/>
        <w:rPr>
          <w:rFonts w:ascii="Calibri" w:eastAsia="Calibri" w:hAnsi="Calibri" w:cs="Calibri"/>
        </w:rPr>
      </w:pPr>
      <w:hyperlink r:id="rId37">
        <w:r w:rsidR="5CFEE1DF" w:rsidRPr="74D1877E">
          <w:rPr>
            <w:rFonts w:ascii="Calibri" w:eastAsia="Calibri" w:hAnsi="Calibri" w:cs="Calibri"/>
            <w:color w:val="1155CC"/>
            <w:u w:val="single"/>
          </w:rPr>
          <w:t>Reporting-the-rate-of-AKI-January-2018.pdf (thinkkidneys.nhs.uk)</w:t>
        </w:r>
      </w:hyperlink>
    </w:p>
    <w:p w14:paraId="30CC8E55" w14:textId="77777777" w:rsidR="5CFEE1DF" w:rsidRDefault="00872885" w:rsidP="74D1877E">
      <w:pPr>
        <w:numPr>
          <w:ilvl w:val="0"/>
          <w:numId w:val="15"/>
        </w:numPr>
        <w:shd w:val="clear" w:color="auto" w:fill="FFFFFF" w:themeFill="background1"/>
        <w:rPr>
          <w:rFonts w:ascii="Calibri" w:eastAsia="Calibri" w:hAnsi="Calibri" w:cs="Calibri"/>
        </w:rPr>
      </w:pPr>
      <w:hyperlink r:id="rId38">
        <w:r w:rsidR="5CFEE1DF" w:rsidRPr="74D1877E">
          <w:rPr>
            <w:rFonts w:ascii="Calibri" w:eastAsia="Calibri" w:hAnsi="Calibri" w:cs="Calibri"/>
            <w:color w:val="1155CC"/>
            <w:u w:val="single"/>
          </w:rPr>
          <w:t>Intermediate and Long-term Outcomes of Survivors of Acute Kidney Injury Episodes: A Large Population-Based Cohort Study - American Journal of Kidney Diseases (ajkd.org)</w:t>
        </w:r>
      </w:hyperlink>
    </w:p>
    <w:p w14:paraId="034F4D22" w14:textId="77777777" w:rsidR="5CFEE1DF" w:rsidRDefault="5CFEE1DF" w:rsidP="74D1877E">
      <w:pPr>
        <w:numPr>
          <w:ilvl w:val="0"/>
          <w:numId w:val="15"/>
        </w:numPr>
        <w:shd w:val="clear" w:color="auto" w:fill="FFFFFF" w:themeFill="background1"/>
        <w:rPr>
          <w:rFonts w:ascii="Calibri" w:eastAsia="Calibri" w:hAnsi="Calibri" w:cs="Calibri"/>
        </w:rPr>
      </w:pPr>
      <w:r w:rsidRPr="74D1877E">
        <w:rPr>
          <w:rFonts w:ascii="Calibri" w:eastAsia="Calibri" w:hAnsi="Calibri" w:cs="Calibri"/>
        </w:rPr>
        <w:lastRenderedPageBreak/>
        <w:t>National Institute for Health and Care Excellence. Early Identification and Management of Chronic Kidney Disease in Adults in Primary and Secondary Care. National Institute for Health and Care Excellence: London, UK. Guideline 182. 2014.</w:t>
      </w:r>
    </w:p>
    <w:p w14:paraId="03FF0C89" w14:textId="77777777" w:rsidR="5CFEE1DF" w:rsidRDefault="00872885" w:rsidP="74D1877E">
      <w:pPr>
        <w:numPr>
          <w:ilvl w:val="0"/>
          <w:numId w:val="15"/>
        </w:numPr>
        <w:shd w:val="clear" w:color="auto" w:fill="FFFFFF" w:themeFill="background1"/>
        <w:rPr>
          <w:rFonts w:ascii="Calibri" w:eastAsia="Calibri" w:hAnsi="Calibri" w:cs="Calibri"/>
        </w:rPr>
      </w:pPr>
      <w:hyperlink r:id="rId39">
        <w:r w:rsidR="5CFEE1DF" w:rsidRPr="74D1877E">
          <w:rPr>
            <w:rFonts w:ascii="Calibri" w:eastAsia="Calibri" w:hAnsi="Calibri" w:cs="Calibri"/>
            <w:color w:val="1155CC"/>
            <w:u w:val="single"/>
          </w:rPr>
          <w:t>KI_SuppCover_2.1.indd (kdigo.org)</w:t>
        </w:r>
      </w:hyperlink>
    </w:p>
    <w:p w14:paraId="5310E01B" w14:textId="77777777" w:rsidR="5CFEE1DF" w:rsidRDefault="5CFEE1DF" w:rsidP="74D1877E">
      <w:pPr>
        <w:numPr>
          <w:ilvl w:val="0"/>
          <w:numId w:val="15"/>
        </w:numPr>
        <w:shd w:val="clear" w:color="auto" w:fill="FFFFFF" w:themeFill="background1"/>
        <w:rPr>
          <w:rFonts w:ascii="Calibri" w:eastAsia="Calibri" w:hAnsi="Calibri" w:cs="Calibri"/>
          <w:color w:val="FF0000"/>
        </w:rPr>
      </w:pPr>
      <w:proofErr w:type="spellStart"/>
      <w:r w:rsidRPr="74D1877E">
        <w:rPr>
          <w:rFonts w:ascii="Calibri" w:eastAsia="Calibri" w:hAnsi="Calibri" w:cs="Calibri"/>
          <w:color w:val="FF0000"/>
        </w:rPr>
        <w:t>Bsdf</w:t>
      </w:r>
      <w:proofErr w:type="spellEnd"/>
    </w:p>
    <w:p w14:paraId="4C47DF65" w14:textId="77777777" w:rsidR="5CFEE1DF" w:rsidRDefault="5CFEE1DF" w:rsidP="74D1877E">
      <w:pPr>
        <w:numPr>
          <w:ilvl w:val="0"/>
          <w:numId w:val="15"/>
        </w:numPr>
        <w:shd w:val="clear" w:color="auto" w:fill="FFFFFF" w:themeFill="background1"/>
        <w:rPr>
          <w:rFonts w:ascii="Calibri" w:eastAsia="Calibri" w:hAnsi="Calibri" w:cs="Calibri"/>
        </w:rPr>
      </w:pPr>
      <w:r w:rsidRPr="74D1877E">
        <w:rPr>
          <w:rFonts w:ascii="Calibri" w:eastAsia="Calibri" w:hAnsi="Calibri" w:cs="Calibri"/>
        </w:rPr>
        <w:t xml:space="preserve"> </w:t>
      </w:r>
      <w:proofErr w:type="spellStart"/>
      <w:r w:rsidRPr="74D1877E">
        <w:rPr>
          <w:rFonts w:ascii="Calibri" w:eastAsia="Calibri" w:hAnsi="Calibri" w:cs="Calibri"/>
        </w:rPr>
        <w:t>Lassnigg</w:t>
      </w:r>
      <w:proofErr w:type="spellEnd"/>
      <w:r w:rsidRPr="74D1877E">
        <w:rPr>
          <w:rFonts w:ascii="Calibri" w:eastAsia="Calibri" w:hAnsi="Calibri" w:cs="Calibri"/>
        </w:rPr>
        <w:t xml:space="preserve"> A, </w:t>
      </w:r>
      <w:proofErr w:type="spellStart"/>
      <w:r w:rsidRPr="74D1877E">
        <w:rPr>
          <w:rFonts w:ascii="Calibri" w:eastAsia="Calibri" w:hAnsi="Calibri" w:cs="Calibri"/>
        </w:rPr>
        <w:t>Schmidlin</w:t>
      </w:r>
      <w:proofErr w:type="spellEnd"/>
      <w:r w:rsidRPr="74D1877E">
        <w:rPr>
          <w:rFonts w:ascii="Calibri" w:eastAsia="Calibri" w:hAnsi="Calibri" w:cs="Calibri"/>
        </w:rPr>
        <w:t xml:space="preserve"> D, </w:t>
      </w:r>
      <w:proofErr w:type="spellStart"/>
      <w:r w:rsidRPr="74D1877E">
        <w:rPr>
          <w:rFonts w:ascii="Calibri" w:eastAsia="Calibri" w:hAnsi="Calibri" w:cs="Calibri"/>
        </w:rPr>
        <w:t>Mouhieddine</w:t>
      </w:r>
      <w:proofErr w:type="spellEnd"/>
      <w:r w:rsidRPr="74D1877E">
        <w:rPr>
          <w:rFonts w:ascii="Calibri" w:eastAsia="Calibri" w:hAnsi="Calibri" w:cs="Calibri"/>
        </w:rPr>
        <w:t xml:space="preserve"> M, et al. Minimal changes of serum creatinine predict prognosis in patients after cardiothoracic surgery: a prospective cohort study. J Am Soc Nephrol 2004; 15: 1597–1605.</w:t>
      </w:r>
    </w:p>
    <w:p w14:paraId="296B0383" w14:textId="77777777" w:rsidR="5CFEE1DF" w:rsidRDefault="00872885" w:rsidP="74D1877E">
      <w:pPr>
        <w:numPr>
          <w:ilvl w:val="0"/>
          <w:numId w:val="15"/>
        </w:numPr>
        <w:shd w:val="clear" w:color="auto" w:fill="FFFFFF" w:themeFill="background1"/>
        <w:rPr>
          <w:rFonts w:ascii="Calibri" w:eastAsia="Calibri" w:hAnsi="Calibri" w:cs="Calibri"/>
        </w:rPr>
      </w:pPr>
      <w:hyperlink r:id="rId40">
        <w:r w:rsidR="5CFEE1DF" w:rsidRPr="74D1877E">
          <w:rPr>
            <w:rFonts w:ascii="Calibri" w:eastAsia="Calibri" w:hAnsi="Calibri" w:cs="Calibri"/>
            <w:color w:val="1155CC"/>
            <w:u w:val="single"/>
          </w:rPr>
          <w:t>(PDF) Incidence and Outcomes</w:t>
        </w:r>
        <w:r w:rsidR="5CFEE1DF" w:rsidRPr="74D1877E">
          <w:rPr>
            <w:rFonts w:ascii="Calibri" w:eastAsia="Calibri" w:hAnsi="Calibri" w:cs="Calibri"/>
            <w:color w:val="1155CC"/>
            <w:u w:val="single"/>
          </w:rPr>
          <w:t xml:space="preserve"> </w:t>
        </w:r>
        <w:r w:rsidR="5CFEE1DF" w:rsidRPr="74D1877E">
          <w:rPr>
            <w:rFonts w:ascii="Calibri" w:eastAsia="Calibri" w:hAnsi="Calibri" w:cs="Calibri"/>
            <w:color w:val="1155CC"/>
            <w:u w:val="single"/>
          </w:rPr>
          <w:t>in Acute Kidney Injury: A Comprehensive Population-Based Study (researchgate.net)</w:t>
        </w:r>
      </w:hyperlink>
    </w:p>
    <w:p w14:paraId="131431E1" w14:textId="77777777" w:rsidR="5CFEE1DF" w:rsidRDefault="5CFEE1DF" w:rsidP="74D1877E">
      <w:pPr>
        <w:numPr>
          <w:ilvl w:val="0"/>
          <w:numId w:val="15"/>
        </w:numPr>
        <w:shd w:val="clear" w:color="auto" w:fill="FFFFFF" w:themeFill="background1"/>
        <w:rPr>
          <w:rFonts w:ascii="Calibri" w:eastAsia="Calibri" w:hAnsi="Calibri" w:cs="Calibri"/>
        </w:rPr>
      </w:pPr>
      <w:r w:rsidRPr="74D1877E">
        <w:rPr>
          <w:rFonts w:ascii="Calibri" w:eastAsia="Calibri" w:hAnsi="Calibri" w:cs="Calibri"/>
        </w:rPr>
        <w:t xml:space="preserve"> Hackworth LA, Wen X, Clermont G, et al. Hospital versus community acquired acute kidney injury in the critically ill: differences in epidemiology (</w:t>
      </w:r>
      <w:proofErr w:type="spellStart"/>
      <w:r w:rsidRPr="74D1877E">
        <w:rPr>
          <w:rFonts w:ascii="Calibri" w:eastAsia="Calibri" w:hAnsi="Calibri" w:cs="Calibri"/>
        </w:rPr>
        <w:t>abstr</w:t>
      </w:r>
      <w:proofErr w:type="spellEnd"/>
      <w:r w:rsidRPr="74D1877E">
        <w:rPr>
          <w:rFonts w:ascii="Calibri" w:eastAsia="Calibri" w:hAnsi="Calibri" w:cs="Calibri"/>
        </w:rPr>
        <w:t>). J Am Soc Nephrol 2009; 20: 115A.</w:t>
      </w:r>
    </w:p>
    <w:p w14:paraId="67625F0D" w14:textId="77777777" w:rsidR="5CFEE1DF" w:rsidRDefault="5CFEE1DF" w:rsidP="74D1877E">
      <w:pPr>
        <w:numPr>
          <w:ilvl w:val="0"/>
          <w:numId w:val="15"/>
        </w:numPr>
        <w:shd w:val="clear" w:color="auto" w:fill="FFFFFF" w:themeFill="background1"/>
        <w:rPr>
          <w:rFonts w:ascii="Calibri" w:eastAsia="Calibri" w:hAnsi="Calibri" w:cs="Calibri"/>
        </w:rPr>
      </w:pPr>
      <w:proofErr w:type="spellStart"/>
      <w:r w:rsidRPr="74D1877E">
        <w:rPr>
          <w:rFonts w:ascii="Calibri" w:eastAsia="Calibri" w:hAnsi="Calibri" w:cs="Calibri"/>
        </w:rPr>
        <w:t>Hoste</w:t>
      </w:r>
      <w:proofErr w:type="spellEnd"/>
      <w:r w:rsidRPr="74D1877E">
        <w:rPr>
          <w:rFonts w:ascii="Calibri" w:eastAsia="Calibri" w:hAnsi="Calibri" w:cs="Calibri"/>
        </w:rPr>
        <w:t xml:space="preserve"> EA, Clermont G, Kersten A, et al. RIFLE criteria for acute kidney injury are associated with hospital mortality in critically ill patients: a cohort analysis. Crit Care 2006; 10: R73.</w:t>
      </w:r>
    </w:p>
    <w:p w14:paraId="11D8ACA0" w14:textId="77777777" w:rsidR="5CFEE1DF" w:rsidRDefault="5CFEE1DF" w:rsidP="74D1877E">
      <w:pPr>
        <w:numPr>
          <w:ilvl w:val="0"/>
          <w:numId w:val="15"/>
        </w:numPr>
        <w:shd w:val="clear" w:color="auto" w:fill="FFFFFF" w:themeFill="background1"/>
        <w:rPr>
          <w:rFonts w:ascii="Calibri" w:eastAsia="Calibri" w:hAnsi="Calibri" w:cs="Calibri"/>
        </w:rPr>
      </w:pPr>
      <w:r w:rsidRPr="60FF614D">
        <w:rPr>
          <w:rFonts w:ascii="Calibri" w:eastAsia="Calibri" w:hAnsi="Calibri" w:cs="Calibri"/>
        </w:rPr>
        <w:t xml:space="preserve"> Levy MM, Macias WL, Vincent JL, et al. Early changes in organ function predict eventual survival in severe sepsis. Crit Care Med 2005; 33: 2194–2201.</w:t>
      </w:r>
    </w:p>
    <w:p w14:paraId="63094A47" w14:textId="56950DC0" w:rsidR="67390749" w:rsidRDefault="67390749" w:rsidP="60FF614D">
      <w:pPr>
        <w:numPr>
          <w:ilvl w:val="0"/>
          <w:numId w:val="15"/>
        </w:numPr>
        <w:shd w:val="clear" w:color="auto" w:fill="FFFFFF" w:themeFill="background1"/>
      </w:pPr>
      <w:r w:rsidRPr="60FF614D">
        <w:rPr>
          <w:rFonts w:ascii="Calibri" w:eastAsia="Calibri" w:hAnsi="Calibri" w:cs="Calibri"/>
        </w:rPr>
        <w:t xml:space="preserve"> Stewart, </w:t>
      </w:r>
      <w:r>
        <w:t>J. National Confidential Enquiry into Patient Outcome and Death Adding insult to injury: a review of the care of patients who died in hospital with a primary diagnosis of acute kidney injury (acute renal failure): a report of the National Confidential Enquiry into Patient Outcome and Death (2009), 2009London National Confidential Enquiry into Patient Outcome and Death pg. 98</w:t>
      </w:r>
    </w:p>
    <w:p w14:paraId="43E55376" w14:textId="0F1A30A6" w:rsidR="1A0AEADD" w:rsidRDefault="00872885" w:rsidP="60FF614D">
      <w:pPr>
        <w:numPr>
          <w:ilvl w:val="0"/>
          <w:numId w:val="15"/>
        </w:numPr>
        <w:shd w:val="clear" w:color="auto" w:fill="FFFFFF" w:themeFill="background1"/>
      </w:pPr>
      <w:hyperlink r:id="rId41">
        <w:r w:rsidR="1A0AEADD" w:rsidRPr="60FF614D">
          <w:rPr>
            <w:rStyle w:val="Hyperlink"/>
          </w:rPr>
          <w:t>economic impact of acute kidney injury in England | Nephrology Dialysis Transplantation | Oxford Academic (oup.com)</w:t>
        </w:r>
      </w:hyperlink>
    </w:p>
    <w:p w14:paraId="7F7D2F7F" w14:textId="50708971" w:rsidR="5CFEE1DF" w:rsidRDefault="5CFEE1DF" w:rsidP="74D1877E">
      <w:pPr>
        <w:shd w:val="clear" w:color="auto" w:fill="FFFFFF" w:themeFill="background1"/>
        <w:rPr>
          <w:rStyle w:val="Hyperlink"/>
          <w:rFonts w:ascii="Calibri" w:eastAsia="Calibri" w:hAnsi="Calibri" w:cs="Calibri"/>
        </w:rPr>
      </w:pPr>
      <w:r w:rsidRPr="74D1877E">
        <w:rPr>
          <w:rFonts w:ascii="Calibri" w:eastAsia="Calibri" w:hAnsi="Calibri" w:cs="Calibri"/>
        </w:rPr>
        <w:t xml:space="preserve">(55) </w:t>
      </w:r>
      <w:hyperlink r:id="rId42">
        <w:r w:rsidRPr="74D1877E">
          <w:rPr>
            <w:rStyle w:val="Hyperlink"/>
            <w:rFonts w:ascii="Calibri" w:eastAsia="Calibri" w:hAnsi="Calibri" w:cs="Calibri"/>
          </w:rPr>
          <w:t>RIFLE and AKIN classifications for acute kidney injury: a critical and comprehensive review | Clinical Kidney Journal | Oxford Academic (oup.com)</w:t>
        </w:r>
      </w:hyperlink>
    </w:p>
    <w:p w14:paraId="085583C7" w14:textId="5A8220FE" w:rsidR="009958C0" w:rsidRDefault="00D5350B" w:rsidP="74D1877E">
      <w:pPr>
        <w:shd w:val="clear" w:color="auto" w:fill="FFFFFF" w:themeFill="background1"/>
        <w:rPr>
          <w:rStyle w:val="Hyperlink"/>
          <w:rFonts w:ascii="Calibri" w:eastAsia="Calibri" w:hAnsi="Calibri" w:cs="Calibri"/>
        </w:rPr>
      </w:pPr>
      <w:r>
        <w:rPr>
          <w:rStyle w:val="Hyperlink"/>
          <w:rFonts w:ascii="Calibri" w:eastAsia="Calibri" w:hAnsi="Calibri" w:cs="Calibri"/>
        </w:rPr>
        <w:t xml:space="preserve">(26) - </w:t>
      </w:r>
      <w:r w:rsidRPr="00D5350B">
        <w:rPr>
          <w:rStyle w:val="Hyperlink"/>
          <w:rFonts w:ascii="Calibri" w:eastAsia="Calibri" w:hAnsi="Calibri" w:cs="Calibri"/>
        </w:rPr>
        <w:t>https://www.ncbi.nlm.nih.gov/pmc/articles/PMC5176133/</w:t>
      </w:r>
    </w:p>
    <w:p w14:paraId="34BC71A7" w14:textId="60EC73A3" w:rsidR="009958C0" w:rsidRDefault="009958C0" w:rsidP="74D1877E">
      <w:pPr>
        <w:shd w:val="clear" w:color="auto" w:fill="FFFFFF" w:themeFill="background1"/>
        <w:rPr>
          <w:rFonts w:ascii="Calibri" w:eastAsia="Calibri" w:hAnsi="Calibri" w:cs="Calibri"/>
        </w:rPr>
      </w:pPr>
      <w:r>
        <w:rPr>
          <w:rStyle w:val="Hyperlink"/>
          <w:rFonts w:ascii="Calibri" w:eastAsia="Calibri" w:hAnsi="Calibri" w:cs="Calibri"/>
        </w:rPr>
        <w:t xml:space="preserve">200 - </w:t>
      </w:r>
      <w:r w:rsidRPr="009958C0">
        <w:rPr>
          <w:rStyle w:val="Hyperlink"/>
          <w:rFonts w:ascii="Calibri" w:eastAsia="Calibri" w:hAnsi="Calibri" w:cs="Calibri"/>
        </w:rPr>
        <w:t>https://www.pssru.ac.uk/project-pages/unit-costs/unit-costs-2020/</w:t>
      </w:r>
    </w:p>
    <w:p w14:paraId="484A237A" w14:textId="33F78174" w:rsidR="74D1877E" w:rsidRDefault="009958C0" w:rsidP="74D1877E">
      <w:r>
        <w:t xml:space="preserve">201 - </w:t>
      </w:r>
      <w:r w:rsidRPr="009958C0">
        <w:t>https://www.england.nhs.uk/national-cost-collection/#ncc1819</w:t>
      </w:r>
    </w:p>
    <w:p w14:paraId="0000015F" w14:textId="486C5CCF" w:rsidR="00181BA6" w:rsidRDefault="00143C04" w:rsidP="74D1877E">
      <w:pPr>
        <w:rPr>
          <w:b/>
          <w:bCs/>
        </w:rPr>
      </w:pPr>
      <w:r w:rsidRPr="74D1877E">
        <w:rPr>
          <w:b/>
          <w:bCs/>
          <w:u w:val="single"/>
        </w:rPr>
        <w:t>Appendix</w:t>
      </w:r>
      <w:r w:rsidRPr="74D1877E">
        <w:rPr>
          <w:b/>
          <w:bCs/>
        </w:rPr>
        <w:t xml:space="preserve"> </w:t>
      </w:r>
    </w:p>
    <w:p w14:paraId="00314A38" w14:textId="314A0CA5" w:rsidR="00B46F47" w:rsidRDefault="00B46F47" w:rsidP="74D1877E">
      <w:pPr>
        <w:rPr>
          <w:b/>
          <w:bCs/>
          <w:u w:val="single"/>
        </w:rPr>
      </w:pPr>
      <w:r w:rsidRPr="00494E59">
        <w:rPr>
          <w:noProof/>
        </w:rPr>
        <w:lastRenderedPageBreak/>
        <w:drawing>
          <wp:inline distT="0" distB="0" distL="0" distR="0" wp14:anchorId="2D423DF9" wp14:editId="0B926E1C">
            <wp:extent cx="5733415" cy="35642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3415" cy="3564255"/>
                    </a:xfrm>
                    <a:prstGeom prst="rect">
                      <a:avLst/>
                    </a:prstGeom>
                  </pic:spPr>
                </pic:pic>
              </a:graphicData>
            </a:graphic>
          </wp:inline>
        </w:drawing>
      </w:r>
    </w:p>
    <w:p w14:paraId="00D3EDB0" w14:textId="77F4C6DB" w:rsidR="00B46F47" w:rsidRDefault="00B46F47" w:rsidP="74D1877E">
      <w:pPr>
        <w:rPr>
          <w:b/>
          <w:bCs/>
          <w:u w:val="single"/>
        </w:rPr>
      </w:pPr>
    </w:p>
    <w:p w14:paraId="047DC90E" w14:textId="52243197" w:rsidR="00B46F47" w:rsidRDefault="00B46F47" w:rsidP="74D1877E">
      <w:pPr>
        <w:rPr>
          <w:b/>
          <w:bCs/>
          <w:u w:val="single"/>
        </w:rPr>
      </w:pPr>
      <w:r w:rsidRPr="00EA3434">
        <w:rPr>
          <w:noProof/>
        </w:rPr>
        <w:drawing>
          <wp:inline distT="0" distB="0" distL="0" distR="0" wp14:anchorId="7EBE3E4A" wp14:editId="4167B949">
            <wp:extent cx="5733415" cy="28403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3415" cy="2840355"/>
                    </a:xfrm>
                    <a:prstGeom prst="rect">
                      <a:avLst/>
                    </a:prstGeom>
                  </pic:spPr>
                </pic:pic>
              </a:graphicData>
            </a:graphic>
          </wp:inline>
        </w:drawing>
      </w:r>
    </w:p>
    <w:p w14:paraId="518F48BE" w14:textId="7BDF14EA" w:rsidR="009958C0" w:rsidRDefault="009958C0" w:rsidP="74D1877E">
      <w:pPr>
        <w:rPr>
          <w:b/>
          <w:bCs/>
          <w:u w:val="single"/>
        </w:rPr>
      </w:pPr>
      <w:r w:rsidRPr="00EA3434">
        <w:rPr>
          <w:noProof/>
        </w:rPr>
        <w:drawing>
          <wp:inline distT="0" distB="0" distL="0" distR="0" wp14:anchorId="383247B0" wp14:editId="4EBAD8B9">
            <wp:extent cx="5733415" cy="164468"/>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3415" cy="164468"/>
                    </a:xfrm>
                    <a:prstGeom prst="rect">
                      <a:avLst/>
                    </a:prstGeom>
                  </pic:spPr>
                </pic:pic>
              </a:graphicData>
            </a:graphic>
          </wp:inline>
        </w:drawing>
      </w:r>
    </w:p>
    <w:p w14:paraId="00000160" w14:textId="0FEBAD58" w:rsidR="00181BA6" w:rsidRDefault="00143C04" w:rsidP="74D1877E">
      <w:pPr>
        <w:shd w:val="clear" w:color="auto" w:fill="FFFFFF" w:themeFill="background1"/>
        <w:rPr>
          <w:rFonts w:ascii="Calibri" w:eastAsia="Calibri" w:hAnsi="Calibri" w:cs="Calibri"/>
        </w:rPr>
      </w:pPr>
      <w:r>
        <w:rPr>
          <w:rFonts w:ascii="Calibri" w:eastAsia="Calibri" w:hAnsi="Calibri" w:cs="Calibri"/>
          <w:noProof/>
        </w:rPr>
        <w:lastRenderedPageBreak/>
        <w:drawing>
          <wp:inline distT="114300" distB="114300" distL="114300" distR="114300" wp14:anchorId="250795EA" wp14:editId="07777777">
            <wp:extent cx="3632880" cy="462543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6"/>
                    <a:srcRect b="1754"/>
                    <a:stretch>
                      <a:fillRect/>
                    </a:stretch>
                  </pic:blipFill>
                  <pic:spPr>
                    <a:xfrm>
                      <a:off x="0" y="0"/>
                      <a:ext cx="3632880" cy="4625434"/>
                    </a:xfrm>
                    <a:prstGeom prst="rect">
                      <a:avLst/>
                    </a:prstGeom>
                    <a:ln/>
                  </pic:spPr>
                </pic:pic>
              </a:graphicData>
            </a:graphic>
          </wp:inline>
        </w:drawing>
      </w:r>
    </w:p>
    <w:p w14:paraId="5F65C86E" w14:textId="77777777" w:rsidR="00B46F47" w:rsidRDefault="00B46F47" w:rsidP="74D1877E">
      <w:pPr>
        <w:shd w:val="clear" w:color="auto" w:fill="FFFFFF" w:themeFill="background1"/>
        <w:rPr>
          <w:rFonts w:ascii="Calibri" w:eastAsia="Calibri" w:hAnsi="Calibri" w:cs="Calibri"/>
        </w:rPr>
      </w:pPr>
    </w:p>
    <w:p w14:paraId="00000161" w14:textId="77777777" w:rsidR="00181BA6" w:rsidRDefault="00143C04">
      <w:pPr>
        <w:shd w:val="clear" w:color="auto" w:fill="FFFFFF"/>
      </w:pPr>
      <w:r>
        <w:rPr>
          <w:rFonts w:ascii="Calibri" w:eastAsia="Calibri" w:hAnsi="Calibri" w:cs="Calibri"/>
          <w:b/>
        </w:rPr>
        <w:t>Figure 3 - evaluation of AKI according to stage and cause</w:t>
      </w:r>
    </w:p>
    <w:p w14:paraId="00000162" w14:textId="77777777" w:rsidR="00181BA6" w:rsidRDefault="00181BA6"/>
    <w:p w14:paraId="34D0E772" w14:textId="77777777" w:rsidR="00181BA6" w:rsidRDefault="64F2606A" w:rsidP="70E4159D">
      <w:pPr>
        <w:shd w:val="clear" w:color="auto" w:fill="FFFFFF" w:themeFill="background1"/>
        <w:rPr>
          <w:rFonts w:ascii="Calibri" w:eastAsia="Calibri" w:hAnsi="Calibri" w:cs="Calibri"/>
          <w:b/>
          <w:bCs/>
          <w:i/>
          <w:iCs/>
          <w:u w:val="single"/>
        </w:rPr>
      </w:pPr>
      <w:r w:rsidRPr="70E4159D">
        <w:rPr>
          <w:rFonts w:ascii="Calibri" w:eastAsia="Calibri" w:hAnsi="Calibri" w:cs="Calibri"/>
          <w:b/>
          <w:bCs/>
          <w:i/>
          <w:iCs/>
          <w:u w:val="single"/>
        </w:rPr>
        <w:t xml:space="preserve">Comments for improvement </w:t>
      </w:r>
    </w:p>
    <w:p w14:paraId="40DC7E83" w14:textId="77777777" w:rsidR="00181BA6" w:rsidRDefault="26CC5EF2" w:rsidP="70E4159D">
      <w:pPr>
        <w:numPr>
          <w:ilvl w:val="0"/>
          <w:numId w:val="22"/>
        </w:numPr>
        <w:shd w:val="clear" w:color="auto" w:fill="FFFFFF" w:themeFill="background1"/>
        <w:rPr>
          <w:rFonts w:ascii="Calibri" w:eastAsia="Calibri" w:hAnsi="Calibri" w:cs="Calibri"/>
        </w:rPr>
      </w:pPr>
      <w:r w:rsidRPr="74D1877E">
        <w:rPr>
          <w:rFonts w:ascii="Calibri" w:eastAsia="Calibri" w:hAnsi="Calibri" w:cs="Calibri"/>
        </w:rPr>
        <w:t>Add in fact that AKI alone is independent cause of increased mortality and morbidity.</w:t>
      </w:r>
    </w:p>
    <w:p w14:paraId="67CE5DB7" w14:textId="3A5B3E2B" w:rsidR="00181BA6" w:rsidRDefault="26CC5EF2" w:rsidP="70E4159D">
      <w:pPr>
        <w:numPr>
          <w:ilvl w:val="0"/>
          <w:numId w:val="22"/>
        </w:numPr>
        <w:shd w:val="clear" w:color="auto" w:fill="FFFFFF" w:themeFill="background1"/>
        <w:rPr>
          <w:rFonts w:ascii="Calibri" w:eastAsia="Calibri" w:hAnsi="Calibri" w:cs="Calibri"/>
        </w:rPr>
      </w:pPr>
      <w:r w:rsidRPr="74D1877E">
        <w:rPr>
          <w:rFonts w:ascii="Calibri" w:eastAsia="Calibri" w:hAnsi="Calibri" w:cs="Calibri"/>
        </w:rPr>
        <w:t>30% of cases were avoidable - a study by the NCEPOD</w:t>
      </w:r>
    </w:p>
    <w:p w14:paraId="42AC4BE6" w14:textId="026DDCBF" w:rsidR="26CC5EF2" w:rsidRDefault="26CC5EF2" w:rsidP="74D1877E">
      <w:pPr>
        <w:numPr>
          <w:ilvl w:val="0"/>
          <w:numId w:val="22"/>
        </w:numPr>
        <w:shd w:val="clear" w:color="auto" w:fill="FFFFFF" w:themeFill="background1"/>
        <w:rPr>
          <w:rFonts w:ascii="Calibri" w:eastAsia="Calibri" w:hAnsi="Calibri" w:cs="Calibri"/>
        </w:rPr>
      </w:pPr>
      <w:r w:rsidRPr="74D1877E">
        <w:rPr>
          <w:rFonts w:ascii="Calibri" w:eastAsia="Calibri" w:hAnsi="Calibri" w:cs="Calibri"/>
        </w:rPr>
        <w:t xml:space="preserve">AKI is </w:t>
      </w:r>
      <w:proofErr w:type="spellStart"/>
      <w:r w:rsidRPr="74D1877E">
        <w:rPr>
          <w:rFonts w:ascii="Calibri" w:eastAsia="Calibri" w:hAnsi="Calibri" w:cs="Calibri"/>
        </w:rPr>
        <w:t>underrecorded</w:t>
      </w:r>
      <w:proofErr w:type="spellEnd"/>
      <w:r w:rsidRPr="74D1877E">
        <w:rPr>
          <w:rFonts w:ascii="Calibri" w:eastAsia="Calibri" w:hAnsi="Calibri" w:cs="Calibri"/>
        </w:rPr>
        <w:t xml:space="preserve"> in patient notes - put this into the discussion section of the thesis.</w:t>
      </w:r>
    </w:p>
    <w:p w14:paraId="00000164" w14:textId="6C3B36B0" w:rsidR="00181BA6" w:rsidRDefault="00181BA6" w:rsidP="74D1877E"/>
    <w:p w14:paraId="00000165" w14:textId="77777777" w:rsidR="00181BA6" w:rsidRDefault="00143C04">
      <w:r>
        <w:t xml:space="preserve">By 51550827 </w:t>
      </w:r>
    </w:p>
    <w:p w14:paraId="00000166" w14:textId="77777777" w:rsidR="00181BA6" w:rsidRDefault="00143C04">
      <w:r>
        <w:t>Word Count: (&lt;2500)</w:t>
      </w:r>
    </w:p>
    <w:p w14:paraId="00000167" w14:textId="77777777" w:rsidR="00181BA6" w:rsidRDefault="00181BA6">
      <w:pPr>
        <w:rPr>
          <w:b/>
          <w:u w:val="single"/>
        </w:rPr>
      </w:pPr>
    </w:p>
    <w:sectPr w:rsidR="00181BA6">
      <w:footerReference w:type="default" r:id="rId4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awhney, Simon" w:date="2021-02-22T11:14:00Z" w:initials="SS">
    <w:p w14:paraId="3AC352B2" w14:textId="69EE09CF" w:rsidR="60FF614D" w:rsidRDefault="60FF614D">
      <w:r>
        <w:t>I would be tempted to short 1.4 and 1.5 and perhaps explain something (as 1.6) about what it means for an intervention to be cost effective. You are setting up in this work the question of whether AKI post-discharge return clinics or such-like could be cost effective, and if so in which subset of AKI...</w:t>
      </w:r>
      <w:r>
        <w:annotationRef/>
      </w:r>
    </w:p>
    <w:p w14:paraId="3452C31F" w14:textId="5D66C501" w:rsidR="60FF614D" w:rsidRDefault="60FF614D"/>
  </w:comment>
  <w:comment w:id="2" w:author="Sawhney, Simon" w:date="2021-02-22T11:32:00Z" w:initials="SS">
    <w:p w14:paraId="21CDDFF8" w14:textId="63451F2E" w:rsidR="60FF614D" w:rsidRDefault="60FF614D">
      <w:r>
        <w:t>probably the main weakness is that we are limited in our ability to get at exactly what is happening in primary care. There will be more activity that is captured with blood test monitoring</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52C31F" w15:done="1"/>
  <w15:commentEx w15:paraId="21CDDF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1F5563E" w16cex:dateUtc="2021-02-22T11:14:00Z"/>
  <w16cex:commentExtensible w16cex:durableId="55D99704" w16cex:dateUtc="2021-02-22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52C31F" w16cid:durableId="01F5563E"/>
  <w16cid:commentId w16cid:paraId="21CDDFF8" w16cid:durableId="55D997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30A06" w14:textId="77777777" w:rsidR="00872885" w:rsidRDefault="00872885">
      <w:pPr>
        <w:spacing w:line="240" w:lineRule="auto"/>
      </w:pPr>
      <w:r>
        <w:separator/>
      </w:r>
    </w:p>
  </w:endnote>
  <w:endnote w:type="continuationSeparator" w:id="0">
    <w:p w14:paraId="3DFB35D6" w14:textId="77777777" w:rsidR="00872885" w:rsidRDefault="00872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68" w14:textId="77777777" w:rsidR="00181BA6" w:rsidRDefault="00181B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54C0A" w14:textId="77777777" w:rsidR="00872885" w:rsidRDefault="00872885">
      <w:pPr>
        <w:spacing w:line="240" w:lineRule="auto"/>
      </w:pPr>
      <w:r>
        <w:separator/>
      </w:r>
    </w:p>
  </w:footnote>
  <w:footnote w:type="continuationSeparator" w:id="0">
    <w:p w14:paraId="09EEA09A" w14:textId="77777777" w:rsidR="00872885" w:rsidRDefault="008728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23A9"/>
    <w:multiLevelType w:val="hybridMultilevel"/>
    <w:tmpl w:val="7AE03F90"/>
    <w:lvl w:ilvl="0" w:tplc="FF54BFA0">
      <w:start w:val="1"/>
      <w:numFmt w:val="bullet"/>
      <w:lvlText w:val="-"/>
      <w:lvlJc w:val="left"/>
      <w:pPr>
        <w:ind w:left="720" w:hanging="360"/>
      </w:pPr>
      <w:rPr>
        <w:rFonts w:ascii="Calibri" w:hAnsi="Calibri" w:hint="default"/>
      </w:rPr>
    </w:lvl>
    <w:lvl w:ilvl="1" w:tplc="D682DD24">
      <w:start w:val="1"/>
      <w:numFmt w:val="bullet"/>
      <w:lvlText w:val="o"/>
      <w:lvlJc w:val="left"/>
      <w:pPr>
        <w:ind w:left="1440" w:hanging="360"/>
      </w:pPr>
      <w:rPr>
        <w:rFonts w:ascii="Courier New" w:hAnsi="Courier New" w:hint="default"/>
      </w:rPr>
    </w:lvl>
    <w:lvl w:ilvl="2" w:tplc="608658D8">
      <w:start w:val="1"/>
      <w:numFmt w:val="bullet"/>
      <w:lvlText w:val=""/>
      <w:lvlJc w:val="left"/>
      <w:pPr>
        <w:ind w:left="2160" w:hanging="360"/>
      </w:pPr>
      <w:rPr>
        <w:rFonts w:ascii="Wingdings" w:hAnsi="Wingdings" w:hint="default"/>
      </w:rPr>
    </w:lvl>
    <w:lvl w:ilvl="3" w:tplc="E3ACCE7E">
      <w:start w:val="1"/>
      <w:numFmt w:val="bullet"/>
      <w:lvlText w:val=""/>
      <w:lvlJc w:val="left"/>
      <w:pPr>
        <w:ind w:left="2880" w:hanging="360"/>
      </w:pPr>
      <w:rPr>
        <w:rFonts w:ascii="Symbol" w:hAnsi="Symbol" w:hint="default"/>
      </w:rPr>
    </w:lvl>
    <w:lvl w:ilvl="4" w:tplc="400A35A8">
      <w:start w:val="1"/>
      <w:numFmt w:val="bullet"/>
      <w:lvlText w:val="o"/>
      <w:lvlJc w:val="left"/>
      <w:pPr>
        <w:ind w:left="3600" w:hanging="360"/>
      </w:pPr>
      <w:rPr>
        <w:rFonts w:ascii="Courier New" w:hAnsi="Courier New" w:hint="default"/>
      </w:rPr>
    </w:lvl>
    <w:lvl w:ilvl="5" w:tplc="FAFAED6E">
      <w:start w:val="1"/>
      <w:numFmt w:val="bullet"/>
      <w:lvlText w:val=""/>
      <w:lvlJc w:val="left"/>
      <w:pPr>
        <w:ind w:left="4320" w:hanging="360"/>
      </w:pPr>
      <w:rPr>
        <w:rFonts w:ascii="Wingdings" w:hAnsi="Wingdings" w:hint="default"/>
      </w:rPr>
    </w:lvl>
    <w:lvl w:ilvl="6" w:tplc="14F08DE2">
      <w:start w:val="1"/>
      <w:numFmt w:val="bullet"/>
      <w:lvlText w:val=""/>
      <w:lvlJc w:val="left"/>
      <w:pPr>
        <w:ind w:left="5040" w:hanging="360"/>
      </w:pPr>
      <w:rPr>
        <w:rFonts w:ascii="Symbol" w:hAnsi="Symbol" w:hint="default"/>
      </w:rPr>
    </w:lvl>
    <w:lvl w:ilvl="7" w:tplc="BD108E12">
      <w:start w:val="1"/>
      <w:numFmt w:val="bullet"/>
      <w:lvlText w:val="o"/>
      <w:lvlJc w:val="left"/>
      <w:pPr>
        <w:ind w:left="5760" w:hanging="360"/>
      </w:pPr>
      <w:rPr>
        <w:rFonts w:ascii="Courier New" w:hAnsi="Courier New" w:hint="default"/>
      </w:rPr>
    </w:lvl>
    <w:lvl w:ilvl="8" w:tplc="BB5643FA">
      <w:start w:val="1"/>
      <w:numFmt w:val="bullet"/>
      <w:lvlText w:val=""/>
      <w:lvlJc w:val="left"/>
      <w:pPr>
        <w:ind w:left="6480" w:hanging="360"/>
      </w:pPr>
      <w:rPr>
        <w:rFonts w:ascii="Wingdings" w:hAnsi="Wingdings" w:hint="default"/>
      </w:rPr>
    </w:lvl>
  </w:abstractNum>
  <w:abstractNum w:abstractNumId="1" w15:restartNumberingAfterBreak="0">
    <w:nsid w:val="053B4843"/>
    <w:multiLevelType w:val="multilevel"/>
    <w:tmpl w:val="FC2CE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DA7613"/>
    <w:multiLevelType w:val="hybridMultilevel"/>
    <w:tmpl w:val="FD14AB04"/>
    <w:lvl w:ilvl="0" w:tplc="2CF2CB9E">
      <w:start w:val="1"/>
      <w:numFmt w:val="lowerRoman"/>
      <w:lvlText w:val="%1."/>
      <w:lvlJc w:val="left"/>
      <w:pPr>
        <w:ind w:left="720" w:hanging="360"/>
      </w:pPr>
    </w:lvl>
    <w:lvl w:ilvl="1" w:tplc="0D060424">
      <w:start w:val="1"/>
      <w:numFmt w:val="lowerLetter"/>
      <w:lvlText w:val="%2."/>
      <w:lvlJc w:val="left"/>
      <w:pPr>
        <w:ind w:left="1440" w:hanging="360"/>
      </w:pPr>
    </w:lvl>
    <w:lvl w:ilvl="2" w:tplc="515A4492">
      <w:start w:val="1"/>
      <w:numFmt w:val="lowerRoman"/>
      <w:lvlText w:val="%3."/>
      <w:lvlJc w:val="right"/>
      <w:pPr>
        <w:ind w:left="2160" w:hanging="180"/>
      </w:pPr>
    </w:lvl>
    <w:lvl w:ilvl="3" w:tplc="F992DAA2">
      <w:start w:val="1"/>
      <w:numFmt w:val="decimal"/>
      <w:lvlText w:val="%4."/>
      <w:lvlJc w:val="left"/>
      <w:pPr>
        <w:ind w:left="2880" w:hanging="360"/>
      </w:pPr>
    </w:lvl>
    <w:lvl w:ilvl="4" w:tplc="2C26F4EC">
      <w:start w:val="1"/>
      <w:numFmt w:val="lowerLetter"/>
      <w:lvlText w:val="%5."/>
      <w:lvlJc w:val="left"/>
      <w:pPr>
        <w:ind w:left="3600" w:hanging="360"/>
      </w:pPr>
    </w:lvl>
    <w:lvl w:ilvl="5" w:tplc="9078C6D2">
      <w:start w:val="1"/>
      <w:numFmt w:val="lowerRoman"/>
      <w:lvlText w:val="%6."/>
      <w:lvlJc w:val="right"/>
      <w:pPr>
        <w:ind w:left="4320" w:hanging="180"/>
      </w:pPr>
    </w:lvl>
    <w:lvl w:ilvl="6" w:tplc="23E8FADA">
      <w:start w:val="1"/>
      <w:numFmt w:val="decimal"/>
      <w:lvlText w:val="%7."/>
      <w:lvlJc w:val="left"/>
      <w:pPr>
        <w:ind w:left="5040" w:hanging="360"/>
      </w:pPr>
    </w:lvl>
    <w:lvl w:ilvl="7" w:tplc="24180E34">
      <w:start w:val="1"/>
      <w:numFmt w:val="lowerLetter"/>
      <w:lvlText w:val="%8."/>
      <w:lvlJc w:val="left"/>
      <w:pPr>
        <w:ind w:left="5760" w:hanging="360"/>
      </w:pPr>
    </w:lvl>
    <w:lvl w:ilvl="8" w:tplc="1E04DC20">
      <w:start w:val="1"/>
      <w:numFmt w:val="lowerRoman"/>
      <w:lvlText w:val="%9."/>
      <w:lvlJc w:val="right"/>
      <w:pPr>
        <w:ind w:left="6480" w:hanging="180"/>
      </w:pPr>
    </w:lvl>
  </w:abstractNum>
  <w:abstractNum w:abstractNumId="3" w15:restartNumberingAfterBreak="0">
    <w:nsid w:val="0DFE6DB7"/>
    <w:multiLevelType w:val="hybridMultilevel"/>
    <w:tmpl w:val="A4E8EA5C"/>
    <w:lvl w:ilvl="0" w:tplc="7A44DF72">
      <w:start w:val="1"/>
      <w:numFmt w:val="decimal"/>
      <w:lvlText w:val="(%1)"/>
      <w:lvlJc w:val="left"/>
      <w:pPr>
        <w:ind w:left="720" w:hanging="360"/>
      </w:pPr>
    </w:lvl>
    <w:lvl w:ilvl="1" w:tplc="DD46531C">
      <w:start w:val="1"/>
      <w:numFmt w:val="lowerLetter"/>
      <w:lvlText w:val="%2."/>
      <w:lvlJc w:val="left"/>
      <w:pPr>
        <w:ind w:left="1440" w:hanging="360"/>
      </w:pPr>
    </w:lvl>
    <w:lvl w:ilvl="2" w:tplc="C35053FE">
      <w:start w:val="1"/>
      <w:numFmt w:val="lowerRoman"/>
      <w:lvlText w:val="%3."/>
      <w:lvlJc w:val="right"/>
      <w:pPr>
        <w:ind w:left="2160" w:hanging="180"/>
      </w:pPr>
    </w:lvl>
    <w:lvl w:ilvl="3" w:tplc="9B300734">
      <w:start w:val="1"/>
      <w:numFmt w:val="decimal"/>
      <w:lvlText w:val="%4."/>
      <w:lvlJc w:val="left"/>
      <w:pPr>
        <w:ind w:left="2880" w:hanging="360"/>
      </w:pPr>
    </w:lvl>
    <w:lvl w:ilvl="4" w:tplc="CA42D704">
      <w:start w:val="1"/>
      <w:numFmt w:val="lowerLetter"/>
      <w:lvlText w:val="%5."/>
      <w:lvlJc w:val="left"/>
      <w:pPr>
        <w:ind w:left="3600" w:hanging="360"/>
      </w:pPr>
    </w:lvl>
    <w:lvl w:ilvl="5" w:tplc="54C22D7C">
      <w:start w:val="1"/>
      <w:numFmt w:val="lowerRoman"/>
      <w:lvlText w:val="%6."/>
      <w:lvlJc w:val="right"/>
      <w:pPr>
        <w:ind w:left="4320" w:hanging="180"/>
      </w:pPr>
    </w:lvl>
    <w:lvl w:ilvl="6" w:tplc="7114865C">
      <w:start w:val="1"/>
      <w:numFmt w:val="decimal"/>
      <w:lvlText w:val="%7."/>
      <w:lvlJc w:val="left"/>
      <w:pPr>
        <w:ind w:left="5040" w:hanging="360"/>
      </w:pPr>
    </w:lvl>
    <w:lvl w:ilvl="7" w:tplc="0090E9AE">
      <w:start w:val="1"/>
      <w:numFmt w:val="lowerLetter"/>
      <w:lvlText w:val="%8."/>
      <w:lvlJc w:val="left"/>
      <w:pPr>
        <w:ind w:left="5760" w:hanging="360"/>
      </w:pPr>
    </w:lvl>
    <w:lvl w:ilvl="8" w:tplc="35AEA32C">
      <w:start w:val="1"/>
      <w:numFmt w:val="lowerRoman"/>
      <w:lvlText w:val="%9."/>
      <w:lvlJc w:val="right"/>
      <w:pPr>
        <w:ind w:left="6480" w:hanging="180"/>
      </w:pPr>
    </w:lvl>
  </w:abstractNum>
  <w:abstractNum w:abstractNumId="4" w15:restartNumberingAfterBreak="0">
    <w:nsid w:val="0E4C236F"/>
    <w:multiLevelType w:val="multilevel"/>
    <w:tmpl w:val="246A7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DF7957"/>
    <w:multiLevelType w:val="hybridMultilevel"/>
    <w:tmpl w:val="82100610"/>
    <w:lvl w:ilvl="0" w:tplc="E6700C4A">
      <w:start w:val="1"/>
      <w:numFmt w:val="decimal"/>
      <w:lvlText w:val="%1."/>
      <w:lvlJc w:val="left"/>
      <w:pPr>
        <w:ind w:left="720" w:hanging="360"/>
      </w:pPr>
    </w:lvl>
    <w:lvl w:ilvl="1" w:tplc="E35821D4">
      <w:start w:val="1"/>
      <w:numFmt w:val="lowerLetter"/>
      <w:lvlText w:val="%2."/>
      <w:lvlJc w:val="left"/>
      <w:pPr>
        <w:ind w:left="1440" w:hanging="360"/>
      </w:pPr>
    </w:lvl>
    <w:lvl w:ilvl="2" w:tplc="3BB4FD18">
      <w:start w:val="1"/>
      <w:numFmt w:val="lowerRoman"/>
      <w:lvlText w:val="%3."/>
      <w:lvlJc w:val="right"/>
      <w:pPr>
        <w:ind w:left="2160" w:hanging="180"/>
      </w:pPr>
    </w:lvl>
    <w:lvl w:ilvl="3" w:tplc="232A4B36">
      <w:start w:val="1"/>
      <w:numFmt w:val="decimal"/>
      <w:lvlText w:val="%4."/>
      <w:lvlJc w:val="left"/>
      <w:pPr>
        <w:ind w:left="2880" w:hanging="360"/>
      </w:pPr>
    </w:lvl>
    <w:lvl w:ilvl="4" w:tplc="EDA2FDF8">
      <w:start w:val="1"/>
      <w:numFmt w:val="lowerLetter"/>
      <w:lvlText w:val="%5."/>
      <w:lvlJc w:val="left"/>
      <w:pPr>
        <w:ind w:left="3600" w:hanging="360"/>
      </w:pPr>
    </w:lvl>
    <w:lvl w:ilvl="5" w:tplc="C9C4FF80">
      <w:start w:val="1"/>
      <w:numFmt w:val="lowerRoman"/>
      <w:lvlText w:val="%6."/>
      <w:lvlJc w:val="right"/>
      <w:pPr>
        <w:ind w:left="4320" w:hanging="180"/>
      </w:pPr>
    </w:lvl>
    <w:lvl w:ilvl="6" w:tplc="84C6478C">
      <w:start w:val="1"/>
      <w:numFmt w:val="decimal"/>
      <w:lvlText w:val="%7."/>
      <w:lvlJc w:val="left"/>
      <w:pPr>
        <w:ind w:left="5040" w:hanging="360"/>
      </w:pPr>
    </w:lvl>
    <w:lvl w:ilvl="7" w:tplc="120CAB74">
      <w:start w:val="1"/>
      <w:numFmt w:val="lowerLetter"/>
      <w:lvlText w:val="%8."/>
      <w:lvlJc w:val="left"/>
      <w:pPr>
        <w:ind w:left="5760" w:hanging="360"/>
      </w:pPr>
    </w:lvl>
    <w:lvl w:ilvl="8" w:tplc="0F9C24BE">
      <w:start w:val="1"/>
      <w:numFmt w:val="lowerRoman"/>
      <w:lvlText w:val="%9."/>
      <w:lvlJc w:val="right"/>
      <w:pPr>
        <w:ind w:left="6480" w:hanging="180"/>
      </w:pPr>
    </w:lvl>
  </w:abstractNum>
  <w:abstractNum w:abstractNumId="6" w15:restartNumberingAfterBreak="0">
    <w:nsid w:val="17ED21E6"/>
    <w:multiLevelType w:val="multilevel"/>
    <w:tmpl w:val="58647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0F293D"/>
    <w:multiLevelType w:val="multilevel"/>
    <w:tmpl w:val="6D525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E80886"/>
    <w:multiLevelType w:val="hybridMultilevel"/>
    <w:tmpl w:val="40EC0930"/>
    <w:lvl w:ilvl="0" w:tplc="CE24FA1A">
      <w:start w:val="1"/>
      <w:numFmt w:val="lowerRoman"/>
      <w:lvlText w:val="%1."/>
      <w:lvlJc w:val="left"/>
      <w:pPr>
        <w:ind w:left="720" w:hanging="360"/>
      </w:pPr>
    </w:lvl>
    <w:lvl w:ilvl="1" w:tplc="59161C1E">
      <w:start w:val="1"/>
      <w:numFmt w:val="lowerLetter"/>
      <w:lvlText w:val="%2."/>
      <w:lvlJc w:val="left"/>
      <w:pPr>
        <w:ind w:left="1440" w:hanging="360"/>
      </w:pPr>
    </w:lvl>
    <w:lvl w:ilvl="2" w:tplc="22FC9D48">
      <w:start w:val="1"/>
      <w:numFmt w:val="lowerRoman"/>
      <w:lvlText w:val="%3."/>
      <w:lvlJc w:val="right"/>
      <w:pPr>
        <w:ind w:left="2160" w:hanging="180"/>
      </w:pPr>
    </w:lvl>
    <w:lvl w:ilvl="3" w:tplc="488C7A32">
      <w:start w:val="1"/>
      <w:numFmt w:val="decimal"/>
      <w:lvlText w:val="%4."/>
      <w:lvlJc w:val="left"/>
      <w:pPr>
        <w:ind w:left="2880" w:hanging="360"/>
      </w:pPr>
    </w:lvl>
    <w:lvl w:ilvl="4" w:tplc="4F4EECB8">
      <w:start w:val="1"/>
      <w:numFmt w:val="lowerLetter"/>
      <w:lvlText w:val="%5."/>
      <w:lvlJc w:val="left"/>
      <w:pPr>
        <w:ind w:left="3600" w:hanging="360"/>
      </w:pPr>
    </w:lvl>
    <w:lvl w:ilvl="5" w:tplc="FAA2A3BE">
      <w:start w:val="1"/>
      <w:numFmt w:val="lowerRoman"/>
      <w:lvlText w:val="%6."/>
      <w:lvlJc w:val="right"/>
      <w:pPr>
        <w:ind w:left="4320" w:hanging="180"/>
      </w:pPr>
    </w:lvl>
    <w:lvl w:ilvl="6" w:tplc="41301E6E">
      <w:start w:val="1"/>
      <w:numFmt w:val="decimal"/>
      <w:lvlText w:val="%7."/>
      <w:lvlJc w:val="left"/>
      <w:pPr>
        <w:ind w:left="5040" w:hanging="360"/>
      </w:pPr>
    </w:lvl>
    <w:lvl w:ilvl="7" w:tplc="B14C446E">
      <w:start w:val="1"/>
      <w:numFmt w:val="lowerLetter"/>
      <w:lvlText w:val="%8."/>
      <w:lvlJc w:val="left"/>
      <w:pPr>
        <w:ind w:left="5760" w:hanging="360"/>
      </w:pPr>
    </w:lvl>
    <w:lvl w:ilvl="8" w:tplc="A2A4F6EE">
      <w:start w:val="1"/>
      <w:numFmt w:val="lowerRoman"/>
      <w:lvlText w:val="%9."/>
      <w:lvlJc w:val="right"/>
      <w:pPr>
        <w:ind w:left="6480" w:hanging="180"/>
      </w:pPr>
    </w:lvl>
  </w:abstractNum>
  <w:abstractNum w:abstractNumId="9" w15:restartNumberingAfterBreak="0">
    <w:nsid w:val="26CE6233"/>
    <w:multiLevelType w:val="multilevel"/>
    <w:tmpl w:val="060EBB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790C06"/>
    <w:multiLevelType w:val="multilevel"/>
    <w:tmpl w:val="DFFC7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C15C06"/>
    <w:multiLevelType w:val="hybridMultilevel"/>
    <w:tmpl w:val="26805C8E"/>
    <w:lvl w:ilvl="0" w:tplc="31284776">
      <w:start w:val="1"/>
      <w:numFmt w:val="decimal"/>
      <w:lvlText w:val="%1."/>
      <w:lvlJc w:val="left"/>
      <w:pPr>
        <w:ind w:left="720" w:hanging="360"/>
      </w:pPr>
    </w:lvl>
    <w:lvl w:ilvl="1" w:tplc="EA6848C8">
      <w:start w:val="1"/>
      <w:numFmt w:val="lowerLetter"/>
      <w:lvlText w:val="%2."/>
      <w:lvlJc w:val="left"/>
      <w:pPr>
        <w:ind w:left="1440" w:hanging="360"/>
      </w:pPr>
    </w:lvl>
    <w:lvl w:ilvl="2" w:tplc="B8D0751E">
      <w:start w:val="1"/>
      <w:numFmt w:val="lowerRoman"/>
      <w:lvlText w:val="%3."/>
      <w:lvlJc w:val="right"/>
      <w:pPr>
        <w:ind w:left="2160" w:hanging="180"/>
      </w:pPr>
    </w:lvl>
    <w:lvl w:ilvl="3" w:tplc="740081E4">
      <w:start w:val="1"/>
      <w:numFmt w:val="decimal"/>
      <w:lvlText w:val="%4."/>
      <w:lvlJc w:val="left"/>
      <w:pPr>
        <w:ind w:left="2880" w:hanging="360"/>
      </w:pPr>
    </w:lvl>
    <w:lvl w:ilvl="4" w:tplc="AE9C3CB0">
      <w:start w:val="1"/>
      <w:numFmt w:val="lowerLetter"/>
      <w:lvlText w:val="%5."/>
      <w:lvlJc w:val="left"/>
      <w:pPr>
        <w:ind w:left="3600" w:hanging="360"/>
      </w:pPr>
    </w:lvl>
    <w:lvl w:ilvl="5" w:tplc="B3B8445C">
      <w:start w:val="1"/>
      <w:numFmt w:val="lowerRoman"/>
      <w:lvlText w:val="%6."/>
      <w:lvlJc w:val="right"/>
      <w:pPr>
        <w:ind w:left="4320" w:hanging="180"/>
      </w:pPr>
    </w:lvl>
    <w:lvl w:ilvl="6" w:tplc="D70A27A0">
      <w:start w:val="1"/>
      <w:numFmt w:val="decimal"/>
      <w:lvlText w:val="%7."/>
      <w:lvlJc w:val="left"/>
      <w:pPr>
        <w:ind w:left="5040" w:hanging="360"/>
      </w:pPr>
    </w:lvl>
    <w:lvl w:ilvl="7" w:tplc="9754EA16">
      <w:start w:val="1"/>
      <w:numFmt w:val="lowerLetter"/>
      <w:lvlText w:val="%8."/>
      <w:lvlJc w:val="left"/>
      <w:pPr>
        <w:ind w:left="5760" w:hanging="360"/>
      </w:pPr>
    </w:lvl>
    <w:lvl w:ilvl="8" w:tplc="D388BF96">
      <w:start w:val="1"/>
      <w:numFmt w:val="lowerRoman"/>
      <w:lvlText w:val="%9."/>
      <w:lvlJc w:val="right"/>
      <w:pPr>
        <w:ind w:left="6480" w:hanging="180"/>
      </w:pPr>
    </w:lvl>
  </w:abstractNum>
  <w:abstractNum w:abstractNumId="12" w15:restartNumberingAfterBreak="0">
    <w:nsid w:val="3A8657B0"/>
    <w:multiLevelType w:val="multilevel"/>
    <w:tmpl w:val="72DE3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C0619D"/>
    <w:multiLevelType w:val="hybridMultilevel"/>
    <w:tmpl w:val="2254325C"/>
    <w:lvl w:ilvl="0" w:tplc="73749AFC">
      <w:start w:val="1"/>
      <w:numFmt w:val="bullet"/>
      <w:lvlText w:val="-"/>
      <w:lvlJc w:val="left"/>
      <w:pPr>
        <w:ind w:left="720" w:hanging="360"/>
      </w:pPr>
      <w:rPr>
        <w:rFonts w:ascii="Calibri" w:hAnsi="Calibri" w:hint="default"/>
      </w:rPr>
    </w:lvl>
    <w:lvl w:ilvl="1" w:tplc="290AB168">
      <w:start w:val="1"/>
      <w:numFmt w:val="bullet"/>
      <w:lvlText w:val="o"/>
      <w:lvlJc w:val="left"/>
      <w:pPr>
        <w:ind w:left="1440" w:hanging="360"/>
      </w:pPr>
      <w:rPr>
        <w:rFonts w:ascii="Courier New" w:hAnsi="Courier New" w:hint="default"/>
      </w:rPr>
    </w:lvl>
    <w:lvl w:ilvl="2" w:tplc="942038F4">
      <w:start w:val="1"/>
      <w:numFmt w:val="bullet"/>
      <w:lvlText w:val=""/>
      <w:lvlJc w:val="left"/>
      <w:pPr>
        <w:ind w:left="2160" w:hanging="360"/>
      </w:pPr>
      <w:rPr>
        <w:rFonts w:ascii="Wingdings" w:hAnsi="Wingdings" w:hint="default"/>
      </w:rPr>
    </w:lvl>
    <w:lvl w:ilvl="3" w:tplc="4A703AEC">
      <w:start w:val="1"/>
      <w:numFmt w:val="bullet"/>
      <w:lvlText w:val=""/>
      <w:lvlJc w:val="left"/>
      <w:pPr>
        <w:ind w:left="2880" w:hanging="360"/>
      </w:pPr>
      <w:rPr>
        <w:rFonts w:ascii="Symbol" w:hAnsi="Symbol" w:hint="default"/>
      </w:rPr>
    </w:lvl>
    <w:lvl w:ilvl="4" w:tplc="F02088B2">
      <w:start w:val="1"/>
      <w:numFmt w:val="bullet"/>
      <w:lvlText w:val="o"/>
      <w:lvlJc w:val="left"/>
      <w:pPr>
        <w:ind w:left="3600" w:hanging="360"/>
      </w:pPr>
      <w:rPr>
        <w:rFonts w:ascii="Courier New" w:hAnsi="Courier New" w:hint="default"/>
      </w:rPr>
    </w:lvl>
    <w:lvl w:ilvl="5" w:tplc="87846664">
      <w:start w:val="1"/>
      <w:numFmt w:val="bullet"/>
      <w:lvlText w:val=""/>
      <w:lvlJc w:val="left"/>
      <w:pPr>
        <w:ind w:left="4320" w:hanging="360"/>
      </w:pPr>
      <w:rPr>
        <w:rFonts w:ascii="Wingdings" w:hAnsi="Wingdings" w:hint="default"/>
      </w:rPr>
    </w:lvl>
    <w:lvl w:ilvl="6" w:tplc="60ECD6DC">
      <w:start w:val="1"/>
      <w:numFmt w:val="bullet"/>
      <w:lvlText w:val=""/>
      <w:lvlJc w:val="left"/>
      <w:pPr>
        <w:ind w:left="5040" w:hanging="360"/>
      </w:pPr>
      <w:rPr>
        <w:rFonts w:ascii="Symbol" w:hAnsi="Symbol" w:hint="default"/>
      </w:rPr>
    </w:lvl>
    <w:lvl w:ilvl="7" w:tplc="367EE1C0">
      <w:start w:val="1"/>
      <w:numFmt w:val="bullet"/>
      <w:lvlText w:val="o"/>
      <w:lvlJc w:val="left"/>
      <w:pPr>
        <w:ind w:left="5760" w:hanging="360"/>
      </w:pPr>
      <w:rPr>
        <w:rFonts w:ascii="Courier New" w:hAnsi="Courier New" w:hint="default"/>
      </w:rPr>
    </w:lvl>
    <w:lvl w:ilvl="8" w:tplc="140C7626">
      <w:start w:val="1"/>
      <w:numFmt w:val="bullet"/>
      <w:lvlText w:val=""/>
      <w:lvlJc w:val="left"/>
      <w:pPr>
        <w:ind w:left="6480" w:hanging="360"/>
      </w:pPr>
      <w:rPr>
        <w:rFonts w:ascii="Wingdings" w:hAnsi="Wingdings" w:hint="default"/>
      </w:rPr>
    </w:lvl>
  </w:abstractNum>
  <w:abstractNum w:abstractNumId="14" w15:restartNumberingAfterBreak="0">
    <w:nsid w:val="44D44667"/>
    <w:multiLevelType w:val="hybridMultilevel"/>
    <w:tmpl w:val="3C446BC6"/>
    <w:lvl w:ilvl="0" w:tplc="06CC3650">
      <w:start w:val="1"/>
      <w:numFmt w:val="bullet"/>
      <w:lvlText w:val="-"/>
      <w:lvlJc w:val="left"/>
      <w:pPr>
        <w:ind w:left="720" w:hanging="360"/>
      </w:pPr>
      <w:rPr>
        <w:rFonts w:ascii="Calibri" w:hAnsi="Calibri" w:hint="default"/>
      </w:rPr>
    </w:lvl>
    <w:lvl w:ilvl="1" w:tplc="F06E5E2E">
      <w:start w:val="1"/>
      <w:numFmt w:val="bullet"/>
      <w:lvlText w:val="o"/>
      <w:lvlJc w:val="left"/>
      <w:pPr>
        <w:ind w:left="1440" w:hanging="360"/>
      </w:pPr>
      <w:rPr>
        <w:rFonts w:ascii="Courier New" w:hAnsi="Courier New" w:hint="default"/>
      </w:rPr>
    </w:lvl>
    <w:lvl w:ilvl="2" w:tplc="68201D70">
      <w:start w:val="1"/>
      <w:numFmt w:val="bullet"/>
      <w:lvlText w:val=""/>
      <w:lvlJc w:val="left"/>
      <w:pPr>
        <w:ind w:left="2160" w:hanging="360"/>
      </w:pPr>
      <w:rPr>
        <w:rFonts w:ascii="Wingdings" w:hAnsi="Wingdings" w:hint="default"/>
      </w:rPr>
    </w:lvl>
    <w:lvl w:ilvl="3" w:tplc="9C981ADC">
      <w:start w:val="1"/>
      <w:numFmt w:val="bullet"/>
      <w:lvlText w:val=""/>
      <w:lvlJc w:val="left"/>
      <w:pPr>
        <w:ind w:left="2880" w:hanging="360"/>
      </w:pPr>
      <w:rPr>
        <w:rFonts w:ascii="Symbol" w:hAnsi="Symbol" w:hint="default"/>
      </w:rPr>
    </w:lvl>
    <w:lvl w:ilvl="4" w:tplc="B1E8B646">
      <w:start w:val="1"/>
      <w:numFmt w:val="bullet"/>
      <w:lvlText w:val="o"/>
      <w:lvlJc w:val="left"/>
      <w:pPr>
        <w:ind w:left="3600" w:hanging="360"/>
      </w:pPr>
      <w:rPr>
        <w:rFonts w:ascii="Courier New" w:hAnsi="Courier New" w:hint="default"/>
      </w:rPr>
    </w:lvl>
    <w:lvl w:ilvl="5" w:tplc="4996830A">
      <w:start w:val="1"/>
      <w:numFmt w:val="bullet"/>
      <w:lvlText w:val=""/>
      <w:lvlJc w:val="left"/>
      <w:pPr>
        <w:ind w:left="4320" w:hanging="360"/>
      </w:pPr>
      <w:rPr>
        <w:rFonts w:ascii="Wingdings" w:hAnsi="Wingdings" w:hint="default"/>
      </w:rPr>
    </w:lvl>
    <w:lvl w:ilvl="6" w:tplc="BFDA8602">
      <w:start w:val="1"/>
      <w:numFmt w:val="bullet"/>
      <w:lvlText w:val=""/>
      <w:lvlJc w:val="left"/>
      <w:pPr>
        <w:ind w:left="5040" w:hanging="360"/>
      </w:pPr>
      <w:rPr>
        <w:rFonts w:ascii="Symbol" w:hAnsi="Symbol" w:hint="default"/>
      </w:rPr>
    </w:lvl>
    <w:lvl w:ilvl="7" w:tplc="97E6EE1C">
      <w:start w:val="1"/>
      <w:numFmt w:val="bullet"/>
      <w:lvlText w:val="o"/>
      <w:lvlJc w:val="left"/>
      <w:pPr>
        <w:ind w:left="5760" w:hanging="360"/>
      </w:pPr>
      <w:rPr>
        <w:rFonts w:ascii="Courier New" w:hAnsi="Courier New" w:hint="default"/>
      </w:rPr>
    </w:lvl>
    <w:lvl w:ilvl="8" w:tplc="66648584">
      <w:start w:val="1"/>
      <w:numFmt w:val="bullet"/>
      <w:lvlText w:val=""/>
      <w:lvlJc w:val="left"/>
      <w:pPr>
        <w:ind w:left="6480" w:hanging="360"/>
      </w:pPr>
      <w:rPr>
        <w:rFonts w:ascii="Wingdings" w:hAnsi="Wingdings" w:hint="default"/>
      </w:rPr>
    </w:lvl>
  </w:abstractNum>
  <w:abstractNum w:abstractNumId="15" w15:restartNumberingAfterBreak="0">
    <w:nsid w:val="45046A64"/>
    <w:multiLevelType w:val="multilevel"/>
    <w:tmpl w:val="9F586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C41A1F"/>
    <w:multiLevelType w:val="hybridMultilevel"/>
    <w:tmpl w:val="895C1D50"/>
    <w:lvl w:ilvl="0" w:tplc="3B1ACDB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EC393B"/>
    <w:multiLevelType w:val="multilevel"/>
    <w:tmpl w:val="8514F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91B2830"/>
    <w:multiLevelType w:val="hybridMultilevel"/>
    <w:tmpl w:val="DBACF542"/>
    <w:lvl w:ilvl="0" w:tplc="84B8F0A6">
      <w:start w:val="1"/>
      <w:numFmt w:val="bullet"/>
      <w:lvlText w:val="-"/>
      <w:lvlJc w:val="left"/>
      <w:pPr>
        <w:ind w:left="720" w:hanging="360"/>
      </w:pPr>
      <w:rPr>
        <w:rFonts w:ascii="Calibri" w:hAnsi="Calibri" w:hint="default"/>
      </w:rPr>
    </w:lvl>
    <w:lvl w:ilvl="1" w:tplc="A978E334">
      <w:start w:val="1"/>
      <w:numFmt w:val="bullet"/>
      <w:lvlText w:val="o"/>
      <w:lvlJc w:val="left"/>
      <w:pPr>
        <w:ind w:left="1440" w:hanging="360"/>
      </w:pPr>
      <w:rPr>
        <w:rFonts w:ascii="Courier New" w:hAnsi="Courier New" w:hint="default"/>
      </w:rPr>
    </w:lvl>
    <w:lvl w:ilvl="2" w:tplc="CFEAC3F8">
      <w:start w:val="1"/>
      <w:numFmt w:val="bullet"/>
      <w:lvlText w:val=""/>
      <w:lvlJc w:val="left"/>
      <w:pPr>
        <w:ind w:left="2160" w:hanging="360"/>
      </w:pPr>
      <w:rPr>
        <w:rFonts w:ascii="Wingdings" w:hAnsi="Wingdings" w:hint="default"/>
      </w:rPr>
    </w:lvl>
    <w:lvl w:ilvl="3" w:tplc="9536DD0A">
      <w:start w:val="1"/>
      <w:numFmt w:val="bullet"/>
      <w:lvlText w:val=""/>
      <w:lvlJc w:val="left"/>
      <w:pPr>
        <w:ind w:left="2880" w:hanging="360"/>
      </w:pPr>
      <w:rPr>
        <w:rFonts w:ascii="Symbol" w:hAnsi="Symbol" w:hint="default"/>
      </w:rPr>
    </w:lvl>
    <w:lvl w:ilvl="4" w:tplc="7BA873C6">
      <w:start w:val="1"/>
      <w:numFmt w:val="bullet"/>
      <w:lvlText w:val="o"/>
      <w:lvlJc w:val="left"/>
      <w:pPr>
        <w:ind w:left="3600" w:hanging="360"/>
      </w:pPr>
      <w:rPr>
        <w:rFonts w:ascii="Courier New" w:hAnsi="Courier New" w:hint="default"/>
      </w:rPr>
    </w:lvl>
    <w:lvl w:ilvl="5" w:tplc="D9120DA2">
      <w:start w:val="1"/>
      <w:numFmt w:val="bullet"/>
      <w:lvlText w:val=""/>
      <w:lvlJc w:val="left"/>
      <w:pPr>
        <w:ind w:left="4320" w:hanging="360"/>
      </w:pPr>
      <w:rPr>
        <w:rFonts w:ascii="Wingdings" w:hAnsi="Wingdings" w:hint="default"/>
      </w:rPr>
    </w:lvl>
    <w:lvl w:ilvl="6" w:tplc="4C720586">
      <w:start w:val="1"/>
      <w:numFmt w:val="bullet"/>
      <w:lvlText w:val=""/>
      <w:lvlJc w:val="left"/>
      <w:pPr>
        <w:ind w:left="5040" w:hanging="360"/>
      </w:pPr>
      <w:rPr>
        <w:rFonts w:ascii="Symbol" w:hAnsi="Symbol" w:hint="default"/>
      </w:rPr>
    </w:lvl>
    <w:lvl w:ilvl="7" w:tplc="1F6850B8">
      <w:start w:val="1"/>
      <w:numFmt w:val="bullet"/>
      <w:lvlText w:val="o"/>
      <w:lvlJc w:val="left"/>
      <w:pPr>
        <w:ind w:left="5760" w:hanging="360"/>
      </w:pPr>
      <w:rPr>
        <w:rFonts w:ascii="Courier New" w:hAnsi="Courier New" w:hint="default"/>
      </w:rPr>
    </w:lvl>
    <w:lvl w:ilvl="8" w:tplc="3A5EB848">
      <w:start w:val="1"/>
      <w:numFmt w:val="bullet"/>
      <w:lvlText w:val=""/>
      <w:lvlJc w:val="left"/>
      <w:pPr>
        <w:ind w:left="6480" w:hanging="360"/>
      </w:pPr>
      <w:rPr>
        <w:rFonts w:ascii="Wingdings" w:hAnsi="Wingdings" w:hint="default"/>
      </w:rPr>
    </w:lvl>
  </w:abstractNum>
  <w:abstractNum w:abstractNumId="19" w15:restartNumberingAfterBreak="0">
    <w:nsid w:val="615C4983"/>
    <w:multiLevelType w:val="multilevel"/>
    <w:tmpl w:val="C21C3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2FE048A"/>
    <w:multiLevelType w:val="multilevel"/>
    <w:tmpl w:val="C0F87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4A0E39"/>
    <w:multiLevelType w:val="multilevel"/>
    <w:tmpl w:val="B142C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6B3D37"/>
    <w:multiLevelType w:val="hybridMultilevel"/>
    <w:tmpl w:val="52784540"/>
    <w:lvl w:ilvl="0" w:tplc="0DDACDF4">
      <w:start w:val="1"/>
      <w:numFmt w:val="decimal"/>
      <w:lvlText w:val="%1."/>
      <w:lvlJc w:val="left"/>
      <w:pPr>
        <w:ind w:left="720" w:hanging="360"/>
      </w:pPr>
    </w:lvl>
    <w:lvl w:ilvl="1" w:tplc="84BA4F18">
      <w:start w:val="1"/>
      <w:numFmt w:val="lowerLetter"/>
      <w:lvlText w:val="%2."/>
      <w:lvlJc w:val="left"/>
      <w:pPr>
        <w:ind w:left="1440" w:hanging="360"/>
      </w:pPr>
    </w:lvl>
    <w:lvl w:ilvl="2" w:tplc="BC50CA28">
      <w:start w:val="1"/>
      <w:numFmt w:val="lowerRoman"/>
      <w:lvlText w:val="%3."/>
      <w:lvlJc w:val="right"/>
      <w:pPr>
        <w:ind w:left="2160" w:hanging="180"/>
      </w:pPr>
    </w:lvl>
    <w:lvl w:ilvl="3" w:tplc="01F22354">
      <w:start w:val="1"/>
      <w:numFmt w:val="decimal"/>
      <w:lvlText w:val="%4."/>
      <w:lvlJc w:val="left"/>
      <w:pPr>
        <w:ind w:left="2880" w:hanging="360"/>
      </w:pPr>
    </w:lvl>
    <w:lvl w:ilvl="4" w:tplc="A058C4EC">
      <w:start w:val="1"/>
      <w:numFmt w:val="lowerLetter"/>
      <w:lvlText w:val="%5."/>
      <w:lvlJc w:val="left"/>
      <w:pPr>
        <w:ind w:left="3600" w:hanging="360"/>
      </w:pPr>
    </w:lvl>
    <w:lvl w:ilvl="5" w:tplc="286E4CDA">
      <w:start w:val="1"/>
      <w:numFmt w:val="lowerRoman"/>
      <w:lvlText w:val="%6."/>
      <w:lvlJc w:val="right"/>
      <w:pPr>
        <w:ind w:left="4320" w:hanging="180"/>
      </w:pPr>
    </w:lvl>
    <w:lvl w:ilvl="6" w:tplc="BF326C8C">
      <w:start w:val="1"/>
      <w:numFmt w:val="decimal"/>
      <w:lvlText w:val="%7."/>
      <w:lvlJc w:val="left"/>
      <w:pPr>
        <w:ind w:left="5040" w:hanging="360"/>
      </w:pPr>
    </w:lvl>
    <w:lvl w:ilvl="7" w:tplc="9710E636">
      <w:start w:val="1"/>
      <w:numFmt w:val="lowerLetter"/>
      <w:lvlText w:val="%8."/>
      <w:lvlJc w:val="left"/>
      <w:pPr>
        <w:ind w:left="5760" w:hanging="360"/>
      </w:pPr>
    </w:lvl>
    <w:lvl w:ilvl="8" w:tplc="2FC04408">
      <w:start w:val="1"/>
      <w:numFmt w:val="lowerRoman"/>
      <w:lvlText w:val="%9."/>
      <w:lvlJc w:val="right"/>
      <w:pPr>
        <w:ind w:left="6480" w:hanging="180"/>
      </w:pPr>
    </w:lvl>
  </w:abstractNum>
  <w:abstractNum w:abstractNumId="23" w15:restartNumberingAfterBreak="0">
    <w:nsid w:val="7A9B706C"/>
    <w:multiLevelType w:val="multilevel"/>
    <w:tmpl w:val="559E0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3"/>
  </w:num>
  <w:num w:numId="3">
    <w:abstractNumId w:val="0"/>
  </w:num>
  <w:num w:numId="4">
    <w:abstractNumId w:val="5"/>
  </w:num>
  <w:num w:numId="5">
    <w:abstractNumId w:val="22"/>
  </w:num>
  <w:num w:numId="6">
    <w:abstractNumId w:val="11"/>
  </w:num>
  <w:num w:numId="7">
    <w:abstractNumId w:val="14"/>
  </w:num>
  <w:num w:numId="8">
    <w:abstractNumId w:val="18"/>
  </w:num>
  <w:num w:numId="9">
    <w:abstractNumId w:val="2"/>
  </w:num>
  <w:num w:numId="10">
    <w:abstractNumId w:val="8"/>
  </w:num>
  <w:num w:numId="11">
    <w:abstractNumId w:val="17"/>
  </w:num>
  <w:num w:numId="12">
    <w:abstractNumId w:val="10"/>
  </w:num>
  <w:num w:numId="13">
    <w:abstractNumId w:val="19"/>
  </w:num>
  <w:num w:numId="14">
    <w:abstractNumId w:val="12"/>
  </w:num>
  <w:num w:numId="15">
    <w:abstractNumId w:val="4"/>
  </w:num>
  <w:num w:numId="16">
    <w:abstractNumId w:val="20"/>
  </w:num>
  <w:num w:numId="17">
    <w:abstractNumId w:val="1"/>
  </w:num>
  <w:num w:numId="18">
    <w:abstractNumId w:val="21"/>
  </w:num>
  <w:num w:numId="19">
    <w:abstractNumId w:val="6"/>
  </w:num>
  <w:num w:numId="20">
    <w:abstractNumId w:val="7"/>
  </w:num>
  <w:num w:numId="21">
    <w:abstractNumId w:val="9"/>
  </w:num>
  <w:num w:numId="22">
    <w:abstractNumId w:val="23"/>
  </w:num>
  <w:num w:numId="23">
    <w:abstractNumId w:val="15"/>
  </w:num>
  <w:num w:numId="2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whney, Simon">
    <w15:presenceInfo w15:providerId="AD" w15:userId="S::s24ss2@abdn.ac.uk::52539855-74b5-4130-b362-01864c8e4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BA6"/>
    <w:rsid w:val="00000F0F"/>
    <w:rsid w:val="000431D6"/>
    <w:rsid w:val="000468AD"/>
    <w:rsid w:val="000C1A15"/>
    <w:rsid w:val="000F4BAF"/>
    <w:rsid w:val="0014156E"/>
    <w:rsid w:val="00143C04"/>
    <w:rsid w:val="00181BA6"/>
    <w:rsid w:val="001B0400"/>
    <w:rsid w:val="001C6C0B"/>
    <w:rsid w:val="001D0397"/>
    <w:rsid w:val="001E6F1B"/>
    <w:rsid w:val="002430D8"/>
    <w:rsid w:val="00253C2F"/>
    <w:rsid w:val="0026017B"/>
    <w:rsid w:val="002852A6"/>
    <w:rsid w:val="002B44EB"/>
    <w:rsid w:val="00313E29"/>
    <w:rsid w:val="00341103"/>
    <w:rsid w:val="003C421D"/>
    <w:rsid w:val="004010D0"/>
    <w:rsid w:val="00430465"/>
    <w:rsid w:val="00463E9A"/>
    <w:rsid w:val="004818D4"/>
    <w:rsid w:val="00494E59"/>
    <w:rsid w:val="004F480B"/>
    <w:rsid w:val="005277C5"/>
    <w:rsid w:val="00546E7F"/>
    <w:rsid w:val="00567869"/>
    <w:rsid w:val="005B3B69"/>
    <w:rsid w:val="005C2969"/>
    <w:rsid w:val="00654309"/>
    <w:rsid w:val="0069573A"/>
    <w:rsid w:val="006B6FDD"/>
    <w:rsid w:val="006D0122"/>
    <w:rsid w:val="006F492E"/>
    <w:rsid w:val="0071719D"/>
    <w:rsid w:val="00743200"/>
    <w:rsid w:val="0081721C"/>
    <w:rsid w:val="00872885"/>
    <w:rsid w:val="008B1B5C"/>
    <w:rsid w:val="008C6435"/>
    <w:rsid w:val="009958C0"/>
    <w:rsid w:val="009969D2"/>
    <w:rsid w:val="00A06678"/>
    <w:rsid w:val="00A31FE1"/>
    <w:rsid w:val="00A552EE"/>
    <w:rsid w:val="00A8684C"/>
    <w:rsid w:val="00AC696B"/>
    <w:rsid w:val="00ADA529"/>
    <w:rsid w:val="00B46F47"/>
    <w:rsid w:val="00BA410E"/>
    <w:rsid w:val="00C35C1A"/>
    <w:rsid w:val="00C549F5"/>
    <w:rsid w:val="00C63120"/>
    <w:rsid w:val="00C66D51"/>
    <w:rsid w:val="00C817A0"/>
    <w:rsid w:val="00CA725B"/>
    <w:rsid w:val="00D45584"/>
    <w:rsid w:val="00D45DC2"/>
    <w:rsid w:val="00D52FCE"/>
    <w:rsid w:val="00D5350B"/>
    <w:rsid w:val="00EA3434"/>
    <w:rsid w:val="00EC3AF2"/>
    <w:rsid w:val="00ED621B"/>
    <w:rsid w:val="00FA6A2B"/>
    <w:rsid w:val="00FF394D"/>
    <w:rsid w:val="0115A41F"/>
    <w:rsid w:val="0123C25B"/>
    <w:rsid w:val="012A18A9"/>
    <w:rsid w:val="01CCB071"/>
    <w:rsid w:val="02047628"/>
    <w:rsid w:val="020C3431"/>
    <w:rsid w:val="02105DD9"/>
    <w:rsid w:val="024A8D7C"/>
    <w:rsid w:val="025C9A4F"/>
    <w:rsid w:val="026F3FEA"/>
    <w:rsid w:val="030AB24F"/>
    <w:rsid w:val="036B0D70"/>
    <w:rsid w:val="03D9B99B"/>
    <w:rsid w:val="03EA89D7"/>
    <w:rsid w:val="03EB059E"/>
    <w:rsid w:val="03F199A0"/>
    <w:rsid w:val="0404F5CB"/>
    <w:rsid w:val="0407613B"/>
    <w:rsid w:val="0415FCF4"/>
    <w:rsid w:val="0447787A"/>
    <w:rsid w:val="04B5F568"/>
    <w:rsid w:val="04B93B54"/>
    <w:rsid w:val="04C71802"/>
    <w:rsid w:val="04FBD9F6"/>
    <w:rsid w:val="04FF20F5"/>
    <w:rsid w:val="053C8C7E"/>
    <w:rsid w:val="053E03DA"/>
    <w:rsid w:val="05464FEE"/>
    <w:rsid w:val="0554E0EC"/>
    <w:rsid w:val="05889734"/>
    <w:rsid w:val="05A6581C"/>
    <w:rsid w:val="05C8170B"/>
    <w:rsid w:val="05F39F66"/>
    <w:rsid w:val="064D3488"/>
    <w:rsid w:val="065903D5"/>
    <w:rsid w:val="067B9C00"/>
    <w:rsid w:val="068FD53B"/>
    <w:rsid w:val="0724E6B3"/>
    <w:rsid w:val="073C95B0"/>
    <w:rsid w:val="07630D5D"/>
    <w:rsid w:val="077252B4"/>
    <w:rsid w:val="078FEF79"/>
    <w:rsid w:val="07CB5E4A"/>
    <w:rsid w:val="08820D93"/>
    <w:rsid w:val="08905145"/>
    <w:rsid w:val="08B6105A"/>
    <w:rsid w:val="08E409FB"/>
    <w:rsid w:val="091B8D82"/>
    <w:rsid w:val="093A2165"/>
    <w:rsid w:val="095100D2"/>
    <w:rsid w:val="096F38A8"/>
    <w:rsid w:val="0972449D"/>
    <w:rsid w:val="097F2A8A"/>
    <w:rsid w:val="098DC8F8"/>
    <w:rsid w:val="09AD91F3"/>
    <w:rsid w:val="09DD930E"/>
    <w:rsid w:val="09FE6CEA"/>
    <w:rsid w:val="0A4629F7"/>
    <w:rsid w:val="0A4CA0E3"/>
    <w:rsid w:val="0A6B8C2F"/>
    <w:rsid w:val="0A6FFFA9"/>
    <w:rsid w:val="0A7FDA5C"/>
    <w:rsid w:val="0AAE67DE"/>
    <w:rsid w:val="0B4A59E1"/>
    <w:rsid w:val="0B6E88BE"/>
    <w:rsid w:val="0B93758C"/>
    <w:rsid w:val="0BA085F8"/>
    <w:rsid w:val="0BB1990B"/>
    <w:rsid w:val="0BBB03FD"/>
    <w:rsid w:val="0C0D2D6E"/>
    <w:rsid w:val="0C3F4615"/>
    <w:rsid w:val="0C5B7316"/>
    <w:rsid w:val="0CBF1808"/>
    <w:rsid w:val="0CE1BB7D"/>
    <w:rsid w:val="0CE43344"/>
    <w:rsid w:val="0CE4FFE4"/>
    <w:rsid w:val="0D13F20D"/>
    <w:rsid w:val="0D160B54"/>
    <w:rsid w:val="0D4383C5"/>
    <w:rsid w:val="0D6336FE"/>
    <w:rsid w:val="0D8EF12C"/>
    <w:rsid w:val="0DA0696C"/>
    <w:rsid w:val="0DFC14AD"/>
    <w:rsid w:val="0DFF30FD"/>
    <w:rsid w:val="0E27B169"/>
    <w:rsid w:val="0E2DC5AD"/>
    <w:rsid w:val="0E8C3ED9"/>
    <w:rsid w:val="0EA90BD8"/>
    <w:rsid w:val="0EAE76D1"/>
    <w:rsid w:val="0EBD932E"/>
    <w:rsid w:val="0EEAB739"/>
    <w:rsid w:val="0F299F57"/>
    <w:rsid w:val="0F618ECC"/>
    <w:rsid w:val="0F8910C0"/>
    <w:rsid w:val="0F9934C1"/>
    <w:rsid w:val="0FA21D6B"/>
    <w:rsid w:val="0FA8A1FB"/>
    <w:rsid w:val="0FB0B59C"/>
    <w:rsid w:val="0FC9960E"/>
    <w:rsid w:val="100E6109"/>
    <w:rsid w:val="1013DF74"/>
    <w:rsid w:val="106431E3"/>
    <w:rsid w:val="10866B23"/>
    <w:rsid w:val="10BBE267"/>
    <w:rsid w:val="10BEE1D1"/>
    <w:rsid w:val="10E01F86"/>
    <w:rsid w:val="10EF8087"/>
    <w:rsid w:val="11050021"/>
    <w:rsid w:val="1113E4A7"/>
    <w:rsid w:val="11336544"/>
    <w:rsid w:val="1172255F"/>
    <w:rsid w:val="11A9DC54"/>
    <w:rsid w:val="11FB5ADF"/>
    <w:rsid w:val="120FC77C"/>
    <w:rsid w:val="123F89E1"/>
    <w:rsid w:val="12424347"/>
    <w:rsid w:val="125C2677"/>
    <w:rsid w:val="12B582E9"/>
    <w:rsid w:val="12F2DE71"/>
    <w:rsid w:val="13205324"/>
    <w:rsid w:val="136D5993"/>
    <w:rsid w:val="139DE047"/>
    <w:rsid w:val="13C0C2B0"/>
    <w:rsid w:val="13C13DAB"/>
    <w:rsid w:val="13C2A56F"/>
    <w:rsid w:val="13DE1827"/>
    <w:rsid w:val="146B5631"/>
    <w:rsid w:val="148F2A23"/>
    <w:rsid w:val="1491382F"/>
    <w:rsid w:val="14EFE860"/>
    <w:rsid w:val="157E80FE"/>
    <w:rsid w:val="159D25F0"/>
    <w:rsid w:val="15E6285B"/>
    <w:rsid w:val="1609D30F"/>
    <w:rsid w:val="161E43D7"/>
    <w:rsid w:val="1678DB0C"/>
    <w:rsid w:val="1681A636"/>
    <w:rsid w:val="169750BE"/>
    <w:rsid w:val="16D1BC85"/>
    <w:rsid w:val="16D8E316"/>
    <w:rsid w:val="16DEBC38"/>
    <w:rsid w:val="16F99357"/>
    <w:rsid w:val="1706FA6F"/>
    <w:rsid w:val="17460697"/>
    <w:rsid w:val="17474BB2"/>
    <w:rsid w:val="175E5D64"/>
    <w:rsid w:val="176BAF06"/>
    <w:rsid w:val="1774A102"/>
    <w:rsid w:val="1780CF7B"/>
    <w:rsid w:val="1788AD94"/>
    <w:rsid w:val="17DB8F6B"/>
    <w:rsid w:val="17E80EA5"/>
    <w:rsid w:val="17FDDC37"/>
    <w:rsid w:val="1839C98A"/>
    <w:rsid w:val="1886F686"/>
    <w:rsid w:val="18A33070"/>
    <w:rsid w:val="18A6371D"/>
    <w:rsid w:val="18C6F44C"/>
    <w:rsid w:val="18CEA08F"/>
    <w:rsid w:val="19845E07"/>
    <w:rsid w:val="19A4CA5E"/>
    <w:rsid w:val="19BDB6A9"/>
    <w:rsid w:val="19FDF733"/>
    <w:rsid w:val="1A0AEADD"/>
    <w:rsid w:val="1A355766"/>
    <w:rsid w:val="1A47DE31"/>
    <w:rsid w:val="1A837BFD"/>
    <w:rsid w:val="1AB4FAD9"/>
    <w:rsid w:val="1AC2BA48"/>
    <w:rsid w:val="1ACC552B"/>
    <w:rsid w:val="1AFC96AE"/>
    <w:rsid w:val="1B07BE10"/>
    <w:rsid w:val="1B707E65"/>
    <w:rsid w:val="1B943414"/>
    <w:rsid w:val="1BAC5439"/>
    <w:rsid w:val="1BAE89E0"/>
    <w:rsid w:val="1BAED210"/>
    <w:rsid w:val="1BC3EE2E"/>
    <w:rsid w:val="1BCE25AE"/>
    <w:rsid w:val="1BDB2885"/>
    <w:rsid w:val="1C4B2772"/>
    <w:rsid w:val="1C7EEAFE"/>
    <w:rsid w:val="1C9A16F2"/>
    <w:rsid w:val="1CBA17BE"/>
    <w:rsid w:val="1CBB7FC8"/>
    <w:rsid w:val="1CC875DB"/>
    <w:rsid w:val="1CDC9092"/>
    <w:rsid w:val="1CF3DB6C"/>
    <w:rsid w:val="1D23784A"/>
    <w:rsid w:val="1D2DB4C0"/>
    <w:rsid w:val="1D331FB9"/>
    <w:rsid w:val="1D3852E9"/>
    <w:rsid w:val="1D6CF828"/>
    <w:rsid w:val="1D9D64D9"/>
    <w:rsid w:val="1E575029"/>
    <w:rsid w:val="1E60D408"/>
    <w:rsid w:val="1ECACC9E"/>
    <w:rsid w:val="1ECD7DCC"/>
    <w:rsid w:val="1EFCD043"/>
    <w:rsid w:val="1F066F38"/>
    <w:rsid w:val="1F16C7D5"/>
    <w:rsid w:val="1F545112"/>
    <w:rsid w:val="1FAA1109"/>
    <w:rsid w:val="1FB12528"/>
    <w:rsid w:val="20D9D5B9"/>
    <w:rsid w:val="20EE2DF8"/>
    <w:rsid w:val="2117A02B"/>
    <w:rsid w:val="21188AE7"/>
    <w:rsid w:val="2118CD9A"/>
    <w:rsid w:val="2142FAAD"/>
    <w:rsid w:val="214FBBA7"/>
    <w:rsid w:val="217357D9"/>
    <w:rsid w:val="21B1C357"/>
    <w:rsid w:val="21B93DF4"/>
    <w:rsid w:val="21C5C924"/>
    <w:rsid w:val="21D7ACB5"/>
    <w:rsid w:val="21E25281"/>
    <w:rsid w:val="2202E6BC"/>
    <w:rsid w:val="222DD8CC"/>
    <w:rsid w:val="222EECBD"/>
    <w:rsid w:val="22369A91"/>
    <w:rsid w:val="226065F4"/>
    <w:rsid w:val="226A41FA"/>
    <w:rsid w:val="2278C382"/>
    <w:rsid w:val="22ABEE81"/>
    <w:rsid w:val="22D63FAE"/>
    <w:rsid w:val="22DBC5FE"/>
    <w:rsid w:val="22E8C5EA"/>
    <w:rsid w:val="23029DFC"/>
    <w:rsid w:val="231824D1"/>
    <w:rsid w:val="231929F0"/>
    <w:rsid w:val="23973BB4"/>
    <w:rsid w:val="23BEF386"/>
    <w:rsid w:val="23D33FBB"/>
    <w:rsid w:val="2421A235"/>
    <w:rsid w:val="2472F3CA"/>
    <w:rsid w:val="24812CE4"/>
    <w:rsid w:val="2484964B"/>
    <w:rsid w:val="249A029E"/>
    <w:rsid w:val="24B57E9A"/>
    <w:rsid w:val="24EAF1AF"/>
    <w:rsid w:val="251CAA7A"/>
    <w:rsid w:val="253677B5"/>
    <w:rsid w:val="253E319E"/>
    <w:rsid w:val="255F30E1"/>
    <w:rsid w:val="25664CEE"/>
    <w:rsid w:val="25787585"/>
    <w:rsid w:val="25816DE3"/>
    <w:rsid w:val="25943C7D"/>
    <w:rsid w:val="26073E4F"/>
    <w:rsid w:val="264D9FC6"/>
    <w:rsid w:val="26569FBD"/>
    <w:rsid w:val="26A3B6FD"/>
    <w:rsid w:val="26CC5EF2"/>
    <w:rsid w:val="26CC6F20"/>
    <w:rsid w:val="26DA01FF"/>
    <w:rsid w:val="26F184B7"/>
    <w:rsid w:val="27AF7566"/>
    <w:rsid w:val="27C6B1BE"/>
    <w:rsid w:val="27CAFC33"/>
    <w:rsid w:val="27D3F6FF"/>
    <w:rsid w:val="28183A86"/>
    <w:rsid w:val="2819DEEF"/>
    <w:rsid w:val="281F4A36"/>
    <w:rsid w:val="2843B382"/>
    <w:rsid w:val="2895A3D4"/>
    <w:rsid w:val="28A7CA26"/>
    <w:rsid w:val="28AAD298"/>
    <w:rsid w:val="28F29526"/>
    <w:rsid w:val="290359D2"/>
    <w:rsid w:val="295C0714"/>
    <w:rsid w:val="298C4192"/>
    <w:rsid w:val="29B3668B"/>
    <w:rsid w:val="29E2BEE0"/>
    <w:rsid w:val="2A5B2270"/>
    <w:rsid w:val="2A659206"/>
    <w:rsid w:val="2AA6CFB3"/>
    <w:rsid w:val="2AD2BBB7"/>
    <w:rsid w:val="2AF47211"/>
    <w:rsid w:val="2B094422"/>
    <w:rsid w:val="2B4FB8A0"/>
    <w:rsid w:val="2B588CD2"/>
    <w:rsid w:val="2B58E44C"/>
    <w:rsid w:val="2B5DBC50"/>
    <w:rsid w:val="2BA7E023"/>
    <w:rsid w:val="2BC94AFD"/>
    <w:rsid w:val="2C04746F"/>
    <w:rsid w:val="2C3D7A23"/>
    <w:rsid w:val="2C48FDEF"/>
    <w:rsid w:val="2C53435B"/>
    <w:rsid w:val="2C7F7828"/>
    <w:rsid w:val="2CC572FA"/>
    <w:rsid w:val="2CE3DB0E"/>
    <w:rsid w:val="2D330D07"/>
    <w:rsid w:val="2D412543"/>
    <w:rsid w:val="2D41899A"/>
    <w:rsid w:val="2D494383"/>
    <w:rsid w:val="2D4AAD7C"/>
    <w:rsid w:val="2D6F8158"/>
    <w:rsid w:val="2D9FB541"/>
    <w:rsid w:val="2DADBB94"/>
    <w:rsid w:val="2DB0FF22"/>
    <w:rsid w:val="2DB74F1A"/>
    <w:rsid w:val="2DC20BBA"/>
    <w:rsid w:val="2DC84677"/>
    <w:rsid w:val="2DDF9B48"/>
    <w:rsid w:val="2E25727C"/>
    <w:rsid w:val="2E4B2609"/>
    <w:rsid w:val="2E84BB77"/>
    <w:rsid w:val="2E869E36"/>
    <w:rsid w:val="2E88D41A"/>
    <w:rsid w:val="2E8F0E6E"/>
    <w:rsid w:val="2EBDEA72"/>
    <w:rsid w:val="2EBE5D48"/>
    <w:rsid w:val="2ECBAEEA"/>
    <w:rsid w:val="2EE54664"/>
    <w:rsid w:val="2EECEACA"/>
    <w:rsid w:val="2F25C09F"/>
    <w:rsid w:val="2F405E9B"/>
    <w:rsid w:val="2F69A8C8"/>
    <w:rsid w:val="2F99C96E"/>
    <w:rsid w:val="2FB2AF89"/>
    <w:rsid w:val="2FBFAE7A"/>
    <w:rsid w:val="2FD62D4E"/>
    <w:rsid w:val="2FF4AEB2"/>
    <w:rsid w:val="300DFC6B"/>
    <w:rsid w:val="30792A5C"/>
    <w:rsid w:val="307DC901"/>
    <w:rsid w:val="3081B2BC"/>
    <w:rsid w:val="30872C26"/>
    <w:rsid w:val="30A1E388"/>
    <w:rsid w:val="30C3069F"/>
    <w:rsid w:val="30CC286A"/>
    <w:rsid w:val="30DC642F"/>
    <w:rsid w:val="3125B33B"/>
    <w:rsid w:val="3136A3DC"/>
    <w:rsid w:val="318307DE"/>
    <w:rsid w:val="31907F13"/>
    <w:rsid w:val="3195574A"/>
    <w:rsid w:val="31AC7D75"/>
    <w:rsid w:val="31E4915E"/>
    <w:rsid w:val="3236FEFD"/>
    <w:rsid w:val="324B68F9"/>
    <w:rsid w:val="32A11858"/>
    <w:rsid w:val="32AB0566"/>
    <w:rsid w:val="32F74F3C"/>
    <w:rsid w:val="32FFCC94"/>
    <w:rsid w:val="3328D2AB"/>
    <w:rsid w:val="33842242"/>
    <w:rsid w:val="3389EB4F"/>
    <w:rsid w:val="33AB2EA9"/>
    <w:rsid w:val="33E028EC"/>
    <w:rsid w:val="33FCAEAA"/>
    <w:rsid w:val="341B7FAC"/>
    <w:rsid w:val="34B8361B"/>
    <w:rsid w:val="34DFDC78"/>
    <w:rsid w:val="35431A91"/>
    <w:rsid w:val="3563CAA3"/>
    <w:rsid w:val="357AAFAB"/>
    <w:rsid w:val="35823632"/>
    <w:rsid w:val="35EAE74E"/>
    <w:rsid w:val="363893A4"/>
    <w:rsid w:val="36479613"/>
    <w:rsid w:val="36541052"/>
    <w:rsid w:val="365637EE"/>
    <w:rsid w:val="369199E9"/>
    <w:rsid w:val="36A57C3D"/>
    <w:rsid w:val="36AD5623"/>
    <w:rsid w:val="3711250C"/>
    <w:rsid w:val="37227E01"/>
    <w:rsid w:val="3726661B"/>
    <w:rsid w:val="372C6937"/>
    <w:rsid w:val="374E1E2E"/>
    <w:rsid w:val="37B4BD9D"/>
    <w:rsid w:val="37D8DFF2"/>
    <w:rsid w:val="37F1C569"/>
    <w:rsid w:val="38598282"/>
    <w:rsid w:val="387DBB9A"/>
    <w:rsid w:val="38890CE1"/>
    <w:rsid w:val="38E26ED5"/>
    <w:rsid w:val="390EC52B"/>
    <w:rsid w:val="3964C249"/>
    <w:rsid w:val="398740D2"/>
    <w:rsid w:val="39C1FB72"/>
    <w:rsid w:val="39CA8157"/>
    <w:rsid w:val="39F1080C"/>
    <w:rsid w:val="3A35E61E"/>
    <w:rsid w:val="3A5A53B3"/>
    <w:rsid w:val="3A670114"/>
    <w:rsid w:val="3AE0CB73"/>
    <w:rsid w:val="3B026121"/>
    <w:rsid w:val="3B1080B4"/>
    <w:rsid w:val="3B4DE67B"/>
    <w:rsid w:val="3BABC899"/>
    <w:rsid w:val="3BCD66DC"/>
    <w:rsid w:val="3BD1B67F"/>
    <w:rsid w:val="3BF39FC2"/>
    <w:rsid w:val="3C0A3682"/>
    <w:rsid w:val="3C157E7E"/>
    <w:rsid w:val="3C1F67A7"/>
    <w:rsid w:val="3C7CAA5E"/>
    <w:rsid w:val="3CB33663"/>
    <w:rsid w:val="3CBC1475"/>
    <w:rsid w:val="3CF15849"/>
    <w:rsid w:val="3D219EFF"/>
    <w:rsid w:val="3D296F60"/>
    <w:rsid w:val="3D3D6FC2"/>
    <w:rsid w:val="3D409E37"/>
    <w:rsid w:val="3D826893"/>
    <w:rsid w:val="3DD3869E"/>
    <w:rsid w:val="3DF93A2B"/>
    <w:rsid w:val="3E011520"/>
    <w:rsid w:val="3E1FBD2A"/>
    <w:rsid w:val="3E7050D8"/>
    <w:rsid w:val="3E78716D"/>
    <w:rsid w:val="3F4D1F40"/>
    <w:rsid w:val="3F6F56FF"/>
    <w:rsid w:val="3FBB8D8B"/>
    <w:rsid w:val="3FDC256D"/>
    <w:rsid w:val="3FE1A568"/>
    <w:rsid w:val="3FF3A55F"/>
    <w:rsid w:val="3FF504EA"/>
    <w:rsid w:val="4055133C"/>
    <w:rsid w:val="406944A4"/>
    <w:rsid w:val="40823817"/>
    <w:rsid w:val="4082B1F4"/>
    <w:rsid w:val="409EDEF5"/>
    <w:rsid w:val="40A20CE4"/>
    <w:rsid w:val="413BD9C9"/>
    <w:rsid w:val="41651731"/>
    <w:rsid w:val="41681569"/>
    <w:rsid w:val="416B7C53"/>
    <w:rsid w:val="416FFD00"/>
    <w:rsid w:val="419A403D"/>
    <w:rsid w:val="41BB2254"/>
    <w:rsid w:val="41CA6F85"/>
    <w:rsid w:val="4249B8E9"/>
    <w:rsid w:val="428CAD88"/>
    <w:rsid w:val="42BB4F36"/>
    <w:rsid w:val="42CCAB4E"/>
    <w:rsid w:val="437CA642"/>
    <w:rsid w:val="43863B3D"/>
    <w:rsid w:val="43C096F9"/>
    <w:rsid w:val="43D251D2"/>
    <w:rsid w:val="440D01ED"/>
    <w:rsid w:val="44369001"/>
    <w:rsid w:val="4468086E"/>
    <w:rsid w:val="44D46C7B"/>
    <w:rsid w:val="44FC1AB7"/>
    <w:rsid w:val="451AB68B"/>
    <w:rsid w:val="454F4882"/>
    <w:rsid w:val="45873EDA"/>
    <w:rsid w:val="45A05DFA"/>
    <w:rsid w:val="45BCEF79"/>
    <w:rsid w:val="45BDB66C"/>
    <w:rsid w:val="4650DFBC"/>
    <w:rsid w:val="4666130B"/>
    <w:rsid w:val="468D4163"/>
    <w:rsid w:val="46D10548"/>
    <w:rsid w:val="4711D0AD"/>
    <w:rsid w:val="47718FCF"/>
    <w:rsid w:val="47DB4370"/>
    <w:rsid w:val="48240FBB"/>
    <w:rsid w:val="482A63D8"/>
    <w:rsid w:val="4839EE72"/>
    <w:rsid w:val="4842AFF6"/>
    <w:rsid w:val="48525984"/>
    <w:rsid w:val="4890DF1D"/>
    <w:rsid w:val="4898B603"/>
    <w:rsid w:val="48C8EDCF"/>
    <w:rsid w:val="48D2E2D8"/>
    <w:rsid w:val="48DD90C1"/>
    <w:rsid w:val="48E2623E"/>
    <w:rsid w:val="4912E3D5"/>
    <w:rsid w:val="4953E814"/>
    <w:rsid w:val="495771E4"/>
    <w:rsid w:val="4988807E"/>
    <w:rsid w:val="4996A3AD"/>
    <w:rsid w:val="49981508"/>
    <w:rsid w:val="49C63439"/>
    <w:rsid w:val="49E9A8C0"/>
    <w:rsid w:val="49EEE730"/>
    <w:rsid w:val="4A574F20"/>
    <w:rsid w:val="4A85B9C7"/>
    <w:rsid w:val="4AA6A412"/>
    <w:rsid w:val="4AB37320"/>
    <w:rsid w:val="4AC981C6"/>
    <w:rsid w:val="4AF62CAA"/>
    <w:rsid w:val="4B0B0D1A"/>
    <w:rsid w:val="4B27FA26"/>
    <w:rsid w:val="4B3934FD"/>
    <w:rsid w:val="4B5572A9"/>
    <w:rsid w:val="4B62049A"/>
    <w:rsid w:val="4B73DA9C"/>
    <w:rsid w:val="4B82CA0B"/>
    <w:rsid w:val="4B87B827"/>
    <w:rsid w:val="4B91E34F"/>
    <w:rsid w:val="4B9F6530"/>
    <w:rsid w:val="4BAEA6E4"/>
    <w:rsid w:val="4BF09B2F"/>
    <w:rsid w:val="4BFD09CA"/>
    <w:rsid w:val="4BFF117D"/>
    <w:rsid w:val="4C33A23F"/>
    <w:rsid w:val="4C66D568"/>
    <w:rsid w:val="4C6E0867"/>
    <w:rsid w:val="4C80EF99"/>
    <w:rsid w:val="4C818369"/>
    <w:rsid w:val="4CAEB493"/>
    <w:rsid w:val="4CC0D227"/>
    <w:rsid w:val="4CD147B3"/>
    <w:rsid w:val="4CF1430A"/>
    <w:rsid w:val="4D07D2AB"/>
    <w:rsid w:val="4D0D5F95"/>
    <w:rsid w:val="4D120C6E"/>
    <w:rsid w:val="4D3768BA"/>
    <w:rsid w:val="4D4D8E67"/>
    <w:rsid w:val="4D8ADC00"/>
    <w:rsid w:val="4DEDDADF"/>
    <w:rsid w:val="4E36FD50"/>
    <w:rsid w:val="4F2574CA"/>
    <w:rsid w:val="4F2BA7EF"/>
    <w:rsid w:val="4F5552C5"/>
    <w:rsid w:val="5028E3CC"/>
    <w:rsid w:val="504CEDDD"/>
    <w:rsid w:val="50E46F12"/>
    <w:rsid w:val="50F583AF"/>
    <w:rsid w:val="516D5F76"/>
    <w:rsid w:val="51737054"/>
    <w:rsid w:val="517E920D"/>
    <w:rsid w:val="5234A61F"/>
    <w:rsid w:val="52786E1E"/>
    <w:rsid w:val="5279E3BD"/>
    <w:rsid w:val="529B9676"/>
    <w:rsid w:val="52DE8407"/>
    <w:rsid w:val="530C2AB8"/>
    <w:rsid w:val="531BBF75"/>
    <w:rsid w:val="53207B8C"/>
    <w:rsid w:val="532760DA"/>
    <w:rsid w:val="53330C0B"/>
    <w:rsid w:val="53335B3C"/>
    <w:rsid w:val="5342F3D1"/>
    <w:rsid w:val="536BD67B"/>
    <w:rsid w:val="53985FD6"/>
    <w:rsid w:val="53C90EC3"/>
    <w:rsid w:val="54109DB7"/>
    <w:rsid w:val="54143E7F"/>
    <w:rsid w:val="542D7568"/>
    <w:rsid w:val="5573C771"/>
    <w:rsid w:val="55741CBB"/>
    <w:rsid w:val="559F6AFB"/>
    <w:rsid w:val="55F3263F"/>
    <w:rsid w:val="56048F17"/>
    <w:rsid w:val="56093503"/>
    <w:rsid w:val="561FCFE9"/>
    <w:rsid w:val="566AACCD"/>
    <w:rsid w:val="5690D4C2"/>
    <w:rsid w:val="56F0A32B"/>
    <w:rsid w:val="56F59376"/>
    <w:rsid w:val="574BE019"/>
    <w:rsid w:val="575C536B"/>
    <w:rsid w:val="575D1A18"/>
    <w:rsid w:val="57E2B1D8"/>
    <w:rsid w:val="582B4A18"/>
    <w:rsid w:val="58326D8A"/>
    <w:rsid w:val="5835F829"/>
    <w:rsid w:val="583C12B2"/>
    <w:rsid w:val="583FA234"/>
    <w:rsid w:val="586832E7"/>
    <w:rsid w:val="58D9900F"/>
    <w:rsid w:val="5943D52F"/>
    <w:rsid w:val="59A889E5"/>
    <w:rsid w:val="59B9BC4D"/>
    <w:rsid w:val="5A00DE75"/>
    <w:rsid w:val="5A284D4C"/>
    <w:rsid w:val="5A289C6B"/>
    <w:rsid w:val="5A48D2F9"/>
    <w:rsid w:val="5A532E31"/>
    <w:rsid w:val="5AE8FCDB"/>
    <w:rsid w:val="5AEB1358"/>
    <w:rsid w:val="5AF0E067"/>
    <w:rsid w:val="5AF788D2"/>
    <w:rsid w:val="5AF8CDED"/>
    <w:rsid w:val="5B1BC839"/>
    <w:rsid w:val="5B5EFCEF"/>
    <w:rsid w:val="5B6135DD"/>
    <w:rsid w:val="5B6FCE21"/>
    <w:rsid w:val="5C03A292"/>
    <w:rsid w:val="5C0D4A10"/>
    <w:rsid w:val="5C7B75F1"/>
    <w:rsid w:val="5CA8CFB3"/>
    <w:rsid w:val="5CFEE1DF"/>
    <w:rsid w:val="5D422382"/>
    <w:rsid w:val="5D667074"/>
    <w:rsid w:val="5D956F93"/>
    <w:rsid w:val="5DDD6417"/>
    <w:rsid w:val="5DF93643"/>
    <w:rsid w:val="5E15BD82"/>
    <w:rsid w:val="5E4D1BB2"/>
    <w:rsid w:val="5E4D9FD8"/>
    <w:rsid w:val="5E81B712"/>
    <w:rsid w:val="5EBA02DE"/>
    <w:rsid w:val="5EDE52F8"/>
    <w:rsid w:val="5EE86A92"/>
    <w:rsid w:val="5EEDB4B4"/>
    <w:rsid w:val="5F68BAB2"/>
    <w:rsid w:val="5FE7DFDE"/>
    <w:rsid w:val="5FE9EB84"/>
    <w:rsid w:val="5FECE752"/>
    <w:rsid w:val="60338AA4"/>
    <w:rsid w:val="6046A89D"/>
    <w:rsid w:val="6049E94A"/>
    <w:rsid w:val="6084F2AE"/>
    <w:rsid w:val="60A132C6"/>
    <w:rsid w:val="60A3DA3C"/>
    <w:rsid w:val="60BEBCE8"/>
    <w:rsid w:val="60D4FA85"/>
    <w:rsid w:val="60FDB3B1"/>
    <w:rsid w:val="60FF614D"/>
    <w:rsid w:val="61000F65"/>
    <w:rsid w:val="613357C0"/>
    <w:rsid w:val="614BE7AA"/>
    <w:rsid w:val="6162D071"/>
    <w:rsid w:val="616C540E"/>
    <w:rsid w:val="6184F579"/>
    <w:rsid w:val="61DF2FAF"/>
    <w:rsid w:val="6211B9D4"/>
    <w:rsid w:val="6219E359"/>
    <w:rsid w:val="62641FDA"/>
    <w:rsid w:val="6286EE10"/>
    <w:rsid w:val="628E91E8"/>
    <w:rsid w:val="62B9511E"/>
    <w:rsid w:val="6325647F"/>
    <w:rsid w:val="63496182"/>
    <w:rsid w:val="634FC870"/>
    <w:rsid w:val="6365EA39"/>
    <w:rsid w:val="63BC6961"/>
    <w:rsid w:val="63F552AA"/>
    <w:rsid w:val="64588A6C"/>
    <w:rsid w:val="647B4C13"/>
    <w:rsid w:val="64AB27C7"/>
    <w:rsid w:val="64AB45AA"/>
    <w:rsid w:val="64F2606A"/>
    <w:rsid w:val="650E088D"/>
    <w:rsid w:val="651637B6"/>
    <w:rsid w:val="653682CA"/>
    <w:rsid w:val="6541D175"/>
    <w:rsid w:val="654ED9DA"/>
    <w:rsid w:val="655197D2"/>
    <w:rsid w:val="65597D16"/>
    <w:rsid w:val="65606827"/>
    <w:rsid w:val="656EFFEA"/>
    <w:rsid w:val="6587591B"/>
    <w:rsid w:val="65C50837"/>
    <w:rsid w:val="65CA14B4"/>
    <w:rsid w:val="663BFC9F"/>
    <w:rsid w:val="6644E1C5"/>
    <w:rsid w:val="6658E5CE"/>
    <w:rsid w:val="66D4E88B"/>
    <w:rsid w:val="67390749"/>
    <w:rsid w:val="67465539"/>
    <w:rsid w:val="674EF823"/>
    <w:rsid w:val="6764B97F"/>
    <w:rsid w:val="6768E859"/>
    <w:rsid w:val="67B2ECD5"/>
    <w:rsid w:val="67E2C889"/>
    <w:rsid w:val="683F7C48"/>
    <w:rsid w:val="686E001A"/>
    <w:rsid w:val="68911DD8"/>
    <w:rsid w:val="689B2E8F"/>
    <w:rsid w:val="68C4C491"/>
    <w:rsid w:val="68E25770"/>
    <w:rsid w:val="68EC9895"/>
    <w:rsid w:val="698252FE"/>
    <w:rsid w:val="69A73682"/>
    <w:rsid w:val="69E7553A"/>
    <w:rsid w:val="69E9A8D9"/>
    <w:rsid w:val="69F46194"/>
    <w:rsid w:val="69FC3958"/>
    <w:rsid w:val="6A17FC03"/>
    <w:rsid w:val="6A750E77"/>
    <w:rsid w:val="6A98F97A"/>
    <w:rsid w:val="6ABED31D"/>
    <w:rsid w:val="6AD503E9"/>
    <w:rsid w:val="6B5490EB"/>
    <w:rsid w:val="6B610087"/>
    <w:rsid w:val="6BA3BA11"/>
    <w:rsid w:val="6C048BDF"/>
    <w:rsid w:val="6C0D88C9"/>
    <w:rsid w:val="6C1E60E1"/>
    <w:rsid w:val="6C2870BF"/>
    <w:rsid w:val="6C3C597C"/>
    <w:rsid w:val="6C805EE4"/>
    <w:rsid w:val="6CA8323D"/>
    <w:rsid w:val="6CAAC218"/>
    <w:rsid w:val="6D293721"/>
    <w:rsid w:val="6D2B4414"/>
    <w:rsid w:val="6D3059D8"/>
    <w:rsid w:val="6D312DF0"/>
    <w:rsid w:val="6DC083C1"/>
    <w:rsid w:val="6DC78DE3"/>
    <w:rsid w:val="6DCAFBE2"/>
    <w:rsid w:val="6DCEF0F0"/>
    <w:rsid w:val="6E325838"/>
    <w:rsid w:val="6E6EFC74"/>
    <w:rsid w:val="6F59D633"/>
    <w:rsid w:val="6F9102D1"/>
    <w:rsid w:val="6FB5003C"/>
    <w:rsid w:val="6FCA79D6"/>
    <w:rsid w:val="6FE62085"/>
    <w:rsid w:val="7051575B"/>
    <w:rsid w:val="705C0B7E"/>
    <w:rsid w:val="70628540"/>
    <w:rsid w:val="70BBB855"/>
    <w:rsid w:val="70CEE1EA"/>
    <w:rsid w:val="70D2D111"/>
    <w:rsid w:val="70DC5AEB"/>
    <w:rsid w:val="70E08105"/>
    <w:rsid w:val="70E19D61"/>
    <w:rsid w:val="70E4159D"/>
    <w:rsid w:val="70EF90CD"/>
    <w:rsid w:val="70F30BD5"/>
    <w:rsid w:val="7122E10E"/>
    <w:rsid w:val="7174D8A6"/>
    <w:rsid w:val="71884D30"/>
    <w:rsid w:val="71B4EF5D"/>
    <w:rsid w:val="71D2DC02"/>
    <w:rsid w:val="72D6780B"/>
    <w:rsid w:val="7338C3B7"/>
    <w:rsid w:val="7344EB6E"/>
    <w:rsid w:val="73955FB7"/>
    <w:rsid w:val="7397C454"/>
    <w:rsid w:val="73BAD8A7"/>
    <w:rsid w:val="73D67997"/>
    <w:rsid w:val="740B58BF"/>
    <w:rsid w:val="741963E2"/>
    <w:rsid w:val="74692D77"/>
    <w:rsid w:val="7488715F"/>
    <w:rsid w:val="74A3540B"/>
    <w:rsid w:val="74C9C829"/>
    <w:rsid w:val="74CD3EDB"/>
    <w:rsid w:val="74D1877E"/>
    <w:rsid w:val="7518CD0A"/>
    <w:rsid w:val="75A14F5B"/>
    <w:rsid w:val="75C6808C"/>
    <w:rsid w:val="75DA02D5"/>
    <w:rsid w:val="75DDAC1C"/>
    <w:rsid w:val="7600D9A1"/>
    <w:rsid w:val="7606DD8C"/>
    <w:rsid w:val="76312ED0"/>
    <w:rsid w:val="7661EE34"/>
    <w:rsid w:val="7696AA9A"/>
    <w:rsid w:val="76B2D399"/>
    <w:rsid w:val="76B46B95"/>
    <w:rsid w:val="76C18E5C"/>
    <w:rsid w:val="76D594AB"/>
    <w:rsid w:val="76E90935"/>
    <w:rsid w:val="7726C1B4"/>
    <w:rsid w:val="77305706"/>
    <w:rsid w:val="7732B7EE"/>
    <w:rsid w:val="7734CD8F"/>
    <w:rsid w:val="775CAAD9"/>
    <w:rsid w:val="7785DF1D"/>
    <w:rsid w:val="778AB754"/>
    <w:rsid w:val="77F8F699"/>
    <w:rsid w:val="783C6A59"/>
    <w:rsid w:val="7859A6B9"/>
    <w:rsid w:val="786551EA"/>
    <w:rsid w:val="78AF1FFD"/>
    <w:rsid w:val="78D15486"/>
    <w:rsid w:val="790B8E61"/>
    <w:rsid w:val="795717B8"/>
    <w:rsid w:val="797104C3"/>
    <w:rsid w:val="799DA725"/>
    <w:rsid w:val="79DCFB94"/>
    <w:rsid w:val="79DD399C"/>
    <w:rsid w:val="79EC3E2D"/>
    <w:rsid w:val="7A5EA6CB"/>
    <w:rsid w:val="7A944B9B"/>
    <w:rsid w:val="7AA97EEA"/>
    <w:rsid w:val="7AB6D37B"/>
    <w:rsid w:val="7ABFDD17"/>
    <w:rsid w:val="7B1C6945"/>
    <w:rsid w:val="7B21D1AD"/>
    <w:rsid w:val="7B5979DE"/>
    <w:rsid w:val="7B8462C2"/>
    <w:rsid w:val="7B8E86D2"/>
    <w:rsid w:val="7BB142D2"/>
    <w:rsid w:val="7C007261"/>
    <w:rsid w:val="7C37BD06"/>
    <w:rsid w:val="7C3A5D21"/>
    <w:rsid w:val="7C454F4B"/>
    <w:rsid w:val="7C7F9ABF"/>
    <w:rsid w:val="7C9964A3"/>
    <w:rsid w:val="7CCC9113"/>
    <w:rsid w:val="7CF3C1C7"/>
    <w:rsid w:val="7D1A8B37"/>
    <w:rsid w:val="7D2D17DC"/>
    <w:rsid w:val="7D84D05A"/>
    <w:rsid w:val="7DC02069"/>
    <w:rsid w:val="7DC4EDF4"/>
    <w:rsid w:val="7DD62D82"/>
    <w:rsid w:val="7DF520A1"/>
    <w:rsid w:val="7E673442"/>
    <w:rsid w:val="7E69920C"/>
    <w:rsid w:val="7E868A99"/>
    <w:rsid w:val="7E90EA9D"/>
    <w:rsid w:val="7EDDF842"/>
    <w:rsid w:val="7F1E70AC"/>
    <w:rsid w:val="7F305EA5"/>
    <w:rsid w:val="7F531F7F"/>
    <w:rsid w:val="7FEFF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6C87"/>
  <w15:docId w15:val="{88865DE2-1C3A-4BB0-AC92-55D3EB1A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9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2E"/>
    <w:rPr>
      <w:rFonts w:ascii="Segoe UI" w:hAnsi="Segoe UI" w:cs="Segoe UI"/>
      <w:sz w:val="18"/>
      <w:szCs w:val="18"/>
    </w:rPr>
  </w:style>
  <w:style w:type="character" w:styleId="UnresolvedMention">
    <w:name w:val="Unresolved Mention"/>
    <w:basedOn w:val="DefaultParagraphFont"/>
    <w:uiPriority w:val="99"/>
    <w:semiHidden/>
    <w:unhideWhenUsed/>
    <w:rsid w:val="00C63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531414">
      <w:bodyDiv w:val="1"/>
      <w:marLeft w:val="0"/>
      <w:marRight w:val="0"/>
      <w:marTop w:val="0"/>
      <w:marBottom w:val="0"/>
      <w:divBdr>
        <w:top w:val="none" w:sz="0" w:space="0" w:color="auto"/>
        <w:left w:val="none" w:sz="0" w:space="0" w:color="auto"/>
        <w:bottom w:val="none" w:sz="0" w:space="0" w:color="auto"/>
        <w:right w:val="none" w:sz="0" w:space="0" w:color="auto"/>
      </w:divBdr>
    </w:div>
    <w:div w:id="2049448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chart" Target="charts/chart8.xml"/><Relationship Id="rId39" Type="http://schemas.openxmlformats.org/officeDocument/2006/relationships/hyperlink" Target="https://kdigo.org/wp-content/uploads/2016/10/KDIGO-2012-AKI-Guideline-English.pdf" TargetMode="External"/><Relationship Id="rId3" Type="http://schemas.openxmlformats.org/officeDocument/2006/relationships/customXml" Target="../customXml/item3.xml"/><Relationship Id="rId21" Type="http://schemas.openxmlformats.org/officeDocument/2006/relationships/chart" Target="charts/chart3.xml"/><Relationship Id="rId34" Type="http://schemas.openxmlformats.org/officeDocument/2006/relationships/hyperlink" Target="https://bestpractice.bmj.com/topics/en-gb/3000117" TargetMode="External"/><Relationship Id="rId42" Type="http://schemas.openxmlformats.org/officeDocument/2006/relationships/hyperlink" Target="https://academic.oup.com/ckj/article/6/1/8/468698"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chart" Target="charts/chart7.xml"/><Relationship Id="rId33" Type="http://schemas.openxmlformats.org/officeDocument/2006/relationships/hyperlink" Target="https://cks.nice.org.uk/topics/acute-kidney-injury/diagnosis/diagnosis-of-aki/" TargetMode="External"/><Relationship Id="rId38" Type="http://schemas.openxmlformats.org/officeDocument/2006/relationships/hyperlink" Target="https://www.ajkd.org/article/S0272-6386(16)30256-6/fulltext" TargetMode="External"/><Relationship Id="rId46"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2.xml"/><Relationship Id="rId29" Type="http://schemas.openxmlformats.org/officeDocument/2006/relationships/chart" Target="charts/chart10.xml"/><Relationship Id="rId41" Type="http://schemas.openxmlformats.org/officeDocument/2006/relationships/hyperlink" Target="https://academic.oup.com/ndt/article/29/7/1362/184407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6.xml"/><Relationship Id="rId32" Type="http://schemas.openxmlformats.org/officeDocument/2006/relationships/hyperlink" Target="https://cks.nice.org.uk/topics/acute-kidney-injury/background-information/causes/" TargetMode="External"/><Relationship Id="rId37" Type="http://schemas.openxmlformats.org/officeDocument/2006/relationships/hyperlink" Target="https://www.thinkkidneys.nhs.uk/aki/wp-content/uploads/sites/2/2018/03/Reporting-the-rate-of-AKI-January-2018.pdf" TargetMode="External"/><Relationship Id="rId40" Type="http://schemas.openxmlformats.org/officeDocument/2006/relationships/hyperlink" Target="https://www.researchgate.net/publication/6492146_Incidence_and_Outcomes_in_Acute_Kidney_Injury_A_Comprehensive_Population-Based_Study" TargetMode="External"/><Relationship Id="rId45" Type="http://schemas.openxmlformats.org/officeDocument/2006/relationships/image" Target="media/image9.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chart" Target="charts/chart5.xml"/><Relationship Id="rId28" Type="http://schemas.openxmlformats.org/officeDocument/2006/relationships/image" Target="media/image5.png"/><Relationship Id="rId36" Type="http://schemas.openxmlformats.org/officeDocument/2006/relationships/hyperlink" Target="https://www.labpedia.net/urine-analysis-part16-urine-potassium-k-quantitative-24-urine-or-random-sample/" TargetMode="External"/><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chart" Target="charts/chart1.xml"/><Relationship Id="rId31" Type="http://schemas.openxmlformats.org/officeDocument/2006/relationships/image" Target="media/image6.png"/><Relationship Id="rId44"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1.xml"/><Relationship Id="rId35" Type="http://schemas.openxmlformats.org/officeDocument/2006/relationships/hyperlink" Target="https://www.researchgate.net/figure/Cancer-causing-acute-kidney-injury-AKI-and-or-chronic-kidney-disease-CKD_fig1_317137577" TargetMode="External"/><Relationship Id="rId43" Type="http://schemas.openxmlformats.org/officeDocument/2006/relationships/image" Target="media/image7.png"/><Relationship Id="rId48" Type="http://schemas.openxmlformats.org/officeDocument/2006/relationships/fontTable" Target="fontTable.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bijo\Desktop\Elective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ijo\Desktop\Elective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obijo\Desktop\ElectiveDat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ijo\Desktop\Elective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bijo\Desktop\Elective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ijo\Desktop\Elective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bijo\Desktop\Elective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ijo\Desktop\Elective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bijo\AppData\Local\Temp\Temp1_DaSH466_Transfer_Outputs_03032021%20(1).zip\Elective_sugges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ijo\AppData\Local\Temp\Temp1_DaSH466_Transfer_Outputs_03032021%20(1).zip\Elective_suggest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obijo\Desktop\Elective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Males: Total Cost</a:t>
            </a:r>
          </a:p>
          <a:p>
            <a:pPr>
              <a:defRPr/>
            </a:pPr>
            <a:endParaRPr lang="en-GB"/>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'Cost Summaries'!$T$3:$T$6</c:f>
              <c:strCache>
                <c:ptCount val="4"/>
                <c:pt idx="0">
                  <c:v>Males: No Comorbidity</c:v>
                </c:pt>
                <c:pt idx="1">
                  <c:v>Males: DM</c:v>
                </c:pt>
                <c:pt idx="2">
                  <c:v>Males: CVD</c:v>
                </c:pt>
                <c:pt idx="3">
                  <c:v>Males: DM + CVD</c:v>
                </c:pt>
              </c:strCache>
            </c:strRef>
          </c:cat>
          <c:val>
            <c:numRef>
              <c:f>'Cost Summaries'!$U$3:$U$6</c:f>
              <c:numCache>
                <c:formatCode>General</c:formatCode>
                <c:ptCount val="4"/>
                <c:pt idx="0">
                  <c:v>812640</c:v>
                </c:pt>
                <c:pt idx="1">
                  <c:v>968288</c:v>
                </c:pt>
                <c:pt idx="2">
                  <c:v>629750</c:v>
                </c:pt>
                <c:pt idx="3">
                  <c:v>1111192</c:v>
                </c:pt>
              </c:numCache>
            </c:numRef>
          </c:val>
          <c:extLst>
            <c:ext xmlns:c16="http://schemas.microsoft.com/office/drawing/2014/chart" uri="{C3380CC4-5D6E-409C-BE32-E72D297353CC}">
              <c16:uniqueId val="{00000000-E4C0-4E61-A00E-4F2A27758695}"/>
            </c:ext>
          </c:extLst>
        </c:ser>
        <c:dLbls>
          <c:dLblPos val="inEnd"/>
          <c:showLegendKey val="0"/>
          <c:showVal val="1"/>
          <c:showCatName val="0"/>
          <c:showSerName val="0"/>
          <c:showPercent val="0"/>
          <c:showBubbleSize val="0"/>
        </c:dLbls>
        <c:gapWidth val="100"/>
        <c:overlap val="-24"/>
        <c:axId val="475415280"/>
        <c:axId val="475419216"/>
      </c:barChart>
      <c:catAx>
        <c:axId val="475415280"/>
        <c:scaling>
          <c:orientation val="minMax"/>
        </c:scaling>
        <c:delete val="0"/>
        <c:axPos val="b"/>
        <c:majorGridlines>
          <c:spPr>
            <a:ln w="9525" cap="flat" cmpd="sng" algn="ctr">
              <a:solidFill>
                <a:schemeClr val="tx2">
                  <a:lumMod val="15000"/>
                  <a:lumOff val="85000"/>
                </a:schemeClr>
              </a:solidFill>
              <a:round/>
            </a:ln>
            <a:effectLst/>
          </c:spPr>
        </c:majorGridlines>
        <c:minorGridlines>
          <c:spPr>
            <a:ln>
              <a:solidFill>
                <a:schemeClr val="tx2">
                  <a:lumMod val="5000"/>
                  <a:lumOff val="95000"/>
                </a:schemeClr>
              </a:solidFill>
            </a:ln>
            <a:effectLst/>
          </c:spPr>
        </c:min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75419216"/>
        <c:crosses val="autoZero"/>
        <c:auto val="1"/>
        <c:lblAlgn val="ctr"/>
        <c:lblOffset val="100"/>
        <c:noMultiLvlLbl val="0"/>
      </c:catAx>
      <c:valAx>
        <c:axId val="475419216"/>
        <c:scaling>
          <c:orientation val="minMax"/>
        </c:scaling>
        <c:delete val="0"/>
        <c:axPos val="l"/>
        <c:majorGridlines>
          <c:spPr>
            <a:ln w="9525" cap="flat" cmpd="sng" algn="ctr">
              <a:solidFill>
                <a:schemeClr val="tx2">
                  <a:lumMod val="15000"/>
                  <a:lumOff val="85000"/>
                </a:schemeClr>
              </a:solidFill>
              <a:round/>
            </a:ln>
            <a:effectLst/>
          </c:spPr>
        </c:majorGridlines>
        <c:minorGridlines>
          <c:spPr>
            <a:ln>
              <a:solidFill>
                <a:schemeClr val="tx2">
                  <a:lumMod val="5000"/>
                  <a:lumOff val="95000"/>
                </a:schemeClr>
              </a:solidFill>
            </a:ln>
            <a:effectLst/>
          </c:spPr>
        </c:min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Total Cost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75415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Females: DM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'Cost Summaries'!$Q$15:$Q$26</c:f>
              <c:strCache>
                <c:ptCount val="12"/>
                <c:pt idx="0">
                  <c:v>F1</c:v>
                </c:pt>
                <c:pt idx="1">
                  <c:v>F2</c:v>
                </c:pt>
                <c:pt idx="2">
                  <c:v>F3</c:v>
                </c:pt>
                <c:pt idx="3">
                  <c:v>F4</c:v>
                </c:pt>
                <c:pt idx="4">
                  <c:v>F5</c:v>
                </c:pt>
                <c:pt idx="5">
                  <c:v>F6</c:v>
                </c:pt>
                <c:pt idx="6">
                  <c:v>F7</c:v>
                </c:pt>
                <c:pt idx="7">
                  <c:v>F8</c:v>
                </c:pt>
                <c:pt idx="8">
                  <c:v>F9</c:v>
                </c:pt>
                <c:pt idx="9">
                  <c:v>F10</c:v>
                </c:pt>
                <c:pt idx="10">
                  <c:v>F11</c:v>
                </c:pt>
                <c:pt idx="11">
                  <c:v>F12</c:v>
                </c:pt>
              </c:strCache>
            </c:strRef>
          </c:cat>
          <c:val>
            <c:numRef>
              <c:f>'Cost Summaries'!$R$15:$R$26</c:f>
              <c:numCache>
                <c:formatCode>General</c:formatCode>
                <c:ptCount val="12"/>
                <c:pt idx="0">
                  <c:v>166757.29999999999</c:v>
                </c:pt>
                <c:pt idx="1">
                  <c:v>126864.2</c:v>
                </c:pt>
                <c:pt idx="2">
                  <c:v>95431.78</c:v>
                </c:pt>
                <c:pt idx="3">
                  <c:v>84647.79</c:v>
                </c:pt>
                <c:pt idx="4">
                  <c:v>105017.2</c:v>
                </c:pt>
                <c:pt idx="5">
                  <c:v>121490.4</c:v>
                </c:pt>
                <c:pt idx="6">
                  <c:v>60246.85</c:v>
                </c:pt>
                <c:pt idx="7">
                  <c:v>61276.68</c:v>
                </c:pt>
                <c:pt idx="8">
                  <c:v>168187.4</c:v>
                </c:pt>
                <c:pt idx="9">
                  <c:v>55047.07</c:v>
                </c:pt>
                <c:pt idx="10">
                  <c:v>82238.78</c:v>
                </c:pt>
                <c:pt idx="11">
                  <c:v>119012.5</c:v>
                </c:pt>
              </c:numCache>
            </c:numRef>
          </c:val>
          <c:extLst>
            <c:ext xmlns:c16="http://schemas.microsoft.com/office/drawing/2014/chart" uri="{C3380CC4-5D6E-409C-BE32-E72D297353CC}">
              <c16:uniqueId val="{00000000-C219-411B-BDBE-F12DC4F2F3CC}"/>
            </c:ext>
          </c:extLst>
        </c:ser>
        <c:dLbls>
          <c:showLegendKey val="0"/>
          <c:showVal val="0"/>
          <c:showCatName val="0"/>
          <c:showSerName val="0"/>
          <c:showPercent val="0"/>
          <c:showBubbleSize val="0"/>
        </c:dLbls>
        <c:gapWidth val="100"/>
        <c:overlap val="-24"/>
        <c:axId val="524940816"/>
        <c:axId val="524941472"/>
      </c:barChart>
      <c:catAx>
        <c:axId val="524940816"/>
        <c:scaling>
          <c:orientation val="minMax"/>
        </c:scaling>
        <c:delete val="0"/>
        <c:axPos val="b"/>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Subgroup</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4941472"/>
        <c:crosses val="autoZero"/>
        <c:auto val="1"/>
        <c:lblAlgn val="ctr"/>
        <c:lblOffset val="100"/>
        <c:noMultiLvlLbl val="0"/>
      </c:catAx>
      <c:valAx>
        <c:axId val="524941472"/>
        <c:scaling>
          <c:orientation val="minMax"/>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total</a:t>
                </a:r>
                <a:r>
                  <a:rPr lang="en-GB" baseline="0"/>
                  <a:t> c</a:t>
                </a:r>
                <a:r>
                  <a:rPr lang="en-GB"/>
                  <a:t>ost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4940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Females: CVD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'Cost Summaries'!$Q$27:$Q$38</c:f>
              <c:strCache>
                <c:ptCount val="12"/>
                <c:pt idx="0">
                  <c:v>G1</c:v>
                </c:pt>
                <c:pt idx="1">
                  <c:v>G2</c:v>
                </c:pt>
                <c:pt idx="2">
                  <c:v>G3</c:v>
                </c:pt>
                <c:pt idx="3">
                  <c:v>G4</c:v>
                </c:pt>
                <c:pt idx="4">
                  <c:v>G5</c:v>
                </c:pt>
                <c:pt idx="5">
                  <c:v>G6</c:v>
                </c:pt>
                <c:pt idx="6">
                  <c:v>G7</c:v>
                </c:pt>
                <c:pt idx="7">
                  <c:v>G8</c:v>
                </c:pt>
                <c:pt idx="8">
                  <c:v>G9</c:v>
                </c:pt>
                <c:pt idx="9">
                  <c:v>G10</c:v>
                </c:pt>
                <c:pt idx="10">
                  <c:v>G11</c:v>
                </c:pt>
                <c:pt idx="11">
                  <c:v>G12</c:v>
                </c:pt>
              </c:strCache>
            </c:strRef>
          </c:cat>
          <c:val>
            <c:numRef>
              <c:f>'Cost Summaries'!$R$27:$R$38</c:f>
              <c:numCache>
                <c:formatCode>General</c:formatCode>
                <c:ptCount val="12"/>
                <c:pt idx="0">
                  <c:v>130770.5</c:v>
                </c:pt>
                <c:pt idx="1">
                  <c:v>51722.74</c:v>
                </c:pt>
                <c:pt idx="2">
                  <c:v>87071.03</c:v>
                </c:pt>
                <c:pt idx="3">
                  <c:v>78375.08</c:v>
                </c:pt>
                <c:pt idx="4">
                  <c:v>15465.62</c:v>
                </c:pt>
                <c:pt idx="5">
                  <c:v>55905.9</c:v>
                </c:pt>
                <c:pt idx="6">
                  <c:v>60887.28</c:v>
                </c:pt>
                <c:pt idx="7">
                  <c:v>64690.48</c:v>
                </c:pt>
                <c:pt idx="8">
                  <c:v>30570.66</c:v>
                </c:pt>
                <c:pt idx="9">
                  <c:v>74085.42</c:v>
                </c:pt>
                <c:pt idx="10">
                  <c:v>49884.3</c:v>
                </c:pt>
                <c:pt idx="11">
                  <c:v>58237.35</c:v>
                </c:pt>
              </c:numCache>
            </c:numRef>
          </c:val>
          <c:extLst>
            <c:ext xmlns:c16="http://schemas.microsoft.com/office/drawing/2014/chart" uri="{C3380CC4-5D6E-409C-BE32-E72D297353CC}">
              <c16:uniqueId val="{00000000-654E-4793-A41B-3CFC7AB78651}"/>
            </c:ext>
          </c:extLst>
        </c:ser>
        <c:dLbls>
          <c:showLegendKey val="0"/>
          <c:showVal val="0"/>
          <c:showCatName val="0"/>
          <c:showSerName val="0"/>
          <c:showPercent val="0"/>
          <c:showBubbleSize val="0"/>
        </c:dLbls>
        <c:gapWidth val="100"/>
        <c:overlap val="-24"/>
        <c:axId val="430657616"/>
        <c:axId val="430660240"/>
      </c:barChart>
      <c:catAx>
        <c:axId val="43065761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Subgroup</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0660240"/>
        <c:crosses val="autoZero"/>
        <c:auto val="1"/>
        <c:lblAlgn val="ctr"/>
        <c:lblOffset val="100"/>
        <c:noMultiLvlLbl val="0"/>
      </c:catAx>
      <c:valAx>
        <c:axId val="4306602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total Cost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0657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GB"/>
              <a:t>Males: Average Cost</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'Cost Summaries'!$T$10:$T$13</c:f>
              <c:strCache>
                <c:ptCount val="4"/>
                <c:pt idx="0">
                  <c:v>Males: No Comorbidity</c:v>
                </c:pt>
                <c:pt idx="1">
                  <c:v>Males: DM</c:v>
                </c:pt>
                <c:pt idx="2">
                  <c:v>Males: CVD</c:v>
                </c:pt>
                <c:pt idx="3">
                  <c:v>Males: DM + CVD</c:v>
                </c:pt>
              </c:strCache>
            </c:strRef>
          </c:cat>
          <c:val>
            <c:numRef>
              <c:f>'Cost Summaries'!$U$10:$U$13</c:f>
              <c:numCache>
                <c:formatCode>General</c:formatCode>
                <c:ptCount val="4"/>
                <c:pt idx="0">
                  <c:v>67720.026666666672</c:v>
                </c:pt>
                <c:pt idx="1">
                  <c:v>80690.724999999991</c:v>
                </c:pt>
                <c:pt idx="2">
                  <c:v>52479.233333333337</c:v>
                </c:pt>
                <c:pt idx="3">
                  <c:v>92599.407500000016</c:v>
                </c:pt>
              </c:numCache>
            </c:numRef>
          </c:val>
          <c:extLst>
            <c:ext xmlns:c16="http://schemas.microsoft.com/office/drawing/2014/chart" uri="{C3380CC4-5D6E-409C-BE32-E72D297353CC}">
              <c16:uniqueId val="{00000000-6FA2-4A39-BF37-1726A3F24DDE}"/>
            </c:ext>
          </c:extLst>
        </c:ser>
        <c:dLbls>
          <c:dLblPos val="inEnd"/>
          <c:showLegendKey val="0"/>
          <c:showVal val="1"/>
          <c:showCatName val="0"/>
          <c:showSerName val="0"/>
          <c:showPercent val="0"/>
          <c:showBubbleSize val="0"/>
        </c:dLbls>
        <c:gapWidth val="41"/>
        <c:axId val="484374680"/>
        <c:axId val="484375008"/>
      </c:barChart>
      <c:catAx>
        <c:axId val="4843746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484375008"/>
        <c:crosses val="autoZero"/>
        <c:auto val="1"/>
        <c:lblAlgn val="ctr"/>
        <c:lblOffset val="100"/>
        <c:noMultiLvlLbl val="0"/>
      </c:catAx>
      <c:valAx>
        <c:axId val="484375008"/>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Average Cost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84374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12"/>
            <c:invertIfNegative val="0"/>
            <c:bubble3D val="0"/>
            <c:spPr>
              <a:solidFill>
                <a:srgbClr val="FF0000"/>
              </a:solidFill>
              <a:ln>
                <a:noFill/>
              </a:ln>
              <a:effectLst/>
            </c:spPr>
            <c:extLst>
              <c:ext xmlns:c16="http://schemas.microsoft.com/office/drawing/2014/chart" uri="{C3380CC4-5D6E-409C-BE32-E72D297353CC}">
                <c16:uniqueId val="{00000001-D706-4D91-83AE-3041F22A2074}"/>
              </c:ext>
            </c:extLst>
          </c:dPt>
          <c:dPt>
            <c:idx val="13"/>
            <c:invertIfNegative val="0"/>
            <c:bubble3D val="0"/>
            <c:spPr>
              <a:solidFill>
                <a:srgbClr val="FF0000"/>
              </a:solidFill>
              <a:ln>
                <a:noFill/>
              </a:ln>
              <a:effectLst/>
            </c:spPr>
            <c:extLst>
              <c:ext xmlns:c16="http://schemas.microsoft.com/office/drawing/2014/chart" uri="{C3380CC4-5D6E-409C-BE32-E72D297353CC}">
                <c16:uniqueId val="{00000003-D706-4D91-83AE-3041F22A2074}"/>
              </c:ext>
            </c:extLst>
          </c:dPt>
          <c:dPt>
            <c:idx val="14"/>
            <c:invertIfNegative val="0"/>
            <c:bubble3D val="0"/>
            <c:spPr>
              <a:solidFill>
                <a:srgbClr val="FF0000"/>
              </a:solidFill>
              <a:ln>
                <a:noFill/>
              </a:ln>
              <a:effectLst/>
            </c:spPr>
            <c:extLst>
              <c:ext xmlns:c16="http://schemas.microsoft.com/office/drawing/2014/chart" uri="{C3380CC4-5D6E-409C-BE32-E72D297353CC}">
                <c16:uniqueId val="{00000005-D706-4D91-83AE-3041F22A2074}"/>
              </c:ext>
            </c:extLst>
          </c:dPt>
          <c:dPt>
            <c:idx val="15"/>
            <c:invertIfNegative val="0"/>
            <c:bubble3D val="0"/>
            <c:spPr>
              <a:solidFill>
                <a:srgbClr val="FF0000"/>
              </a:solidFill>
              <a:ln>
                <a:noFill/>
              </a:ln>
              <a:effectLst/>
            </c:spPr>
            <c:extLst>
              <c:ext xmlns:c16="http://schemas.microsoft.com/office/drawing/2014/chart" uri="{C3380CC4-5D6E-409C-BE32-E72D297353CC}">
                <c16:uniqueId val="{00000007-D706-4D91-83AE-3041F22A2074}"/>
              </c:ext>
            </c:extLst>
          </c:dPt>
          <c:dPt>
            <c:idx val="16"/>
            <c:invertIfNegative val="0"/>
            <c:bubble3D val="0"/>
            <c:spPr>
              <a:solidFill>
                <a:srgbClr val="FF0000"/>
              </a:solidFill>
              <a:ln>
                <a:noFill/>
              </a:ln>
              <a:effectLst/>
            </c:spPr>
            <c:extLst>
              <c:ext xmlns:c16="http://schemas.microsoft.com/office/drawing/2014/chart" uri="{C3380CC4-5D6E-409C-BE32-E72D297353CC}">
                <c16:uniqueId val="{00000009-D706-4D91-83AE-3041F22A2074}"/>
              </c:ext>
            </c:extLst>
          </c:dPt>
          <c:dPt>
            <c:idx val="17"/>
            <c:invertIfNegative val="0"/>
            <c:bubble3D val="0"/>
            <c:spPr>
              <a:solidFill>
                <a:srgbClr val="FF0000"/>
              </a:solidFill>
              <a:ln>
                <a:noFill/>
              </a:ln>
              <a:effectLst/>
            </c:spPr>
            <c:extLst>
              <c:ext xmlns:c16="http://schemas.microsoft.com/office/drawing/2014/chart" uri="{C3380CC4-5D6E-409C-BE32-E72D297353CC}">
                <c16:uniqueId val="{0000000B-D706-4D91-83AE-3041F22A2074}"/>
              </c:ext>
            </c:extLst>
          </c:dPt>
          <c:dPt>
            <c:idx val="18"/>
            <c:invertIfNegative val="0"/>
            <c:bubble3D val="0"/>
            <c:spPr>
              <a:solidFill>
                <a:srgbClr val="FF0000"/>
              </a:solidFill>
              <a:ln>
                <a:noFill/>
              </a:ln>
              <a:effectLst/>
            </c:spPr>
            <c:extLst>
              <c:ext xmlns:c16="http://schemas.microsoft.com/office/drawing/2014/chart" uri="{C3380CC4-5D6E-409C-BE32-E72D297353CC}">
                <c16:uniqueId val="{0000000D-D706-4D91-83AE-3041F22A2074}"/>
              </c:ext>
            </c:extLst>
          </c:dPt>
          <c:dPt>
            <c:idx val="19"/>
            <c:invertIfNegative val="0"/>
            <c:bubble3D val="0"/>
            <c:spPr>
              <a:solidFill>
                <a:srgbClr val="FF0000"/>
              </a:solidFill>
              <a:ln>
                <a:noFill/>
              </a:ln>
              <a:effectLst/>
            </c:spPr>
            <c:extLst>
              <c:ext xmlns:c16="http://schemas.microsoft.com/office/drawing/2014/chart" uri="{C3380CC4-5D6E-409C-BE32-E72D297353CC}">
                <c16:uniqueId val="{0000000F-D706-4D91-83AE-3041F22A2074}"/>
              </c:ext>
            </c:extLst>
          </c:dPt>
          <c:dPt>
            <c:idx val="20"/>
            <c:invertIfNegative val="0"/>
            <c:bubble3D val="0"/>
            <c:spPr>
              <a:solidFill>
                <a:srgbClr val="FF0000"/>
              </a:solidFill>
              <a:ln>
                <a:noFill/>
              </a:ln>
              <a:effectLst/>
            </c:spPr>
            <c:extLst>
              <c:ext xmlns:c16="http://schemas.microsoft.com/office/drawing/2014/chart" uri="{C3380CC4-5D6E-409C-BE32-E72D297353CC}">
                <c16:uniqueId val="{00000011-D706-4D91-83AE-3041F22A2074}"/>
              </c:ext>
            </c:extLst>
          </c:dPt>
          <c:dPt>
            <c:idx val="21"/>
            <c:invertIfNegative val="0"/>
            <c:bubble3D val="0"/>
            <c:spPr>
              <a:solidFill>
                <a:srgbClr val="FF0000"/>
              </a:solidFill>
              <a:ln>
                <a:noFill/>
              </a:ln>
              <a:effectLst/>
            </c:spPr>
            <c:extLst>
              <c:ext xmlns:c16="http://schemas.microsoft.com/office/drawing/2014/chart" uri="{C3380CC4-5D6E-409C-BE32-E72D297353CC}">
                <c16:uniqueId val="{00000013-D706-4D91-83AE-3041F22A2074}"/>
              </c:ext>
            </c:extLst>
          </c:dPt>
          <c:dPt>
            <c:idx val="22"/>
            <c:invertIfNegative val="0"/>
            <c:bubble3D val="0"/>
            <c:spPr>
              <a:solidFill>
                <a:srgbClr val="FF0000"/>
              </a:solidFill>
              <a:ln>
                <a:noFill/>
              </a:ln>
              <a:effectLst/>
            </c:spPr>
            <c:extLst>
              <c:ext xmlns:c16="http://schemas.microsoft.com/office/drawing/2014/chart" uri="{C3380CC4-5D6E-409C-BE32-E72D297353CC}">
                <c16:uniqueId val="{00000015-D706-4D91-83AE-3041F22A2074}"/>
              </c:ext>
            </c:extLst>
          </c:dPt>
          <c:dPt>
            <c:idx val="23"/>
            <c:invertIfNegative val="0"/>
            <c:bubble3D val="0"/>
            <c:spPr>
              <a:solidFill>
                <a:srgbClr val="FF0000"/>
              </a:solidFill>
              <a:ln>
                <a:noFill/>
              </a:ln>
              <a:effectLst/>
            </c:spPr>
            <c:extLst>
              <c:ext xmlns:c16="http://schemas.microsoft.com/office/drawing/2014/chart" uri="{C3380CC4-5D6E-409C-BE32-E72D297353CC}">
                <c16:uniqueId val="{00000017-D706-4D91-83AE-3041F22A2074}"/>
              </c:ext>
            </c:extLst>
          </c:dPt>
          <c:dPt>
            <c:idx val="24"/>
            <c:invertIfNegative val="0"/>
            <c:bubble3D val="0"/>
            <c:spPr>
              <a:solidFill>
                <a:srgbClr val="00B050"/>
              </a:solidFill>
              <a:ln>
                <a:noFill/>
              </a:ln>
              <a:effectLst/>
            </c:spPr>
            <c:extLst>
              <c:ext xmlns:c16="http://schemas.microsoft.com/office/drawing/2014/chart" uri="{C3380CC4-5D6E-409C-BE32-E72D297353CC}">
                <c16:uniqueId val="{00000019-D706-4D91-83AE-3041F22A2074}"/>
              </c:ext>
            </c:extLst>
          </c:dPt>
          <c:dPt>
            <c:idx val="25"/>
            <c:invertIfNegative val="0"/>
            <c:bubble3D val="0"/>
            <c:spPr>
              <a:solidFill>
                <a:srgbClr val="00B050"/>
              </a:solidFill>
              <a:ln>
                <a:noFill/>
              </a:ln>
              <a:effectLst/>
            </c:spPr>
            <c:extLst>
              <c:ext xmlns:c16="http://schemas.microsoft.com/office/drawing/2014/chart" uri="{C3380CC4-5D6E-409C-BE32-E72D297353CC}">
                <c16:uniqueId val="{0000001B-D706-4D91-83AE-3041F22A2074}"/>
              </c:ext>
            </c:extLst>
          </c:dPt>
          <c:dPt>
            <c:idx val="26"/>
            <c:invertIfNegative val="0"/>
            <c:bubble3D val="0"/>
            <c:spPr>
              <a:solidFill>
                <a:srgbClr val="00B050"/>
              </a:solidFill>
              <a:ln>
                <a:noFill/>
              </a:ln>
              <a:effectLst/>
            </c:spPr>
            <c:extLst>
              <c:ext xmlns:c16="http://schemas.microsoft.com/office/drawing/2014/chart" uri="{C3380CC4-5D6E-409C-BE32-E72D297353CC}">
                <c16:uniqueId val="{0000001D-D706-4D91-83AE-3041F22A2074}"/>
              </c:ext>
            </c:extLst>
          </c:dPt>
          <c:dPt>
            <c:idx val="27"/>
            <c:invertIfNegative val="0"/>
            <c:bubble3D val="0"/>
            <c:spPr>
              <a:solidFill>
                <a:srgbClr val="00B050"/>
              </a:solidFill>
              <a:ln>
                <a:noFill/>
              </a:ln>
              <a:effectLst/>
            </c:spPr>
            <c:extLst>
              <c:ext xmlns:c16="http://schemas.microsoft.com/office/drawing/2014/chart" uri="{C3380CC4-5D6E-409C-BE32-E72D297353CC}">
                <c16:uniqueId val="{0000001F-D706-4D91-83AE-3041F22A2074}"/>
              </c:ext>
            </c:extLst>
          </c:dPt>
          <c:dPt>
            <c:idx val="29"/>
            <c:invertIfNegative val="0"/>
            <c:bubble3D val="0"/>
            <c:spPr>
              <a:solidFill>
                <a:srgbClr val="00B050"/>
              </a:solidFill>
              <a:ln>
                <a:noFill/>
              </a:ln>
              <a:effectLst/>
            </c:spPr>
            <c:extLst>
              <c:ext xmlns:c16="http://schemas.microsoft.com/office/drawing/2014/chart" uri="{C3380CC4-5D6E-409C-BE32-E72D297353CC}">
                <c16:uniqueId val="{00000021-D706-4D91-83AE-3041F22A2074}"/>
              </c:ext>
            </c:extLst>
          </c:dPt>
          <c:dPt>
            <c:idx val="30"/>
            <c:invertIfNegative val="0"/>
            <c:bubble3D val="0"/>
            <c:spPr>
              <a:solidFill>
                <a:srgbClr val="00B050"/>
              </a:solidFill>
              <a:ln>
                <a:noFill/>
              </a:ln>
              <a:effectLst/>
            </c:spPr>
            <c:extLst>
              <c:ext xmlns:c16="http://schemas.microsoft.com/office/drawing/2014/chart" uri="{C3380CC4-5D6E-409C-BE32-E72D297353CC}">
                <c16:uniqueId val="{00000023-D706-4D91-83AE-3041F22A2074}"/>
              </c:ext>
            </c:extLst>
          </c:dPt>
          <c:dPt>
            <c:idx val="31"/>
            <c:invertIfNegative val="0"/>
            <c:bubble3D val="0"/>
            <c:spPr>
              <a:solidFill>
                <a:srgbClr val="00B050"/>
              </a:solidFill>
              <a:ln>
                <a:noFill/>
              </a:ln>
              <a:effectLst/>
            </c:spPr>
            <c:extLst>
              <c:ext xmlns:c16="http://schemas.microsoft.com/office/drawing/2014/chart" uri="{C3380CC4-5D6E-409C-BE32-E72D297353CC}">
                <c16:uniqueId val="{00000025-D706-4D91-83AE-3041F22A2074}"/>
              </c:ext>
            </c:extLst>
          </c:dPt>
          <c:dPt>
            <c:idx val="32"/>
            <c:invertIfNegative val="0"/>
            <c:bubble3D val="0"/>
            <c:spPr>
              <a:solidFill>
                <a:srgbClr val="00B050"/>
              </a:solidFill>
              <a:ln>
                <a:noFill/>
              </a:ln>
              <a:effectLst/>
            </c:spPr>
            <c:extLst>
              <c:ext xmlns:c16="http://schemas.microsoft.com/office/drawing/2014/chart" uri="{C3380CC4-5D6E-409C-BE32-E72D297353CC}">
                <c16:uniqueId val="{00000027-D706-4D91-83AE-3041F22A2074}"/>
              </c:ext>
            </c:extLst>
          </c:dPt>
          <c:dPt>
            <c:idx val="33"/>
            <c:invertIfNegative val="0"/>
            <c:bubble3D val="0"/>
            <c:spPr>
              <a:solidFill>
                <a:srgbClr val="00B050"/>
              </a:solidFill>
              <a:ln>
                <a:noFill/>
              </a:ln>
              <a:effectLst/>
            </c:spPr>
            <c:extLst>
              <c:ext xmlns:c16="http://schemas.microsoft.com/office/drawing/2014/chart" uri="{C3380CC4-5D6E-409C-BE32-E72D297353CC}">
                <c16:uniqueId val="{00000029-D706-4D91-83AE-3041F22A2074}"/>
              </c:ext>
            </c:extLst>
          </c:dPt>
          <c:dPt>
            <c:idx val="34"/>
            <c:invertIfNegative val="0"/>
            <c:bubble3D val="0"/>
            <c:spPr>
              <a:solidFill>
                <a:srgbClr val="00B050"/>
              </a:solidFill>
              <a:ln>
                <a:noFill/>
              </a:ln>
              <a:effectLst/>
            </c:spPr>
            <c:extLst>
              <c:ext xmlns:c16="http://schemas.microsoft.com/office/drawing/2014/chart" uri="{C3380CC4-5D6E-409C-BE32-E72D297353CC}">
                <c16:uniqueId val="{0000002B-D706-4D91-83AE-3041F22A2074}"/>
              </c:ext>
            </c:extLst>
          </c:dPt>
          <c:dPt>
            <c:idx val="35"/>
            <c:invertIfNegative val="0"/>
            <c:bubble3D val="0"/>
            <c:spPr>
              <a:solidFill>
                <a:srgbClr val="00B050"/>
              </a:solidFill>
              <a:ln>
                <a:noFill/>
              </a:ln>
              <a:effectLst/>
            </c:spPr>
            <c:extLst>
              <c:ext xmlns:c16="http://schemas.microsoft.com/office/drawing/2014/chart" uri="{C3380CC4-5D6E-409C-BE32-E72D297353CC}">
                <c16:uniqueId val="{0000002D-D706-4D91-83AE-3041F22A2074}"/>
              </c:ext>
            </c:extLst>
          </c:dPt>
          <c:dPt>
            <c:idx val="36"/>
            <c:invertIfNegative val="0"/>
            <c:bubble3D val="0"/>
            <c:spPr>
              <a:solidFill>
                <a:srgbClr val="7030A0"/>
              </a:solidFill>
              <a:ln>
                <a:noFill/>
              </a:ln>
              <a:effectLst/>
            </c:spPr>
            <c:extLst>
              <c:ext xmlns:c16="http://schemas.microsoft.com/office/drawing/2014/chart" uri="{C3380CC4-5D6E-409C-BE32-E72D297353CC}">
                <c16:uniqueId val="{0000002F-D706-4D91-83AE-3041F22A2074}"/>
              </c:ext>
            </c:extLst>
          </c:dPt>
          <c:dPt>
            <c:idx val="37"/>
            <c:invertIfNegative val="0"/>
            <c:bubble3D val="0"/>
            <c:spPr>
              <a:solidFill>
                <a:srgbClr val="7030A0"/>
              </a:solidFill>
              <a:ln>
                <a:noFill/>
              </a:ln>
              <a:effectLst/>
            </c:spPr>
            <c:extLst>
              <c:ext xmlns:c16="http://schemas.microsoft.com/office/drawing/2014/chart" uri="{C3380CC4-5D6E-409C-BE32-E72D297353CC}">
                <c16:uniqueId val="{00000031-D706-4D91-83AE-3041F22A2074}"/>
              </c:ext>
            </c:extLst>
          </c:dPt>
          <c:dPt>
            <c:idx val="38"/>
            <c:invertIfNegative val="0"/>
            <c:bubble3D val="0"/>
            <c:spPr>
              <a:solidFill>
                <a:srgbClr val="7030A0"/>
              </a:solidFill>
              <a:ln>
                <a:noFill/>
              </a:ln>
              <a:effectLst/>
            </c:spPr>
            <c:extLst>
              <c:ext xmlns:c16="http://schemas.microsoft.com/office/drawing/2014/chart" uri="{C3380CC4-5D6E-409C-BE32-E72D297353CC}">
                <c16:uniqueId val="{00000033-D706-4D91-83AE-3041F22A2074}"/>
              </c:ext>
            </c:extLst>
          </c:dPt>
          <c:dPt>
            <c:idx val="39"/>
            <c:invertIfNegative val="0"/>
            <c:bubble3D val="0"/>
            <c:spPr>
              <a:solidFill>
                <a:srgbClr val="7030A0"/>
              </a:solidFill>
              <a:ln>
                <a:noFill/>
              </a:ln>
              <a:effectLst/>
            </c:spPr>
            <c:extLst>
              <c:ext xmlns:c16="http://schemas.microsoft.com/office/drawing/2014/chart" uri="{C3380CC4-5D6E-409C-BE32-E72D297353CC}">
                <c16:uniqueId val="{00000035-D706-4D91-83AE-3041F22A2074}"/>
              </c:ext>
            </c:extLst>
          </c:dPt>
          <c:dPt>
            <c:idx val="40"/>
            <c:invertIfNegative val="0"/>
            <c:bubble3D val="0"/>
            <c:spPr>
              <a:solidFill>
                <a:srgbClr val="7030A0"/>
              </a:solidFill>
              <a:ln>
                <a:noFill/>
              </a:ln>
              <a:effectLst/>
            </c:spPr>
            <c:extLst>
              <c:ext xmlns:c16="http://schemas.microsoft.com/office/drawing/2014/chart" uri="{C3380CC4-5D6E-409C-BE32-E72D297353CC}">
                <c16:uniqueId val="{00000037-D706-4D91-83AE-3041F22A2074}"/>
              </c:ext>
            </c:extLst>
          </c:dPt>
          <c:dPt>
            <c:idx val="41"/>
            <c:invertIfNegative val="0"/>
            <c:bubble3D val="0"/>
            <c:spPr>
              <a:solidFill>
                <a:srgbClr val="7030A0"/>
              </a:solidFill>
              <a:ln>
                <a:noFill/>
              </a:ln>
              <a:effectLst/>
            </c:spPr>
            <c:extLst>
              <c:ext xmlns:c16="http://schemas.microsoft.com/office/drawing/2014/chart" uri="{C3380CC4-5D6E-409C-BE32-E72D297353CC}">
                <c16:uniqueId val="{00000039-D706-4D91-83AE-3041F22A2074}"/>
              </c:ext>
            </c:extLst>
          </c:dPt>
          <c:dPt>
            <c:idx val="42"/>
            <c:invertIfNegative val="0"/>
            <c:bubble3D val="0"/>
            <c:spPr>
              <a:solidFill>
                <a:srgbClr val="7030A0"/>
              </a:solidFill>
              <a:ln>
                <a:noFill/>
              </a:ln>
              <a:effectLst/>
            </c:spPr>
            <c:extLst>
              <c:ext xmlns:c16="http://schemas.microsoft.com/office/drawing/2014/chart" uri="{C3380CC4-5D6E-409C-BE32-E72D297353CC}">
                <c16:uniqueId val="{0000003B-D706-4D91-83AE-3041F22A2074}"/>
              </c:ext>
            </c:extLst>
          </c:dPt>
          <c:dPt>
            <c:idx val="43"/>
            <c:invertIfNegative val="0"/>
            <c:bubble3D val="0"/>
            <c:spPr>
              <a:solidFill>
                <a:srgbClr val="7030A0"/>
              </a:solidFill>
              <a:ln>
                <a:noFill/>
              </a:ln>
              <a:effectLst/>
            </c:spPr>
            <c:extLst>
              <c:ext xmlns:c16="http://schemas.microsoft.com/office/drawing/2014/chart" uri="{C3380CC4-5D6E-409C-BE32-E72D297353CC}">
                <c16:uniqueId val="{0000003D-D706-4D91-83AE-3041F22A2074}"/>
              </c:ext>
            </c:extLst>
          </c:dPt>
          <c:dPt>
            <c:idx val="44"/>
            <c:invertIfNegative val="0"/>
            <c:bubble3D val="0"/>
            <c:spPr>
              <a:solidFill>
                <a:srgbClr val="7030A0"/>
              </a:solidFill>
              <a:ln>
                <a:noFill/>
              </a:ln>
              <a:effectLst/>
            </c:spPr>
            <c:extLst>
              <c:ext xmlns:c16="http://schemas.microsoft.com/office/drawing/2014/chart" uri="{C3380CC4-5D6E-409C-BE32-E72D297353CC}">
                <c16:uniqueId val="{0000003F-D706-4D91-83AE-3041F22A2074}"/>
              </c:ext>
            </c:extLst>
          </c:dPt>
          <c:dPt>
            <c:idx val="45"/>
            <c:invertIfNegative val="0"/>
            <c:bubble3D val="0"/>
            <c:spPr>
              <a:solidFill>
                <a:srgbClr val="7030A0"/>
              </a:solidFill>
              <a:ln>
                <a:noFill/>
              </a:ln>
              <a:effectLst/>
            </c:spPr>
            <c:extLst>
              <c:ext xmlns:c16="http://schemas.microsoft.com/office/drawing/2014/chart" uri="{C3380CC4-5D6E-409C-BE32-E72D297353CC}">
                <c16:uniqueId val="{00000041-D706-4D91-83AE-3041F22A2074}"/>
              </c:ext>
            </c:extLst>
          </c:dPt>
          <c:dPt>
            <c:idx val="46"/>
            <c:invertIfNegative val="0"/>
            <c:bubble3D val="0"/>
            <c:spPr>
              <a:solidFill>
                <a:srgbClr val="7030A0"/>
              </a:solidFill>
              <a:ln>
                <a:noFill/>
              </a:ln>
              <a:effectLst/>
            </c:spPr>
            <c:extLst>
              <c:ext xmlns:c16="http://schemas.microsoft.com/office/drawing/2014/chart" uri="{C3380CC4-5D6E-409C-BE32-E72D297353CC}">
                <c16:uniqueId val="{00000043-D706-4D91-83AE-3041F22A2074}"/>
              </c:ext>
            </c:extLst>
          </c:dPt>
          <c:dPt>
            <c:idx val="47"/>
            <c:invertIfNegative val="0"/>
            <c:bubble3D val="0"/>
            <c:spPr>
              <a:solidFill>
                <a:srgbClr val="7030A0"/>
              </a:solidFill>
              <a:ln>
                <a:noFill/>
              </a:ln>
              <a:effectLst/>
            </c:spPr>
            <c:extLst>
              <c:ext xmlns:c16="http://schemas.microsoft.com/office/drawing/2014/chart" uri="{C3380CC4-5D6E-409C-BE32-E72D297353CC}">
                <c16:uniqueId val="{00000045-D706-4D91-83AE-3041F22A2074}"/>
              </c:ext>
            </c:extLst>
          </c:dPt>
          <c:cat>
            <c:strRef>
              <c:f>'Cost Summaries'!$M$3:$M$50</c:f>
              <c:strCache>
                <c:ptCount val="48"/>
                <c:pt idx="0">
                  <c:v>A1</c:v>
                </c:pt>
                <c:pt idx="1">
                  <c:v>A2</c:v>
                </c:pt>
                <c:pt idx="2">
                  <c:v>A3</c:v>
                </c:pt>
                <c:pt idx="3">
                  <c:v>A4</c:v>
                </c:pt>
                <c:pt idx="4">
                  <c:v>A5</c:v>
                </c:pt>
                <c:pt idx="5">
                  <c:v>A6</c:v>
                </c:pt>
                <c:pt idx="6">
                  <c:v>A7</c:v>
                </c:pt>
                <c:pt idx="7">
                  <c:v>A8</c:v>
                </c:pt>
                <c:pt idx="8">
                  <c:v>A9</c:v>
                </c:pt>
                <c:pt idx="9">
                  <c:v>A10</c:v>
                </c:pt>
                <c:pt idx="10">
                  <c:v>A11</c:v>
                </c:pt>
                <c:pt idx="11">
                  <c:v>A12</c:v>
                </c:pt>
                <c:pt idx="12">
                  <c:v>B1</c:v>
                </c:pt>
                <c:pt idx="13">
                  <c:v>B2</c:v>
                </c:pt>
                <c:pt idx="14">
                  <c:v>B3</c:v>
                </c:pt>
                <c:pt idx="15">
                  <c:v>B4</c:v>
                </c:pt>
                <c:pt idx="16">
                  <c:v>B5</c:v>
                </c:pt>
                <c:pt idx="17">
                  <c:v>B6</c:v>
                </c:pt>
                <c:pt idx="18">
                  <c:v>B7</c:v>
                </c:pt>
                <c:pt idx="19">
                  <c:v>B8</c:v>
                </c:pt>
                <c:pt idx="20">
                  <c:v>B9</c:v>
                </c:pt>
                <c:pt idx="21">
                  <c:v>B10</c:v>
                </c:pt>
                <c:pt idx="22">
                  <c:v>B11</c:v>
                </c:pt>
                <c:pt idx="23">
                  <c:v>B12</c:v>
                </c:pt>
                <c:pt idx="24">
                  <c:v>C1</c:v>
                </c:pt>
                <c:pt idx="25">
                  <c:v>C2</c:v>
                </c:pt>
                <c:pt idx="26">
                  <c:v>C3</c:v>
                </c:pt>
                <c:pt idx="27">
                  <c:v>C4</c:v>
                </c:pt>
                <c:pt idx="28">
                  <c:v>C5</c:v>
                </c:pt>
                <c:pt idx="29">
                  <c:v>C6</c:v>
                </c:pt>
                <c:pt idx="30">
                  <c:v>C7</c:v>
                </c:pt>
                <c:pt idx="31">
                  <c:v>C8</c:v>
                </c:pt>
                <c:pt idx="32">
                  <c:v>C9</c:v>
                </c:pt>
                <c:pt idx="33">
                  <c:v>C10</c:v>
                </c:pt>
                <c:pt idx="34">
                  <c:v>C11</c:v>
                </c:pt>
                <c:pt idx="35">
                  <c:v>C12</c:v>
                </c:pt>
                <c:pt idx="36">
                  <c:v>D1</c:v>
                </c:pt>
                <c:pt idx="37">
                  <c:v>D2</c:v>
                </c:pt>
                <c:pt idx="38">
                  <c:v>D3</c:v>
                </c:pt>
                <c:pt idx="39">
                  <c:v>D4</c:v>
                </c:pt>
                <c:pt idx="40">
                  <c:v>D5</c:v>
                </c:pt>
                <c:pt idx="41">
                  <c:v>D6</c:v>
                </c:pt>
                <c:pt idx="42">
                  <c:v>D7</c:v>
                </c:pt>
                <c:pt idx="43">
                  <c:v>D8</c:v>
                </c:pt>
                <c:pt idx="44">
                  <c:v>D9</c:v>
                </c:pt>
                <c:pt idx="45">
                  <c:v>D10</c:v>
                </c:pt>
                <c:pt idx="46">
                  <c:v>D11</c:v>
                </c:pt>
                <c:pt idx="47">
                  <c:v>D12</c:v>
                </c:pt>
              </c:strCache>
            </c:strRef>
          </c:cat>
          <c:val>
            <c:numRef>
              <c:f>'Cost Summaries'!$N$3:$N$50</c:f>
              <c:numCache>
                <c:formatCode>General</c:formatCode>
                <c:ptCount val="48"/>
                <c:pt idx="0">
                  <c:v>70489.61</c:v>
                </c:pt>
                <c:pt idx="1">
                  <c:v>68430.7</c:v>
                </c:pt>
                <c:pt idx="2">
                  <c:v>67404.12</c:v>
                </c:pt>
                <c:pt idx="3">
                  <c:v>67689.77</c:v>
                </c:pt>
                <c:pt idx="4">
                  <c:v>75889.47</c:v>
                </c:pt>
                <c:pt idx="5">
                  <c:v>62097.26</c:v>
                </c:pt>
                <c:pt idx="6">
                  <c:v>65560.820000000007</c:v>
                </c:pt>
                <c:pt idx="7">
                  <c:v>48199.57</c:v>
                </c:pt>
                <c:pt idx="8">
                  <c:v>84133.32</c:v>
                </c:pt>
                <c:pt idx="9">
                  <c:v>65020.36</c:v>
                </c:pt>
                <c:pt idx="10">
                  <c:v>74903.759999999995</c:v>
                </c:pt>
                <c:pt idx="11">
                  <c:v>62821.56</c:v>
                </c:pt>
                <c:pt idx="12">
                  <c:v>85195.49</c:v>
                </c:pt>
                <c:pt idx="13">
                  <c:v>102305.7</c:v>
                </c:pt>
                <c:pt idx="14">
                  <c:v>67404.12</c:v>
                </c:pt>
                <c:pt idx="15">
                  <c:v>91272.15</c:v>
                </c:pt>
                <c:pt idx="16">
                  <c:v>79000.36</c:v>
                </c:pt>
                <c:pt idx="17">
                  <c:v>55888.39</c:v>
                </c:pt>
                <c:pt idx="18">
                  <c:v>83586.820000000007</c:v>
                </c:pt>
                <c:pt idx="19">
                  <c:v>89639.72</c:v>
                </c:pt>
                <c:pt idx="20">
                  <c:v>57894.07</c:v>
                </c:pt>
                <c:pt idx="21">
                  <c:v>114460.6</c:v>
                </c:pt>
                <c:pt idx="22">
                  <c:v>75502.98</c:v>
                </c:pt>
                <c:pt idx="23">
                  <c:v>66138.3</c:v>
                </c:pt>
                <c:pt idx="24">
                  <c:v>69671.37</c:v>
                </c:pt>
                <c:pt idx="25">
                  <c:v>63421.23</c:v>
                </c:pt>
                <c:pt idx="26">
                  <c:v>75761.78</c:v>
                </c:pt>
                <c:pt idx="27">
                  <c:v>70890.89</c:v>
                </c:pt>
                <c:pt idx="28">
                  <c:v>0</c:v>
                </c:pt>
                <c:pt idx="29">
                  <c:v>23905.65</c:v>
                </c:pt>
                <c:pt idx="30">
                  <c:v>55108.54</c:v>
                </c:pt>
                <c:pt idx="31">
                  <c:v>60159.89</c:v>
                </c:pt>
                <c:pt idx="32">
                  <c:v>22953.87</c:v>
                </c:pt>
                <c:pt idx="33">
                  <c:v>54575.15</c:v>
                </c:pt>
                <c:pt idx="34">
                  <c:v>82540.44</c:v>
                </c:pt>
                <c:pt idx="35">
                  <c:v>50761.99</c:v>
                </c:pt>
                <c:pt idx="36">
                  <c:v>100637.8</c:v>
                </c:pt>
                <c:pt idx="37">
                  <c:v>114934.2</c:v>
                </c:pt>
                <c:pt idx="38">
                  <c:v>111513.9</c:v>
                </c:pt>
                <c:pt idx="39">
                  <c:v>69383.100000000006</c:v>
                </c:pt>
                <c:pt idx="40">
                  <c:v>10657.89</c:v>
                </c:pt>
                <c:pt idx="41">
                  <c:v>49538.53</c:v>
                </c:pt>
                <c:pt idx="42">
                  <c:v>88467.6</c:v>
                </c:pt>
                <c:pt idx="43">
                  <c:v>84189.29</c:v>
                </c:pt>
                <c:pt idx="44">
                  <c:v>139719.70000000001</c:v>
                </c:pt>
                <c:pt idx="45">
                  <c:v>201210.4</c:v>
                </c:pt>
                <c:pt idx="46">
                  <c:v>93281.19</c:v>
                </c:pt>
                <c:pt idx="47">
                  <c:v>47659.29</c:v>
                </c:pt>
              </c:numCache>
            </c:numRef>
          </c:val>
          <c:extLst>
            <c:ext xmlns:c16="http://schemas.microsoft.com/office/drawing/2014/chart" uri="{C3380CC4-5D6E-409C-BE32-E72D297353CC}">
              <c16:uniqueId val="{00000046-D706-4D91-83AE-3041F22A2074}"/>
            </c:ext>
          </c:extLst>
        </c:ser>
        <c:dLbls>
          <c:showLegendKey val="0"/>
          <c:showVal val="0"/>
          <c:showCatName val="0"/>
          <c:showSerName val="0"/>
          <c:showPercent val="0"/>
          <c:showBubbleSize val="0"/>
        </c:dLbls>
        <c:gapWidth val="219"/>
        <c:overlap val="-27"/>
        <c:axId val="529697560"/>
        <c:axId val="529668040"/>
      </c:barChart>
      <c:catAx>
        <c:axId val="52969756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subgroups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668040"/>
        <c:crosses val="autoZero"/>
        <c:auto val="1"/>
        <c:lblAlgn val="ctr"/>
        <c:lblOffset val="100"/>
        <c:noMultiLvlLbl val="0"/>
      </c:catAx>
      <c:valAx>
        <c:axId val="5296680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 Cost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697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Females: Total Cost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'Cost Summaries'!$W$3:$W$6</c:f>
              <c:strCache>
                <c:ptCount val="4"/>
                <c:pt idx="0">
                  <c:v>Females: No Comorbidity</c:v>
                </c:pt>
                <c:pt idx="1">
                  <c:v>Females: DM</c:v>
                </c:pt>
                <c:pt idx="2">
                  <c:v>Females: CVD</c:v>
                </c:pt>
                <c:pt idx="3">
                  <c:v>Females: DM + CVD</c:v>
                </c:pt>
              </c:strCache>
            </c:strRef>
          </c:cat>
          <c:val>
            <c:numRef>
              <c:f>'Cost Summaries'!$X$3:$X$6</c:f>
              <c:numCache>
                <c:formatCode>General</c:formatCode>
                <c:ptCount val="4"/>
                <c:pt idx="0">
                  <c:v>800797</c:v>
                </c:pt>
                <c:pt idx="1">
                  <c:v>1246217.95</c:v>
                </c:pt>
                <c:pt idx="2">
                  <c:v>757666</c:v>
                </c:pt>
                <c:pt idx="3">
                  <c:v>794581</c:v>
                </c:pt>
              </c:numCache>
            </c:numRef>
          </c:val>
          <c:extLst>
            <c:ext xmlns:c16="http://schemas.microsoft.com/office/drawing/2014/chart" uri="{C3380CC4-5D6E-409C-BE32-E72D297353CC}">
              <c16:uniqueId val="{00000000-E9E0-4791-B805-765FF149D732}"/>
            </c:ext>
          </c:extLst>
        </c:ser>
        <c:dLbls>
          <c:dLblPos val="inEnd"/>
          <c:showLegendKey val="0"/>
          <c:showVal val="1"/>
          <c:showCatName val="0"/>
          <c:showSerName val="0"/>
          <c:showPercent val="0"/>
          <c:showBubbleSize val="0"/>
        </c:dLbls>
        <c:gapWidth val="100"/>
        <c:overlap val="-24"/>
        <c:axId val="481689720"/>
        <c:axId val="481682832"/>
      </c:barChart>
      <c:catAx>
        <c:axId val="481689720"/>
        <c:scaling>
          <c:orientation val="minMax"/>
        </c:scaling>
        <c:delete val="0"/>
        <c:axPos val="b"/>
        <c:majorGridlines>
          <c:spPr>
            <a:ln w="9525" cap="flat" cmpd="sng" algn="ctr">
              <a:solidFill>
                <a:schemeClr val="tx2">
                  <a:lumMod val="15000"/>
                  <a:lumOff val="85000"/>
                </a:schemeClr>
              </a:solidFill>
              <a:round/>
            </a:ln>
            <a:effectLst/>
          </c:spPr>
        </c:majorGridlines>
        <c:minorGridlines>
          <c:spPr>
            <a:ln>
              <a:solidFill>
                <a:schemeClr val="tx2">
                  <a:lumMod val="5000"/>
                  <a:lumOff val="95000"/>
                </a:schemeClr>
              </a:solidFill>
            </a:ln>
            <a:effectLst/>
          </c:spPr>
        </c:min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1682832"/>
        <c:crosses val="autoZero"/>
        <c:auto val="1"/>
        <c:lblAlgn val="ctr"/>
        <c:lblOffset val="100"/>
        <c:noMultiLvlLbl val="0"/>
      </c:catAx>
      <c:valAx>
        <c:axId val="481682832"/>
        <c:scaling>
          <c:orientation val="minMax"/>
        </c:scaling>
        <c:delete val="0"/>
        <c:axPos val="l"/>
        <c:majorGridlines>
          <c:spPr>
            <a:ln w="9525" cap="flat" cmpd="sng" algn="ctr">
              <a:solidFill>
                <a:schemeClr val="tx2">
                  <a:lumMod val="15000"/>
                  <a:lumOff val="85000"/>
                </a:schemeClr>
              </a:solidFill>
              <a:round/>
            </a:ln>
            <a:effectLst/>
          </c:spPr>
        </c:majorGridlines>
        <c:minorGridlines>
          <c:spPr>
            <a:ln>
              <a:solidFill>
                <a:schemeClr val="tx2">
                  <a:lumMod val="5000"/>
                  <a:lumOff val="95000"/>
                </a:schemeClr>
              </a:solidFill>
            </a:ln>
            <a:effectLst/>
          </c:spPr>
        </c:min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Total Cost(£)</a:t>
                </a:r>
              </a:p>
              <a:p>
                <a:pPr>
                  <a:defRPr/>
                </a:pP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1689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GB"/>
              <a:t>Female Average Cost</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dLbl>
              <c:idx val="1"/>
              <c:layout>
                <c:manualLayout>
                  <c:x val="1.1737089201877934E-2"/>
                  <c:y val="0.10339321357285425"/>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91E-48B1-8D2C-D1B3E9328B39}"/>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'Cost Summaries'!$W$10:$W$13</c:f>
              <c:strCache>
                <c:ptCount val="4"/>
                <c:pt idx="0">
                  <c:v>Females: No Comorbidity</c:v>
                </c:pt>
                <c:pt idx="1">
                  <c:v>Females: DM</c:v>
                </c:pt>
                <c:pt idx="2">
                  <c:v>Females: CVD</c:v>
                </c:pt>
                <c:pt idx="3">
                  <c:v>Females: DM + CVD</c:v>
                </c:pt>
              </c:strCache>
            </c:strRef>
          </c:cat>
          <c:val>
            <c:numRef>
              <c:f>'Cost Summaries'!$X$10:$X$13</c:f>
              <c:numCache>
                <c:formatCode>General</c:formatCode>
                <c:ptCount val="4"/>
                <c:pt idx="0">
                  <c:v>66733.101666666669</c:v>
                </c:pt>
                <c:pt idx="1">
                  <c:v>103851.49583333333</c:v>
                </c:pt>
                <c:pt idx="2">
                  <c:v>63138.863333333342</c:v>
                </c:pt>
                <c:pt idx="3">
                  <c:v>79458.065999999992</c:v>
                </c:pt>
              </c:numCache>
            </c:numRef>
          </c:val>
          <c:extLst>
            <c:ext xmlns:c16="http://schemas.microsoft.com/office/drawing/2014/chart" uri="{C3380CC4-5D6E-409C-BE32-E72D297353CC}">
              <c16:uniqueId val="{00000000-791E-48B1-8D2C-D1B3E9328B39}"/>
            </c:ext>
          </c:extLst>
        </c:ser>
        <c:dLbls>
          <c:dLblPos val="inEnd"/>
          <c:showLegendKey val="0"/>
          <c:showVal val="1"/>
          <c:showCatName val="0"/>
          <c:showSerName val="0"/>
          <c:showPercent val="0"/>
          <c:showBubbleSize val="0"/>
        </c:dLbls>
        <c:gapWidth val="41"/>
        <c:axId val="525642688"/>
        <c:axId val="525644656"/>
      </c:barChart>
      <c:catAx>
        <c:axId val="5256426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525644656"/>
        <c:crosses val="autoZero"/>
        <c:auto val="1"/>
        <c:lblAlgn val="ctr"/>
        <c:lblOffset val="100"/>
        <c:noMultiLvlLbl val="0"/>
      </c:catAx>
      <c:valAx>
        <c:axId val="52564465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Average Cost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25642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12"/>
            <c:invertIfNegative val="0"/>
            <c:bubble3D val="0"/>
            <c:spPr>
              <a:solidFill>
                <a:srgbClr val="FF0000"/>
              </a:solidFill>
              <a:ln>
                <a:noFill/>
              </a:ln>
              <a:effectLst/>
            </c:spPr>
            <c:extLst>
              <c:ext xmlns:c16="http://schemas.microsoft.com/office/drawing/2014/chart" uri="{C3380CC4-5D6E-409C-BE32-E72D297353CC}">
                <c16:uniqueId val="{00000001-3C4C-41B3-ABE0-49985F99C9CA}"/>
              </c:ext>
            </c:extLst>
          </c:dPt>
          <c:dPt>
            <c:idx val="13"/>
            <c:invertIfNegative val="0"/>
            <c:bubble3D val="0"/>
            <c:spPr>
              <a:solidFill>
                <a:srgbClr val="FF0000"/>
              </a:solidFill>
              <a:ln>
                <a:noFill/>
              </a:ln>
              <a:effectLst/>
            </c:spPr>
            <c:extLst>
              <c:ext xmlns:c16="http://schemas.microsoft.com/office/drawing/2014/chart" uri="{C3380CC4-5D6E-409C-BE32-E72D297353CC}">
                <c16:uniqueId val="{00000003-3C4C-41B3-ABE0-49985F99C9CA}"/>
              </c:ext>
            </c:extLst>
          </c:dPt>
          <c:dPt>
            <c:idx val="14"/>
            <c:invertIfNegative val="0"/>
            <c:bubble3D val="0"/>
            <c:spPr>
              <a:solidFill>
                <a:srgbClr val="FF0000"/>
              </a:solidFill>
              <a:ln>
                <a:noFill/>
              </a:ln>
              <a:effectLst/>
            </c:spPr>
            <c:extLst>
              <c:ext xmlns:c16="http://schemas.microsoft.com/office/drawing/2014/chart" uri="{C3380CC4-5D6E-409C-BE32-E72D297353CC}">
                <c16:uniqueId val="{00000005-3C4C-41B3-ABE0-49985F99C9CA}"/>
              </c:ext>
            </c:extLst>
          </c:dPt>
          <c:dPt>
            <c:idx val="15"/>
            <c:invertIfNegative val="0"/>
            <c:bubble3D val="0"/>
            <c:spPr>
              <a:solidFill>
                <a:srgbClr val="FF0000"/>
              </a:solidFill>
              <a:ln>
                <a:noFill/>
              </a:ln>
              <a:effectLst/>
            </c:spPr>
            <c:extLst>
              <c:ext xmlns:c16="http://schemas.microsoft.com/office/drawing/2014/chart" uri="{C3380CC4-5D6E-409C-BE32-E72D297353CC}">
                <c16:uniqueId val="{00000007-3C4C-41B3-ABE0-49985F99C9CA}"/>
              </c:ext>
            </c:extLst>
          </c:dPt>
          <c:dPt>
            <c:idx val="16"/>
            <c:invertIfNegative val="0"/>
            <c:bubble3D val="0"/>
            <c:spPr>
              <a:solidFill>
                <a:srgbClr val="FF0000"/>
              </a:solidFill>
              <a:ln>
                <a:noFill/>
              </a:ln>
              <a:effectLst/>
            </c:spPr>
            <c:extLst>
              <c:ext xmlns:c16="http://schemas.microsoft.com/office/drawing/2014/chart" uri="{C3380CC4-5D6E-409C-BE32-E72D297353CC}">
                <c16:uniqueId val="{00000009-3C4C-41B3-ABE0-49985F99C9CA}"/>
              </c:ext>
            </c:extLst>
          </c:dPt>
          <c:dPt>
            <c:idx val="17"/>
            <c:invertIfNegative val="0"/>
            <c:bubble3D val="0"/>
            <c:spPr>
              <a:solidFill>
                <a:srgbClr val="FF0000"/>
              </a:solidFill>
              <a:ln>
                <a:noFill/>
              </a:ln>
              <a:effectLst/>
            </c:spPr>
            <c:extLst>
              <c:ext xmlns:c16="http://schemas.microsoft.com/office/drawing/2014/chart" uri="{C3380CC4-5D6E-409C-BE32-E72D297353CC}">
                <c16:uniqueId val="{0000000B-3C4C-41B3-ABE0-49985F99C9CA}"/>
              </c:ext>
            </c:extLst>
          </c:dPt>
          <c:dPt>
            <c:idx val="18"/>
            <c:invertIfNegative val="0"/>
            <c:bubble3D val="0"/>
            <c:spPr>
              <a:solidFill>
                <a:srgbClr val="FF0000"/>
              </a:solidFill>
              <a:ln>
                <a:noFill/>
              </a:ln>
              <a:effectLst/>
            </c:spPr>
            <c:extLst>
              <c:ext xmlns:c16="http://schemas.microsoft.com/office/drawing/2014/chart" uri="{C3380CC4-5D6E-409C-BE32-E72D297353CC}">
                <c16:uniqueId val="{0000000D-3C4C-41B3-ABE0-49985F99C9CA}"/>
              </c:ext>
            </c:extLst>
          </c:dPt>
          <c:dPt>
            <c:idx val="19"/>
            <c:invertIfNegative val="0"/>
            <c:bubble3D val="0"/>
            <c:spPr>
              <a:solidFill>
                <a:srgbClr val="FF0000"/>
              </a:solidFill>
              <a:ln>
                <a:noFill/>
              </a:ln>
              <a:effectLst/>
            </c:spPr>
            <c:extLst>
              <c:ext xmlns:c16="http://schemas.microsoft.com/office/drawing/2014/chart" uri="{C3380CC4-5D6E-409C-BE32-E72D297353CC}">
                <c16:uniqueId val="{0000000F-3C4C-41B3-ABE0-49985F99C9CA}"/>
              </c:ext>
            </c:extLst>
          </c:dPt>
          <c:dPt>
            <c:idx val="20"/>
            <c:invertIfNegative val="0"/>
            <c:bubble3D val="0"/>
            <c:spPr>
              <a:solidFill>
                <a:srgbClr val="FF0000"/>
              </a:solidFill>
              <a:ln>
                <a:noFill/>
              </a:ln>
              <a:effectLst/>
            </c:spPr>
            <c:extLst>
              <c:ext xmlns:c16="http://schemas.microsoft.com/office/drawing/2014/chart" uri="{C3380CC4-5D6E-409C-BE32-E72D297353CC}">
                <c16:uniqueId val="{00000011-3C4C-41B3-ABE0-49985F99C9CA}"/>
              </c:ext>
            </c:extLst>
          </c:dPt>
          <c:dPt>
            <c:idx val="21"/>
            <c:invertIfNegative val="0"/>
            <c:bubble3D val="0"/>
            <c:spPr>
              <a:solidFill>
                <a:srgbClr val="FF0000"/>
              </a:solidFill>
              <a:ln>
                <a:noFill/>
              </a:ln>
              <a:effectLst/>
            </c:spPr>
            <c:extLst>
              <c:ext xmlns:c16="http://schemas.microsoft.com/office/drawing/2014/chart" uri="{C3380CC4-5D6E-409C-BE32-E72D297353CC}">
                <c16:uniqueId val="{00000013-3C4C-41B3-ABE0-49985F99C9CA}"/>
              </c:ext>
            </c:extLst>
          </c:dPt>
          <c:dPt>
            <c:idx val="22"/>
            <c:invertIfNegative val="0"/>
            <c:bubble3D val="0"/>
            <c:spPr>
              <a:solidFill>
                <a:srgbClr val="FF0000"/>
              </a:solidFill>
              <a:ln>
                <a:noFill/>
              </a:ln>
              <a:effectLst/>
            </c:spPr>
            <c:extLst>
              <c:ext xmlns:c16="http://schemas.microsoft.com/office/drawing/2014/chart" uri="{C3380CC4-5D6E-409C-BE32-E72D297353CC}">
                <c16:uniqueId val="{00000015-3C4C-41B3-ABE0-49985F99C9CA}"/>
              </c:ext>
            </c:extLst>
          </c:dPt>
          <c:dPt>
            <c:idx val="23"/>
            <c:invertIfNegative val="0"/>
            <c:bubble3D val="0"/>
            <c:spPr>
              <a:solidFill>
                <a:srgbClr val="FF0000"/>
              </a:solidFill>
              <a:ln>
                <a:noFill/>
              </a:ln>
              <a:effectLst/>
            </c:spPr>
            <c:extLst>
              <c:ext xmlns:c16="http://schemas.microsoft.com/office/drawing/2014/chart" uri="{C3380CC4-5D6E-409C-BE32-E72D297353CC}">
                <c16:uniqueId val="{00000017-3C4C-41B3-ABE0-49985F99C9CA}"/>
              </c:ext>
            </c:extLst>
          </c:dPt>
          <c:dPt>
            <c:idx val="24"/>
            <c:invertIfNegative val="0"/>
            <c:bubble3D val="0"/>
            <c:spPr>
              <a:solidFill>
                <a:srgbClr val="00B050"/>
              </a:solidFill>
              <a:ln>
                <a:noFill/>
              </a:ln>
              <a:effectLst/>
            </c:spPr>
            <c:extLst>
              <c:ext xmlns:c16="http://schemas.microsoft.com/office/drawing/2014/chart" uri="{C3380CC4-5D6E-409C-BE32-E72D297353CC}">
                <c16:uniqueId val="{00000019-3C4C-41B3-ABE0-49985F99C9CA}"/>
              </c:ext>
            </c:extLst>
          </c:dPt>
          <c:dPt>
            <c:idx val="25"/>
            <c:invertIfNegative val="0"/>
            <c:bubble3D val="0"/>
            <c:spPr>
              <a:solidFill>
                <a:srgbClr val="00B050"/>
              </a:solidFill>
              <a:ln>
                <a:noFill/>
              </a:ln>
              <a:effectLst/>
            </c:spPr>
            <c:extLst>
              <c:ext xmlns:c16="http://schemas.microsoft.com/office/drawing/2014/chart" uri="{C3380CC4-5D6E-409C-BE32-E72D297353CC}">
                <c16:uniqueId val="{0000001B-3C4C-41B3-ABE0-49985F99C9CA}"/>
              </c:ext>
            </c:extLst>
          </c:dPt>
          <c:dPt>
            <c:idx val="26"/>
            <c:invertIfNegative val="0"/>
            <c:bubble3D val="0"/>
            <c:spPr>
              <a:solidFill>
                <a:srgbClr val="00B050"/>
              </a:solidFill>
              <a:ln>
                <a:noFill/>
              </a:ln>
              <a:effectLst/>
            </c:spPr>
            <c:extLst>
              <c:ext xmlns:c16="http://schemas.microsoft.com/office/drawing/2014/chart" uri="{C3380CC4-5D6E-409C-BE32-E72D297353CC}">
                <c16:uniqueId val="{0000001D-3C4C-41B3-ABE0-49985F99C9CA}"/>
              </c:ext>
            </c:extLst>
          </c:dPt>
          <c:dPt>
            <c:idx val="27"/>
            <c:invertIfNegative val="0"/>
            <c:bubble3D val="0"/>
            <c:spPr>
              <a:solidFill>
                <a:srgbClr val="00B050"/>
              </a:solidFill>
              <a:ln>
                <a:noFill/>
              </a:ln>
              <a:effectLst/>
            </c:spPr>
            <c:extLst>
              <c:ext xmlns:c16="http://schemas.microsoft.com/office/drawing/2014/chart" uri="{C3380CC4-5D6E-409C-BE32-E72D297353CC}">
                <c16:uniqueId val="{0000001F-3C4C-41B3-ABE0-49985F99C9CA}"/>
              </c:ext>
            </c:extLst>
          </c:dPt>
          <c:dPt>
            <c:idx val="28"/>
            <c:invertIfNegative val="0"/>
            <c:bubble3D val="0"/>
            <c:spPr>
              <a:solidFill>
                <a:srgbClr val="00B050"/>
              </a:solidFill>
              <a:ln>
                <a:noFill/>
              </a:ln>
              <a:effectLst/>
            </c:spPr>
            <c:extLst>
              <c:ext xmlns:c16="http://schemas.microsoft.com/office/drawing/2014/chart" uri="{C3380CC4-5D6E-409C-BE32-E72D297353CC}">
                <c16:uniqueId val="{00000021-3C4C-41B3-ABE0-49985F99C9CA}"/>
              </c:ext>
            </c:extLst>
          </c:dPt>
          <c:dPt>
            <c:idx val="29"/>
            <c:invertIfNegative val="0"/>
            <c:bubble3D val="0"/>
            <c:spPr>
              <a:solidFill>
                <a:srgbClr val="00B050"/>
              </a:solidFill>
              <a:ln>
                <a:noFill/>
              </a:ln>
              <a:effectLst/>
            </c:spPr>
            <c:extLst>
              <c:ext xmlns:c16="http://schemas.microsoft.com/office/drawing/2014/chart" uri="{C3380CC4-5D6E-409C-BE32-E72D297353CC}">
                <c16:uniqueId val="{00000023-3C4C-41B3-ABE0-49985F99C9CA}"/>
              </c:ext>
            </c:extLst>
          </c:dPt>
          <c:dPt>
            <c:idx val="30"/>
            <c:invertIfNegative val="0"/>
            <c:bubble3D val="0"/>
            <c:spPr>
              <a:solidFill>
                <a:srgbClr val="00B050"/>
              </a:solidFill>
              <a:ln>
                <a:noFill/>
              </a:ln>
              <a:effectLst/>
            </c:spPr>
            <c:extLst>
              <c:ext xmlns:c16="http://schemas.microsoft.com/office/drawing/2014/chart" uri="{C3380CC4-5D6E-409C-BE32-E72D297353CC}">
                <c16:uniqueId val="{00000025-3C4C-41B3-ABE0-49985F99C9CA}"/>
              </c:ext>
            </c:extLst>
          </c:dPt>
          <c:dPt>
            <c:idx val="31"/>
            <c:invertIfNegative val="0"/>
            <c:bubble3D val="0"/>
            <c:spPr>
              <a:solidFill>
                <a:srgbClr val="00B050"/>
              </a:solidFill>
              <a:ln>
                <a:noFill/>
              </a:ln>
              <a:effectLst/>
            </c:spPr>
            <c:extLst>
              <c:ext xmlns:c16="http://schemas.microsoft.com/office/drawing/2014/chart" uri="{C3380CC4-5D6E-409C-BE32-E72D297353CC}">
                <c16:uniqueId val="{00000027-3C4C-41B3-ABE0-49985F99C9CA}"/>
              </c:ext>
            </c:extLst>
          </c:dPt>
          <c:dPt>
            <c:idx val="32"/>
            <c:invertIfNegative val="0"/>
            <c:bubble3D val="0"/>
            <c:spPr>
              <a:solidFill>
                <a:srgbClr val="00B050"/>
              </a:solidFill>
              <a:ln>
                <a:noFill/>
              </a:ln>
              <a:effectLst/>
            </c:spPr>
            <c:extLst>
              <c:ext xmlns:c16="http://schemas.microsoft.com/office/drawing/2014/chart" uri="{C3380CC4-5D6E-409C-BE32-E72D297353CC}">
                <c16:uniqueId val="{00000029-3C4C-41B3-ABE0-49985F99C9CA}"/>
              </c:ext>
            </c:extLst>
          </c:dPt>
          <c:dPt>
            <c:idx val="33"/>
            <c:invertIfNegative val="0"/>
            <c:bubble3D val="0"/>
            <c:spPr>
              <a:solidFill>
                <a:srgbClr val="00B050"/>
              </a:solidFill>
              <a:ln>
                <a:noFill/>
              </a:ln>
              <a:effectLst/>
            </c:spPr>
            <c:extLst>
              <c:ext xmlns:c16="http://schemas.microsoft.com/office/drawing/2014/chart" uri="{C3380CC4-5D6E-409C-BE32-E72D297353CC}">
                <c16:uniqueId val="{0000002B-3C4C-41B3-ABE0-49985F99C9CA}"/>
              </c:ext>
            </c:extLst>
          </c:dPt>
          <c:dPt>
            <c:idx val="34"/>
            <c:invertIfNegative val="0"/>
            <c:bubble3D val="0"/>
            <c:spPr>
              <a:solidFill>
                <a:srgbClr val="00B050"/>
              </a:solidFill>
              <a:ln>
                <a:noFill/>
              </a:ln>
              <a:effectLst/>
            </c:spPr>
            <c:extLst>
              <c:ext xmlns:c16="http://schemas.microsoft.com/office/drawing/2014/chart" uri="{C3380CC4-5D6E-409C-BE32-E72D297353CC}">
                <c16:uniqueId val="{0000002D-3C4C-41B3-ABE0-49985F99C9CA}"/>
              </c:ext>
            </c:extLst>
          </c:dPt>
          <c:dPt>
            <c:idx val="35"/>
            <c:invertIfNegative val="0"/>
            <c:bubble3D val="0"/>
            <c:spPr>
              <a:solidFill>
                <a:srgbClr val="00B050"/>
              </a:solidFill>
              <a:ln>
                <a:noFill/>
              </a:ln>
              <a:effectLst/>
            </c:spPr>
            <c:extLst>
              <c:ext xmlns:c16="http://schemas.microsoft.com/office/drawing/2014/chart" uri="{C3380CC4-5D6E-409C-BE32-E72D297353CC}">
                <c16:uniqueId val="{0000002F-3C4C-41B3-ABE0-49985F99C9CA}"/>
              </c:ext>
            </c:extLst>
          </c:dPt>
          <c:dPt>
            <c:idx val="37"/>
            <c:invertIfNegative val="0"/>
            <c:bubble3D val="0"/>
            <c:spPr>
              <a:solidFill>
                <a:srgbClr val="7030A0"/>
              </a:solidFill>
              <a:ln>
                <a:noFill/>
              </a:ln>
              <a:effectLst/>
            </c:spPr>
            <c:extLst>
              <c:ext xmlns:c16="http://schemas.microsoft.com/office/drawing/2014/chart" uri="{C3380CC4-5D6E-409C-BE32-E72D297353CC}">
                <c16:uniqueId val="{00000031-3C4C-41B3-ABE0-49985F99C9CA}"/>
              </c:ext>
            </c:extLst>
          </c:dPt>
          <c:dPt>
            <c:idx val="38"/>
            <c:invertIfNegative val="0"/>
            <c:bubble3D val="0"/>
            <c:spPr>
              <a:solidFill>
                <a:srgbClr val="7030A0"/>
              </a:solidFill>
              <a:ln>
                <a:noFill/>
              </a:ln>
              <a:effectLst/>
            </c:spPr>
            <c:extLst>
              <c:ext xmlns:c16="http://schemas.microsoft.com/office/drawing/2014/chart" uri="{C3380CC4-5D6E-409C-BE32-E72D297353CC}">
                <c16:uniqueId val="{00000033-3C4C-41B3-ABE0-49985F99C9CA}"/>
              </c:ext>
            </c:extLst>
          </c:dPt>
          <c:dPt>
            <c:idx val="39"/>
            <c:invertIfNegative val="0"/>
            <c:bubble3D val="0"/>
            <c:spPr>
              <a:solidFill>
                <a:srgbClr val="7030A0"/>
              </a:solidFill>
              <a:ln>
                <a:noFill/>
              </a:ln>
              <a:effectLst/>
            </c:spPr>
            <c:extLst>
              <c:ext xmlns:c16="http://schemas.microsoft.com/office/drawing/2014/chart" uri="{C3380CC4-5D6E-409C-BE32-E72D297353CC}">
                <c16:uniqueId val="{00000035-3C4C-41B3-ABE0-49985F99C9CA}"/>
              </c:ext>
            </c:extLst>
          </c:dPt>
          <c:dPt>
            <c:idx val="40"/>
            <c:invertIfNegative val="0"/>
            <c:bubble3D val="0"/>
            <c:spPr>
              <a:solidFill>
                <a:srgbClr val="7030A0"/>
              </a:solidFill>
              <a:ln>
                <a:noFill/>
              </a:ln>
              <a:effectLst/>
            </c:spPr>
            <c:extLst>
              <c:ext xmlns:c16="http://schemas.microsoft.com/office/drawing/2014/chart" uri="{C3380CC4-5D6E-409C-BE32-E72D297353CC}">
                <c16:uniqueId val="{00000037-3C4C-41B3-ABE0-49985F99C9CA}"/>
              </c:ext>
            </c:extLst>
          </c:dPt>
          <c:dPt>
            <c:idx val="41"/>
            <c:invertIfNegative val="0"/>
            <c:bubble3D val="0"/>
            <c:spPr>
              <a:solidFill>
                <a:srgbClr val="7030A0"/>
              </a:solidFill>
              <a:ln>
                <a:noFill/>
              </a:ln>
              <a:effectLst/>
            </c:spPr>
            <c:extLst>
              <c:ext xmlns:c16="http://schemas.microsoft.com/office/drawing/2014/chart" uri="{C3380CC4-5D6E-409C-BE32-E72D297353CC}">
                <c16:uniqueId val="{00000039-3C4C-41B3-ABE0-49985F99C9CA}"/>
              </c:ext>
            </c:extLst>
          </c:dPt>
          <c:dPt>
            <c:idx val="42"/>
            <c:invertIfNegative val="0"/>
            <c:bubble3D val="0"/>
            <c:spPr>
              <a:solidFill>
                <a:srgbClr val="7030A0"/>
              </a:solidFill>
              <a:ln>
                <a:noFill/>
              </a:ln>
              <a:effectLst/>
            </c:spPr>
            <c:extLst>
              <c:ext xmlns:c16="http://schemas.microsoft.com/office/drawing/2014/chart" uri="{C3380CC4-5D6E-409C-BE32-E72D297353CC}">
                <c16:uniqueId val="{0000003B-3C4C-41B3-ABE0-49985F99C9CA}"/>
              </c:ext>
            </c:extLst>
          </c:dPt>
          <c:dPt>
            <c:idx val="43"/>
            <c:invertIfNegative val="0"/>
            <c:bubble3D val="0"/>
            <c:spPr>
              <a:solidFill>
                <a:srgbClr val="7030A0"/>
              </a:solidFill>
              <a:ln>
                <a:noFill/>
              </a:ln>
              <a:effectLst/>
            </c:spPr>
            <c:extLst>
              <c:ext xmlns:c16="http://schemas.microsoft.com/office/drawing/2014/chart" uri="{C3380CC4-5D6E-409C-BE32-E72D297353CC}">
                <c16:uniqueId val="{0000003D-3C4C-41B3-ABE0-49985F99C9CA}"/>
              </c:ext>
            </c:extLst>
          </c:dPt>
          <c:dPt>
            <c:idx val="45"/>
            <c:invertIfNegative val="0"/>
            <c:bubble3D val="0"/>
            <c:spPr>
              <a:solidFill>
                <a:srgbClr val="7030A0"/>
              </a:solidFill>
              <a:ln>
                <a:noFill/>
              </a:ln>
              <a:effectLst/>
            </c:spPr>
            <c:extLst>
              <c:ext xmlns:c16="http://schemas.microsoft.com/office/drawing/2014/chart" uri="{C3380CC4-5D6E-409C-BE32-E72D297353CC}">
                <c16:uniqueId val="{0000003F-3C4C-41B3-ABE0-49985F99C9CA}"/>
              </c:ext>
            </c:extLst>
          </c:dPt>
          <c:dPt>
            <c:idx val="46"/>
            <c:invertIfNegative val="0"/>
            <c:bubble3D val="0"/>
            <c:spPr>
              <a:solidFill>
                <a:srgbClr val="7030A0"/>
              </a:solidFill>
              <a:ln>
                <a:noFill/>
              </a:ln>
              <a:effectLst/>
            </c:spPr>
            <c:extLst>
              <c:ext xmlns:c16="http://schemas.microsoft.com/office/drawing/2014/chart" uri="{C3380CC4-5D6E-409C-BE32-E72D297353CC}">
                <c16:uniqueId val="{00000041-3C4C-41B3-ABE0-49985F99C9CA}"/>
              </c:ext>
            </c:extLst>
          </c:dPt>
          <c:dPt>
            <c:idx val="47"/>
            <c:invertIfNegative val="0"/>
            <c:bubble3D val="0"/>
            <c:spPr>
              <a:solidFill>
                <a:srgbClr val="7030A0"/>
              </a:solidFill>
              <a:ln>
                <a:noFill/>
              </a:ln>
              <a:effectLst/>
            </c:spPr>
            <c:extLst>
              <c:ext xmlns:c16="http://schemas.microsoft.com/office/drawing/2014/chart" uri="{C3380CC4-5D6E-409C-BE32-E72D297353CC}">
                <c16:uniqueId val="{00000043-3C4C-41B3-ABE0-49985F99C9CA}"/>
              </c:ext>
            </c:extLst>
          </c:dPt>
          <c:cat>
            <c:strRef>
              <c:f>'Cost Summaries'!$Q$3:$Q$50</c:f>
              <c:strCache>
                <c:ptCount val="48"/>
                <c:pt idx="0">
                  <c:v>E1</c:v>
                </c:pt>
                <c:pt idx="1">
                  <c:v>E2</c:v>
                </c:pt>
                <c:pt idx="2">
                  <c:v>E3</c:v>
                </c:pt>
                <c:pt idx="3">
                  <c:v>E4</c:v>
                </c:pt>
                <c:pt idx="4">
                  <c:v>E5</c:v>
                </c:pt>
                <c:pt idx="5">
                  <c:v>E6</c:v>
                </c:pt>
                <c:pt idx="6">
                  <c:v>E7</c:v>
                </c:pt>
                <c:pt idx="7">
                  <c:v>E8</c:v>
                </c:pt>
                <c:pt idx="8">
                  <c:v>E9</c:v>
                </c:pt>
                <c:pt idx="9">
                  <c:v>E10</c:v>
                </c:pt>
                <c:pt idx="10">
                  <c:v>E11</c:v>
                </c:pt>
                <c:pt idx="11">
                  <c:v>E12</c:v>
                </c:pt>
                <c:pt idx="12">
                  <c:v>F1</c:v>
                </c:pt>
                <c:pt idx="13">
                  <c:v>F2</c:v>
                </c:pt>
                <c:pt idx="14">
                  <c:v>F3</c:v>
                </c:pt>
                <c:pt idx="15">
                  <c:v>F4</c:v>
                </c:pt>
                <c:pt idx="16">
                  <c:v>F5</c:v>
                </c:pt>
                <c:pt idx="17">
                  <c:v>F6</c:v>
                </c:pt>
                <c:pt idx="18">
                  <c:v>F7</c:v>
                </c:pt>
                <c:pt idx="19">
                  <c:v>F8</c:v>
                </c:pt>
                <c:pt idx="20">
                  <c:v>F9</c:v>
                </c:pt>
                <c:pt idx="21">
                  <c:v>F10</c:v>
                </c:pt>
                <c:pt idx="22">
                  <c:v>F11</c:v>
                </c:pt>
                <c:pt idx="23">
                  <c:v>F12</c:v>
                </c:pt>
                <c:pt idx="24">
                  <c:v>G1</c:v>
                </c:pt>
                <c:pt idx="25">
                  <c:v>G2</c:v>
                </c:pt>
                <c:pt idx="26">
                  <c:v>G3</c:v>
                </c:pt>
                <c:pt idx="27">
                  <c:v>G4</c:v>
                </c:pt>
                <c:pt idx="28">
                  <c:v>G5</c:v>
                </c:pt>
                <c:pt idx="29">
                  <c:v>G6</c:v>
                </c:pt>
                <c:pt idx="30">
                  <c:v>G7</c:v>
                </c:pt>
                <c:pt idx="31">
                  <c:v>G8</c:v>
                </c:pt>
                <c:pt idx="32">
                  <c:v>G9</c:v>
                </c:pt>
                <c:pt idx="33">
                  <c:v>G10</c:v>
                </c:pt>
                <c:pt idx="34">
                  <c:v>G11</c:v>
                </c:pt>
                <c:pt idx="35">
                  <c:v>G12</c:v>
                </c:pt>
                <c:pt idx="36">
                  <c:v>H1</c:v>
                </c:pt>
                <c:pt idx="37">
                  <c:v>H2</c:v>
                </c:pt>
                <c:pt idx="38">
                  <c:v>H3</c:v>
                </c:pt>
                <c:pt idx="39">
                  <c:v>H4</c:v>
                </c:pt>
                <c:pt idx="40">
                  <c:v>H5</c:v>
                </c:pt>
                <c:pt idx="41">
                  <c:v>H6</c:v>
                </c:pt>
                <c:pt idx="42">
                  <c:v>H7</c:v>
                </c:pt>
                <c:pt idx="43">
                  <c:v>H8</c:v>
                </c:pt>
                <c:pt idx="44">
                  <c:v>H9</c:v>
                </c:pt>
                <c:pt idx="45">
                  <c:v>H10</c:v>
                </c:pt>
                <c:pt idx="46">
                  <c:v>H11</c:v>
                </c:pt>
                <c:pt idx="47">
                  <c:v>H12</c:v>
                </c:pt>
              </c:strCache>
            </c:strRef>
          </c:cat>
          <c:val>
            <c:numRef>
              <c:f>'Cost Summaries'!$R$3:$R$50</c:f>
              <c:numCache>
                <c:formatCode>General</c:formatCode>
                <c:ptCount val="48"/>
                <c:pt idx="0">
                  <c:v>77866.179999999993</c:v>
                </c:pt>
                <c:pt idx="1">
                  <c:v>79269.990000000005</c:v>
                </c:pt>
                <c:pt idx="2">
                  <c:v>72148.83</c:v>
                </c:pt>
                <c:pt idx="3">
                  <c:v>71713.460000000006</c:v>
                </c:pt>
                <c:pt idx="4">
                  <c:v>65420.98</c:v>
                </c:pt>
                <c:pt idx="5">
                  <c:v>68302.28</c:v>
                </c:pt>
                <c:pt idx="6">
                  <c:v>60327.65</c:v>
                </c:pt>
                <c:pt idx="7">
                  <c:v>53146.77</c:v>
                </c:pt>
                <c:pt idx="8">
                  <c:v>62879.85</c:v>
                </c:pt>
                <c:pt idx="9">
                  <c:v>70050.06</c:v>
                </c:pt>
                <c:pt idx="10">
                  <c:v>60855.37</c:v>
                </c:pt>
                <c:pt idx="11">
                  <c:v>58815.8</c:v>
                </c:pt>
                <c:pt idx="12">
                  <c:v>166757.29999999999</c:v>
                </c:pt>
                <c:pt idx="13">
                  <c:v>126864.2</c:v>
                </c:pt>
                <c:pt idx="14">
                  <c:v>95431.78</c:v>
                </c:pt>
                <c:pt idx="15">
                  <c:v>84647.79</c:v>
                </c:pt>
                <c:pt idx="16">
                  <c:v>105017.2</c:v>
                </c:pt>
                <c:pt idx="17">
                  <c:v>121490.4</c:v>
                </c:pt>
                <c:pt idx="18">
                  <c:v>60246.85</c:v>
                </c:pt>
                <c:pt idx="19">
                  <c:v>61276.68</c:v>
                </c:pt>
                <c:pt idx="20">
                  <c:v>168187.4</c:v>
                </c:pt>
                <c:pt idx="21">
                  <c:v>55047.07</c:v>
                </c:pt>
                <c:pt idx="22">
                  <c:v>82238.78</c:v>
                </c:pt>
                <c:pt idx="23">
                  <c:v>119012.5</c:v>
                </c:pt>
                <c:pt idx="24">
                  <c:v>130770.5</c:v>
                </c:pt>
                <c:pt idx="25">
                  <c:v>51722.74</c:v>
                </c:pt>
                <c:pt idx="26">
                  <c:v>87071.03</c:v>
                </c:pt>
                <c:pt idx="27">
                  <c:v>78375.08</c:v>
                </c:pt>
                <c:pt idx="28">
                  <c:v>15465.62</c:v>
                </c:pt>
                <c:pt idx="29">
                  <c:v>55905.9</c:v>
                </c:pt>
                <c:pt idx="30">
                  <c:v>60887.28</c:v>
                </c:pt>
                <c:pt idx="31">
                  <c:v>64690.48</c:v>
                </c:pt>
                <c:pt idx="32">
                  <c:v>30570.66</c:v>
                </c:pt>
                <c:pt idx="33">
                  <c:v>74085.42</c:v>
                </c:pt>
                <c:pt idx="34">
                  <c:v>49884.3</c:v>
                </c:pt>
                <c:pt idx="35">
                  <c:v>58237.35</c:v>
                </c:pt>
                <c:pt idx="36">
                  <c:v>0</c:v>
                </c:pt>
                <c:pt idx="37">
                  <c:v>97212.57</c:v>
                </c:pt>
                <c:pt idx="38">
                  <c:v>131831.1</c:v>
                </c:pt>
                <c:pt idx="39">
                  <c:v>87954</c:v>
                </c:pt>
                <c:pt idx="40">
                  <c:v>26414.22</c:v>
                </c:pt>
                <c:pt idx="41">
                  <c:v>68375.55</c:v>
                </c:pt>
                <c:pt idx="42">
                  <c:v>90056.83</c:v>
                </c:pt>
                <c:pt idx="43">
                  <c:v>55433.599999999999</c:v>
                </c:pt>
                <c:pt idx="44">
                  <c:v>0</c:v>
                </c:pt>
                <c:pt idx="45">
                  <c:v>140636.29999999999</c:v>
                </c:pt>
                <c:pt idx="46">
                  <c:v>34404.949999999997</c:v>
                </c:pt>
                <c:pt idx="47">
                  <c:v>62261.54</c:v>
                </c:pt>
              </c:numCache>
            </c:numRef>
          </c:val>
          <c:extLst>
            <c:ext xmlns:c16="http://schemas.microsoft.com/office/drawing/2014/chart" uri="{C3380CC4-5D6E-409C-BE32-E72D297353CC}">
              <c16:uniqueId val="{00000044-3C4C-41B3-ABE0-49985F99C9CA}"/>
            </c:ext>
          </c:extLst>
        </c:ser>
        <c:dLbls>
          <c:showLegendKey val="0"/>
          <c:showVal val="0"/>
          <c:showCatName val="0"/>
          <c:showSerName val="0"/>
          <c:showPercent val="0"/>
          <c:showBubbleSize val="0"/>
        </c:dLbls>
        <c:gapWidth val="219"/>
        <c:overlap val="-27"/>
        <c:axId val="419779968"/>
        <c:axId val="419773408"/>
      </c:barChart>
      <c:catAx>
        <c:axId val="41977996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Subgroups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773408"/>
        <c:crosses val="autoZero"/>
        <c:auto val="1"/>
        <c:lblAlgn val="ctr"/>
        <c:lblOffset val="100"/>
        <c:noMultiLvlLbl val="0"/>
      </c:catAx>
      <c:valAx>
        <c:axId val="4197734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 Cost</a:t>
                </a:r>
                <a:r>
                  <a:rPr lang="en-GB" baseline="0"/>
                  <a:t>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779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Population of Each Group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'Cases per Variable per Group'!$H$4:$H$11</c:f>
              <c:strCache>
                <c:ptCount val="8"/>
                <c:pt idx="0">
                  <c:v>A</c:v>
                </c:pt>
                <c:pt idx="1">
                  <c:v>B</c:v>
                </c:pt>
                <c:pt idx="2">
                  <c:v>C</c:v>
                </c:pt>
                <c:pt idx="3">
                  <c:v>D</c:v>
                </c:pt>
                <c:pt idx="4">
                  <c:v>E</c:v>
                </c:pt>
                <c:pt idx="5">
                  <c:v>F</c:v>
                </c:pt>
                <c:pt idx="6">
                  <c:v>G</c:v>
                </c:pt>
                <c:pt idx="7">
                  <c:v>H</c:v>
                </c:pt>
              </c:strCache>
            </c:strRef>
          </c:cat>
          <c:val>
            <c:numRef>
              <c:f>'Cases per Variable per Group'!$I$4:$I$11</c:f>
              <c:numCache>
                <c:formatCode>General</c:formatCode>
                <c:ptCount val="8"/>
                <c:pt idx="0">
                  <c:v>9042</c:v>
                </c:pt>
                <c:pt idx="1">
                  <c:v>2226</c:v>
                </c:pt>
                <c:pt idx="2">
                  <c:v>5329</c:v>
                </c:pt>
                <c:pt idx="3">
                  <c:v>2592</c:v>
                </c:pt>
                <c:pt idx="4">
                  <c:v>10311</c:v>
                </c:pt>
                <c:pt idx="5">
                  <c:v>2427</c:v>
                </c:pt>
                <c:pt idx="6">
                  <c:v>4659</c:v>
                </c:pt>
                <c:pt idx="7">
                  <c:v>1828</c:v>
                </c:pt>
              </c:numCache>
            </c:numRef>
          </c:val>
          <c:extLst>
            <c:ext xmlns:c16="http://schemas.microsoft.com/office/drawing/2014/chart" uri="{C3380CC4-5D6E-409C-BE32-E72D297353CC}">
              <c16:uniqueId val="{00000000-B29C-43FB-B1F7-BF933F432E1C}"/>
            </c:ext>
          </c:extLst>
        </c:ser>
        <c:dLbls>
          <c:showLegendKey val="0"/>
          <c:showVal val="0"/>
          <c:showCatName val="0"/>
          <c:showSerName val="0"/>
          <c:showPercent val="0"/>
          <c:showBubbleSize val="0"/>
        </c:dLbls>
        <c:gapWidth val="219"/>
        <c:overlap val="-27"/>
        <c:axId val="509393264"/>
        <c:axId val="509393592"/>
      </c:barChart>
      <c:catAx>
        <c:axId val="509393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Subgroup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393592"/>
        <c:crosses val="autoZero"/>
        <c:auto val="1"/>
        <c:lblAlgn val="ctr"/>
        <c:lblOffset val="100"/>
        <c:noMultiLvlLbl val="0"/>
      </c:catAx>
      <c:valAx>
        <c:axId val="50939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patients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393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Population of Each subgroup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'Cases per Variable per Group'!$A$3:$A$98</c:f>
              <c:strCache>
                <c:ptCount val="96"/>
                <c:pt idx="0">
                  <c:v>A1</c:v>
                </c:pt>
                <c:pt idx="1">
                  <c:v>A2</c:v>
                </c:pt>
                <c:pt idx="2">
                  <c:v>A3</c:v>
                </c:pt>
                <c:pt idx="3">
                  <c:v>A4</c:v>
                </c:pt>
                <c:pt idx="4">
                  <c:v>A5</c:v>
                </c:pt>
                <c:pt idx="5">
                  <c:v>A6</c:v>
                </c:pt>
                <c:pt idx="6">
                  <c:v>A7</c:v>
                </c:pt>
                <c:pt idx="7">
                  <c:v>A8</c:v>
                </c:pt>
                <c:pt idx="8">
                  <c:v>A9</c:v>
                </c:pt>
                <c:pt idx="9">
                  <c:v>A10</c:v>
                </c:pt>
                <c:pt idx="10">
                  <c:v>A11</c:v>
                </c:pt>
                <c:pt idx="11">
                  <c:v>A12</c:v>
                </c:pt>
                <c:pt idx="12">
                  <c:v>B1</c:v>
                </c:pt>
                <c:pt idx="13">
                  <c:v>B2</c:v>
                </c:pt>
                <c:pt idx="14">
                  <c:v>B3</c:v>
                </c:pt>
                <c:pt idx="15">
                  <c:v>B4</c:v>
                </c:pt>
                <c:pt idx="16">
                  <c:v>B5</c:v>
                </c:pt>
                <c:pt idx="17">
                  <c:v>B6</c:v>
                </c:pt>
                <c:pt idx="18">
                  <c:v>B7</c:v>
                </c:pt>
                <c:pt idx="19">
                  <c:v>B8</c:v>
                </c:pt>
                <c:pt idx="20">
                  <c:v>B9</c:v>
                </c:pt>
                <c:pt idx="21">
                  <c:v>B10</c:v>
                </c:pt>
                <c:pt idx="22">
                  <c:v>B11</c:v>
                </c:pt>
                <c:pt idx="23">
                  <c:v>B12</c:v>
                </c:pt>
                <c:pt idx="24">
                  <c:v>C1</c:v>
                </c:pt>
                <c:pt idx="25">
                  <c:v>C2</c:v>
                </c:pt>
                <c:pt idx="26">
                  <c:v>C3</c:v>
                </c:pt>
                <c:pt idx="27">
                  <c:v>C4</c:v>
                </c:pt>
                <c:pt idx="28">
                  <c:v>C5</c:v>
                </c:pt>
                <c:pt idx="29">
                  <c:v>C6</c:v>
                </c:pt>
                <c:pt idx="30">
                  <c:v>C7</c:v>
                </c:pt>
                <c:pt idx="31">
                  <c:v>C8</c:v>
                </c:pt>
                <c:pt idx="32">
                  <c:v>C9</c:v>
                </c:pt>
                <c:pt idx="33">
                  <c:v>C10</c:v>
                </c:pt>
                <c:pt idx="34">
                  <c:v>C11</c:v>
                </c:pt>
                <c:pt idx="35">
                  <c:v>C12</c:v>
                </c:pt>
                <c:pt idx="36">
                  <c:v>D1</c:v>
                </c:pt>
                <c:pt idx="37">
                  <c:v>D2</c:v>
                </c:pt>
                <c:pt idx="38">
                  <c:v>D3</c:v>
                </c:pt>
                <c:pt idx="39">
                  <c:v>D4</c:v>
                </c:pt>
                <c:pt idx="40">
                  <c:v>D5</c:v>
                </c:pt>
                <c:pt idx="41">
                  <c:v>D6</c:v>
                </c:pt>
                <c:pt idx="42">
                  <c:v>D7</c:v>
                </c:pt>
                <c:pt idx="43">
                  <c:v>D8</c:v>
                </c:pt>
                <c:pt idx="44">
                  <c:v>D9</c:v>
                </c:pt>
                <c:pt idx="45">
                  <c:v>D10</c:v>
                </c:pt>
                <c:pt idx="46">
                  <c:v>D11</c:v>
                </c:pt>
                <c:pt idx="47">
                  <c:v>D12</c:v>
                </c:pt>
                <c:pt idx="48">
                  <c:v>E1</c:v>
                </c:pt>
                <c:pt idx="49">
                  <c:v>E2</c:v>
                </c:pt>
                <c:pt idx="50">
                  <c:v>E3</c:v>
                </c:pt>
                <c:pt idx="51">
                  <c:v>E4</c:v>
                </c:pt>
                <c:pt idx="52">
                  <c:v>E5</c:v>
                </c:pt>
                <c:pt idx="53">
                  <c:v>E6</c:v>
                </c:pt>
                <c:pt idx="54">
                  <c:v>E7</c:v>
                </c:pt>
                <c:pt idx="55">
                  <c:v>E8</c:v>
                </c:pt>
                <c:pt idx="56">
                  <c:v>E9</c:v>
                </c:pt>
                <c:pt idx="57">
                  <c:v>E10</c:v>
                </c:pt>
                <c:pt idx="58">
                  <c:v>E11</c:v>
                </c:pt>
                <c:pt idx="59">
                  <c:v>E12</c:v>
                </c:pt>
                <c:pt idx="60">
                  <c:v>F1</c:v>
                </c:pt>
                <c:pt idx="61">
                  <c:v>F2</c:v>
                </c:pt>
                <c:pt idx="62">
                  <c:v>F3</c:v>
                </c:pt>
                <c:pt idx="63">
                  <c:v>F4</c:v>
                </c:pt>
                <c:pt idx="64">
                  <c:v>F5</c:v>
                </c:pt>
                <c:pt idx="65">
                  <c:v>F6</c:v>
                </c:pt>
                <c:pt idx="66">
                  <c:v>F7</c:v>
                </c:pt>
                <c:pt idx="67">
                  <c:v>F8</c:v>
                </c:pt>
                <c:pt idx="68">
                  <c:v>F9</c:v>
                </c:pt>
                <c:pt idx="69">
                  <c:v>F10</c:v>
                </c:pt>
                <c:pt idx="70">
                  <c:v>F11</c:v>
                </c:pt>
                <c:pt idx="71">
                  <c:v>F12</c:v>
                </c:pt>
                <c:pt idx="72">
                  <c:v>G1</c:v>
                </c:pt>
                <c:pt idx="73">
                  <c:v>G2</c:v>
                </c:pt>
                <c:pt idx="74">
                  <c:v>G3</c:v>
                </c:pt>
                <c:pt idx="75">
                  <c:v>G4</c:v>
                </c:pt>
                <c:pt idx="76">
                  <c:v>G6</c:v>
                </c:pt>
                <c:pt idx="77">
                  <c:v>G7</c:v>
                </c:pt>
                <c:pt idx="78">
                  <c:v>G8</c:v>
                </c:pt>
                <c:pt idx="79">
                  <c:v>G5</c:v>
                </c:pt>
                <c:pt idx="80">
                  <c:v>G9</c:v>
                </c:pt>
                <c:pt idx="81">
                  <c:v>G10</c:v>
                </c:pt>
                <c:pt idx="82">
                  <c:v>G11</c:v>
                </c:pt>
                <c:pt idx="83">
                  <c:v>G12</c:v>
                </c:pt>
                <c:pt idx="84">
                  <c:v>H2</c:v>
                </c:pt>
                <c:pt idx="85">
                  <c:v>H3</c:v>
                </c:pt>
                <c:pt idx="86">
                  <c:v>H4</c:v>
                </c:pt>
                <c:pt idx="87">
                  <c:v>H6</c:v>
                </c:pt>
                <c:pt idx="88">
                  <c:v>H7</c:v>
                </c:pt>
                <c:pt idx="89">
                  <c:v>H8</c:v>
                </c:pt>
                <c:pt idx="90">
                  <c:v>H10</c:v>
                </c:pt>
                <c:pt idx="91">
                  <c:v>H11</c:v>
                </c:pt>
                <c:pt idx="92">
                  <c:v>H12</c:v>
                </c:pt>
                <c:pt idx="93">
                  <c:v>H1</c:v>
                </c:pt>
                <c:pt idx="94">
                  <c:v>H5</c:v>
                </c:pt>
                <c:pt idx="95">
                  <c:v>H9</c:v>
                </c:pt>
              </c:strCache>
            </c:strRef>
          </c:cat>
          <c:val>
            <c:numRef>
              <c:f>'Cases per Variable per Group'!$B$3:$B$98</c:f>
              <c:numCache>
                <c:formatCode>General</c:formatCode>
                <c:ptCount val="96"/>
                <c:pt idx="0">
                  <c:v>455</c:v>
                </c:pt>
                <c:pt idx="1">
                  <c:v>1512</c:v>
                </c:pt>
                <c:pt idx="2">
                  <c:v>3201</c:v>
                </c:pt>
                <c:pt idx="3">
                  <c:v>1720</c:v>
                </c:pt>
                <c:pt idx="4">
                  <c:v>89</c:v>
                </c:pt>
                <c:pt idx="5">
                  <c:v>298</c:v>
                </c:pt>
                <c:pt idx="6">
                  <c:v>650</c:v>
                </c:pt>
                <c:pt idx="7">
                  <c:v>310</c:v>
                </c:pt>
                <c:pt idx="8">
                  <c:v>41</c:v>
                </c:pt>
                <c:pt idx="9">
                  <c:v>170</c:v>
                </c:pt>
                <c:pt idx="10">
                  <c:v>413</c:v>
                </c:pt>
                <c:pt idx="11">
                  <c:v>183</c:v>
                </c:pt>
                <c:pt idx="12">
                  <c:v>89</c:v>
                </c:pt>
                <c:pt idx="13">
                  <c:v>39</c:v>
                </c:pt>
                <c:pt idx="14">
                  <c:v>1021</c:v>
                </c:pt>
                <c:pt idx="15">
                  <c:v>455</c:v>
                </c:pt>
                <c:pt idx="16">
                  <c:v>12</c:v>
                </c:pt>
                <c:pt idx="17">
                  <c:v>70</c:v>
                </c:pt>
                <c:pt idx="18">
                  <c:v>217</c:v>
                </c:pt>
                <c:pt idx="19">
                  <c:v>63</c:v>
                </c:pt>
                <c:pt idx="20">
                  <c:v>14</c:v>
                </c:pt>
                <c:pt idx="21">
                  <c:v>66</c:v>
                </c:pt>
                <c:pt idx="22">
                  <c:v>125</c:v>
                </c:pt>
                <c:pt idx="23">
                  <c:v>55</c:v>
                </c:pt>
                <c:pt idx="24">
                  <c:v>32</c:v>
                </c:pt>
                <c:pt idx="25">
                  <c:v>330</c:v>
                </c:pt>
                <c:pt idx="26">
                  <c:v>2013</c:v>
                </c:pt>
                <c:pt idx="27">
                  <c:v>1907</c:v>
                </c:pt>
                <c:pt idx="28">
                  <c:v>0</c:v>
                </c:pt>
                <c:pt idx="29">
                  <c:v>57</c:v>
                </c:pt>
                <c:pt idx="30">
                  <c:v>331</c:v>
                </c:pt>
                <c:pt idx="31">
                  <c:v>268</c:v>
                </c:pt>
                <c:pt idx="32">
                  <c:v>6</c:v>
                </c:pt>
                <c:pt idx="33">
                  <c:v>39</c:v>
                </c:pt>
                <c:pt idx="34">
                  <c:v>202</c:v>
                </c:pt>
                <c:pt idx="35">
                  <c:v>144</c:v>
                </c:pt>
                <c:pt idx="36">
                  <c:v>11</c:v>
                </c:pt>
                <c:pt idx="37">
                  <c:v>161</c:v>
                </c:pt>
                <c:pt idx="38">
                  <c:v>1189</c:v>
                </c:pt>
                <c:pt idx="39">
                  <c:v>752</c:v>
                </c:pt>
                <c:pt idx="40">
                  <c:v>0</c:v>
                </c:pt>
                <c:pt idx="41">
                  <c:v>28</c:v>
                </c:pt>
                <c:pt idx="42">
                  <c:v>187</c:v>
                </c:pt>
                <c:pt idx="43">
                  <c:v>82</c:v>
                </c:pt>
                <c:pt idx="44">
                  <c:v>0</c:v>
                </c:pt>
                <c:pt idx="45">
                  <c:v>21</c:v>
                </c:pt>
                <c:pt idx="46">
                  <c:v>109</c:v>
                </c:pt>
                <c:pt idx="47">
                  <c:v>52</c:v>
                </c:pt>
                <c:pt idx="48">
                  <c:v>653</c:v>
                </c:pt>
                <c:pt idx="49">
                  <c:v>1380</c:v>
                </c:pt>
                <c:pt idx="50">
                  <c:v>3128</c:v>
                </c:pt>
                <c:pt idx="51">
                  <c:v>2775</c:v>
                </c:pt>
                <c:pt idx="52">
                  <c:v>96</c:v>
                </c:pt>
                <c:pt idx="53">
                  <c:v>290</c:v>
                </c:pt>
                <c:pt idx="54">
                  <c:v>724</c:v>
                </c:pt>
                <c:pt idx="55">
                  <c:v>470</c:v>
                </c:pt>
                <c:pt idx="56">
                  <c:v>59</c:v>
                </c:pt>
                <c:pt idx="57">
                  <c:v>185</c:v>
                </c:pt>
                <c:pt idx="58">
                  <c:v>322</c:v>
                </c:pt>
                <c:pt idx="59">
                  <c:v>229</c:v>
                </c:pt>
                <c:pt idx="60">
                  <c:v>94</c:v>
                </c:pt>
                <c:pt idx="61">
                  <c:v>267</c:v>
                </c:pt>
                <c:pt idx="62">
                  <c:v>846</c:v>
                </c:pt>
                <c:pt idx="63">
                  <c:v>600</c:v>
                </c:pt>
                <c:pt idx="64">
                  <c:v>7</c:v>
                </c:pt>
                <c:pt idx="65">
                  <c:v>63</c:v>
                </c:pt>
                <c:pt idx="66">
                  <c:v>205</c:v>
                </c:pt>
                <c:pt idx="67">
                  <c:v>109</c:v>
                </c:pt>
                <c:pt idx="68">
                  <c:v>12</c:v>
                </c:pt>
                <c:pt idx="69">
                  <c:v>44</c:v>
                </c:pt>
                <c:pt idx="70">
                  <c:v>142</c:v>
                </c:pt>
                <c:pt idx="71">
                  <c:v>38</c:v>
                </c:pt>
                <c:pt idx="72">
                  <c:v>28</c:v>
                </c:pt>
                <c:pt idx="73">
                  <c:v>117</c:v>
                </c:pt>
                <c:pt idx="74">
                  <c:v>1318</c:v>
                </c:pt>
                <c:pt idx="75">
                  <c:v>2329</c:v>
                </c:pt>
                <c:pt idx="76">
                  <c:v>42</c:v>
                </c:pt>
                <c:pt idx="77">
                  <c:v>215</c:v>
                </c:pt>
                <c:pt idx="78">
                  <c:v>364</c:v>
                </c:pt>
                <c:pt idx="79">
                  <c:v>0</c:v>
                </c:pt>
                <c:pt idx="80">
                  <c:v>0</c:v>
                </c:pt>
                <c:pt idx="81">
                  <c:v>22</c:v>
                </c:pt>
                <c:pt idx="82">
                  <c:v>114</c:v>
                </c:pt>
                <c:pt idx="83">
                  <c:v>110</c:v>
                </c:pt>
                <c:pt idx="84">
                  <c:v>93</c:v>
                </c:pt>
                <c:pt idx="85">
                  <c:v>749</c:v>
                </c:pt>
                <c:pt idx="86">
                  <c:v>640</c:v>
                </c:pt>
                <c:pt idx="87">
                  <c:v>26</c:v>
                </c:pt>
                <c:pt idx="88">
                  <c:v>113</c:v>
                </c:pt>
                <c:pt idx="89">
                  <c:v>83</c:v>
                </c:pt>
                <c:pt idx="90">
                  <c:v>17</c:v>
                </c:pt>
                <c:pt idx="91">
                  <c:v>63</c:v>
                </c:pt>
                <c:pt idx="92">
                  <c:v>44</c:v>
                </c:pt>
                <c:pt idx="93">
                  <c:v>0</c:v>
                </c:pt>
                <c:pt idx="94">
                  <c:v>0</c:v>
                </c:pt>
                <c:pt idx="95">
                  <c:v>0</c:v>
                </c:pt>
              </c:numCache>
            </c:numRef>
          </c:val>
          <c:extLst>
            <c:ext xmlns:c16="http://schemas.microsoft.com/office/drawing/2014/chart" uri="{C3380CC4-5D6E-409C-BE32-E72D297353CC}">
              <c16:uniqueId val="{00000000-FA38-4FE0-A290-47450D7F93ED}"/>
            </c:ext>
          </c:extLst>
        </c:ser>
        <c:dLbls>
          <c:showLegendKey val="0"/>
          <c:showVal val="0"/>
          <c:showCatName val="0"/>
          <c:showSerName val="0"/>
          <c:showPercent val="0"/>
          <c:showBubbleSize val="0"/>
        </c:dLbls>
        <c:gapWidth val="219"/>
        <c:overlap val="-27"/>
        <c:axId val="509392936"/>
        <c:axId val="509393920"/>
      </c:barChart>
      <c:catAx>
        <c:axId val="509392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Subgroups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393920"/>
        <c:crosses val="autoZero"/>
        <c:auto val="1"/>
        <c:lblAlgn val="ctr"/>
        <c:lblOffset val="100"/>
        <c:noMultiLvlLbl val="0"/>
      </c:catAx>
      <c:valAx>
        <c:axId val="50939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Population of Subgroup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392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Males: DM &amp; CVD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'Cost Summaries'!$M$39:$M$50</c:f>
              <c:strCache>
                <c:ptCount val="12"/>
                <c:pt idx="0">
                  <c:v>D1</c:v>
                </c:pt>
                <c:pt idx="1">
                  <c:v>D2</c:v>
                </c:pt>
                <c:pt idx="2">
                  <c:v>D3</c:v>
                </c:pt>
                <c:pt idx="3">
                  <c:v>D4</c:v>
                </c:pt>
                <c:pt idx="4">
                  <c:v>D5</c:v>
                </c:pt>
                <c:pt idx="5">
                  <c:v>D6</c:v>
                </c:pt>
                <c:pt idx="6">
                  <c:v>D7</c:v>
                </c:pt>
                <c:pt idx="7">
                  <c:v>D8</c:v>
                </c:pt>
                <c:pt idx="8">
                  <c:v>D9</c:v>
                </c:pt>
                <c:pt idx="9">
                  <c:v>D10</c:v>
                </c:pt>
                <c:pt idx="10">
                  <c:v>D11</c:v>
                </c:pt>
                <c:pt idx="11">
                  <c:v>D12</c:v>
                </c:pt>
              </c:strCache>
            </c:strRef>
          </c:cat>
          <c:val>
            <c:numRef>
              <c:f>'Cost Summaries'!$N$39:$N$50</c:f>
              <c:numCache>
                <c:formatCode>General</c:formatCode>
                <c:ptCount val="12"/>
                <c:pt idx="0">
                  <c:v>100637.8</c:v>
                </c:pt>
                <c:pt idx="1">
                  <c:v>114934.2</c:v>
                </c:pt>
                <c:pt idx="2">
                  <c:v>111513.9</c:v>
                </c:pt>
                <c:pt idx="3">
                  <c:v>69383.100000000006</c:v>
                </c:pt>
                <c:pt idx="4">
                  <c:v>10657.89</c:v>
                </c:pt>
                <c:pt idx="5">
                  <c:v>49538.53</c:v>
                </c:pt>
                <c:pt idx="6">
                  <c:v>88467.6</c:v>
                </c:pt>
                <c:pt idx="7">
                  <c:v>84189.29</c:v>
                </c:pt>
                <c:pt idx="8">
                  <c:v>139719.70000000001</c:v>
                </c:pt>
                <c:pt idx="9">
                  <c:v>201210.4</c:v>
                </c:pt>
                <c:pt idx="10">
                  <c:v>93281.19</c:v>
                </c:pt>
                <c:pt idx="11">
                  <c:v>47659.29</c:v>
                </c:pt>
              </c:numCache>
            </c:numRef>
          </c:val>
          <c:extLst>
            <c:ext xmlns:c16="http://schemas.microsoft.com/office/drawing/2014/chart" uri="{C3380CC4-5D6E-409C-BE32-E72D297353CC}">
              <c16:uniqueId val="{00000000-6C8A-4F45-BFA3-A96291BE0EFB}"/>
            </c:ext>
          </c:extLst>
        </c:ser>
        <c:dLbls>
          <c:showLegendKey val="0"/>
          <c:showVal val="0"/>
          <c:showCatName val="0"/>
          <c:showSerName val="0"/>
          <c:showPercent val="0"/>
          <c:showBubbleSize val="0"/>
        </c:dLbls>
        <c:gapWidth val="100"/>
        <c:overlap val="-24"/>
        <c:axId val="430388496"/>
        <c:axId val="430384232"/>
      </c:barChart>
      <c:catAx>
        <c:axId val="43038849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Subgroup</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0384232"/>
        <c:crosses val="autoZero"/>
        <c:auto val="1"/>
        <c:lblAlgn val="ctr"/>
        <c:lblOffset val="100"/>
        <c:noMultiLvlLbl val="0"/>
      </c:catAx>
      <c:valAx>
        <c:axId val="4303842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Total Cost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0388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5">
  <a:schemeClr val="accent2"/>
</cs:colorStyle>
</file>

<file path=word/charts/colors1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D9BED6635E2F42B45F2723FA5E5908" ma:contentTypeVersion="9" ma:contentTypeDescription="Create a new document." ma:contentTypeScope="" ma:versionID="a18a2c56e836389e2b7083b2fa7fe131">
  <xsd:schema xmlns:xsd="http://www.w3.org/2001/XMLSchema" xmlns:xs="http://www.w3.org/2001/XMLSchema" xmlns:p="http://schemas.microsoft.com/office/2006/metadata/properties" xmlns:ns2="c6924ab9-22f2-449a-b290-acfaebf87aa1" targetNamespace="http://schemas.microsoft.com/office/2006/metadata/properties" ma:root="true" ma:fieldsID="dabf6b4b34e52f1c5fc399a07a02b285" ns2:_="">
    <xsd:import namespace="c6924ab9-22f2-449a-b290-acfaebf87a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24ab9-22f2-449a-b290-acfaebf87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04161B-DED8-4A0B-9FD0-AE5D5BD6E842}">
  <ds:schemaRefs>
    <ds:schemaRef ds:uri="http://schemas.openxmlformats.org/officeDocument/2006/bibliography"/>
  </ds:schemaRefs>
</ds:datastoreItem>
</file>

<file path=customXml/itemProps2.xml><?xml version="1.0" encoding="utf-8"?>
<ds:datastoreItem xmlns:ds="http://schemas.openxmlformats.org/officeDocument/2006/customXml" ds:itemID="{1944D997-4DF0-4582-8AE1-D2E656E092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90AE8-5468-48C2-ABF6-D68C9FB22512}">
  <ds:schemaRefs>
    <ds:schemaRef ds:uri="http://schemas.microsoft.com/sharepoint/v3/contenttype/forms"/>
  </ds:schemaRefs>
</ds:datastoreItem>
</file>

<file path=customXml/itemProps4.xml><?xml version="1.0" encoding="utf-8"?>
<ds:datastoreItem xmlns:ds="http://schemas.openxmlformats.org/officeDocument/2006/customXml" ds:itemID="{C50534FD-41D7-43A1-9BF8-E5A115D90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24ab9-22f2-449a-b290-acfaebf87a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4425</TotalTime>
  <Pages>17</Pages>
  <Words>3221</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OBI (UG)</dc:creator>
  <cp:keywords/>
  <dc:description/>
  <cp:lastModifiedBy>JOHNSON, OBI (UG)</cp:lastModifiedBy>
  <cp:revision>8</cp:revision>
  <dcterms:created xsi:type="dcterms:W3CDTF">2021-02-22T14:17:00Z</dcterms:created>
  <dcterms:modified xsi:type="dcterms:W3CDTF">2021-03-03T23:14:00Z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0x010100B0D9BED6635E2F42B45F2723FA5E5908</vt:lpwstr>
  </property>
</Properties>
</file>