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6"/>
          <w:szCs w:val="36"/>
        </w:rPr>
        <w:t xml:space="preserve">PROPOSAL</w:t>
      </w:r>
    </w:p>
    <w:p>
      <w:pPr>
        <w:spacing w:after="80"/>
        <w:jc w:val="center"/>
      </w:pPr>
      <w:r>
        <w:rPr>
          <w:rFonts w:ascii="Arial" w:cs="Arial" w:eastAsia="Arial" w:hAnsi="Arial"/>
          <w:color w:val="555555"/>
          <w:sz w:val="24"/>
          <w:szCs w:val="24"/>
        </w:rPr>
        <w:t xml:space="preserve">Restructuring the Prefix / Levella Acquisition</w:t>
      </w:r>
    </w:p>
    <w:p>
      <w:pPr>
        <w:spacing w:after="40"/>
        <w:jc w:val="center"/>
      </w:pPr>
      <w:r>
        <w:rPr>
          <w:rFonts w:ascii="Arial" w:cs="Arial" w:eastAsia="Arial" w:hAnsi="Arial"/>
          <w:i/>
          <w:iCs/>
          <w:color w:val="2C5F8A"/>
          <w:sz w:val="22"/>
          <w:szCs w:val="22"/>
        </w:rPr>
        <w:t xml:space="preserve">A Deal Where Everyone Wins</w:t>
      </w:r>
    </w:p>
    <w:p>
      <w:pPr>
        <w:spacing w:after="300"/>
        <w:jc w:val="center"/>
      </w:pPr>
      <w:r>
        <w:rPr>
          <w:rFonts w:ascii="Arial" w:cs="Arial" w:eastAsia="Arial" w:hAnsi="Arial"/>
          <w:color w:val="777777"/>
          <w:sz w:val="20"/>
          <w:szCs w:val="20"/>
        </w:rPr>
        <w:t xml:space="preserve">Steve Grant  •  March 2026</w:t>
      </w:r>
    </w:p>
    <w:p>
      <w:pPr>
        <w:pStyle w:val="Heading1"/>
      </w:pPr>
      <w:r>
        <w:rPr>
          <w:rFonts w:ascii="Arial" w:cs="Arial" w:eastAsia="Arial" w:hAnsi="Arial"/>
        </w:rPr>
        <w:t xml:space="preserve">The Situation</w:t>
      </w:r>
    </w:p>
    <w:p>
      <w:pPr>
        <w:spacing w:after="120"/>
      </w:pPr>
      <w:r>
        <w:rPr>
          <w:rFonts w:ascii="Arial" w:cs="Arial" w:eastAsia="Arial" w:hAnsi="Arial"/>
          <w:b w:val="false"/>
          <w:bCs w:val="false"/>
          <w:i w:val="false"/>
          <w:iCs w:val="false"/>
          <w:sz w:val="22"/>
          <w:szCs w:val="22"/>
        </w:rPr>
        <w:t xml:space="preserve">I’ve been a good partner in this deal. I put $880,000 of my own money into Prefix to keep it alive — $550,000 to cover early payroll before any outside investment, and another $330,000 last year to make sure the team was still there when Levella needed them. Without that money, there are no employees to acquire and no IP to transfer.</w:t>
      </w:r>
    </w:p>
    <w:p>
      <w:pPr>
        <w:spacing w:after="120"/>
      </w:pPr>
      <w:r>
        <w:rPr>
          <w:rFonts w:ascii="Arial" w:cs="Arial" w:eastAsia="Arial" w:hAnsi="Arial"/>
          <w:b w:val="false"/>
          <w:bCs w:val="false"/>
          <w:i w:val="false"/>
          <w:iCs w:val="false"/>
          <w:sz w:val="22"/>
          <w:szCs w:val="22"/>
        </w:rPr>
        <w:t xml:space="preserve">The current term sheet creates a tax liability of approximately $272,000 for me. I receive zero cash. The $301,172 in restricted common stock I’m allocated has no anti-dilution protection, no registration rights, and no board seat. I can’t sell it to pay the tax bill.</w:t>
      </w:r>
    </w:p>
    <w:p>
      <w:pPr>
        <w:spacing w:after="120"/>
      </w:pPr>
      <w:r>
        <w:rPr>
          <w:rFonts w:ascii="Arial" w:cs="Arial" w:eastAsia="Arial" w:hAnsi="Arial"/>
          <w:b w:val="false"/>
          <w:bCs w:val="false"/>
          <w:i w:val="false"/>
          <w:iCs w:val="false"/>
          <w:sz w:val="22"/>
          <w:szCs w:val="22"/>
        </w:rPr>
        <w:t xml:space="preserve">I am proposing to give that $301,172 in stock to the two employees — the people this entire acquisition depends on. This means I walk away from a $2.5 million deal having invested $880,000, received $0, and owe $272,000 to the IRS. I am the only person in this deal who loses money.</w:t>
      </w:r>
    </w:p>
    <w:p>
      <w:pPr>
        <w:spacing w:after="120"/>
      </w:pPr>
      <w:r>
        <w:rPr>
          <w:rFonts w:ascii="Arial" w:cs="Arial" w:eastAsia="Arial" w:hAnsi="Arial"/>
          <w:b w:val="false"/>
          <w:bCs w:val="false"/>
          <w:i w:val="false"/>
          <w:iCs w:val="false"/>
          <w:sz w:val="22"/>
          <w:szCs w:val="22"/>
        </w:rPr>
        <w:t xml:space="preserve">I don’t think that’s anyone’s intention. Here’s how we fix it so everyone wins.</w:t>
      </w:r>
    </w:p>
    <w:p>
      <w:pPr>
        <w:spacing w:after="60"/>
      </w:pPr>
    </w:p>
    <w:p>
      <w:pPr>
        <w:pStyle w:val="Heading2"/>
      </w:pPr>
      <w:r>
        <w:rPr>
          <w:rFonts w:ascii="Arial" w:cs="Arial" w:eastAsia="Arial" w:hAnsi="Arial"/>
        </w:rPr>
        <w:t xml:space="preserve">Current Deal: The Problem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 conversion to Levella equity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$2,098,828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 holders / Investor</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Equity to Steve (restricted common)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$301,172</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Steve (illiquid, no rights)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Equity to employees (2 x $50K)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Employees</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Cash to Steve</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$0</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Steve’s tax liability</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~$272,000</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No cash to pay it</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Steve’s personal investment in Prefix</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$880,000</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Total loss</w:t>
            </w:r>
          </w:p>
        </w:tc>
      </w:tr>
    </w:tbl>
    <w:p>
      <w:r>
        <w:br w:type="page"/>
      </w:r>
    </w:p>
    <w:p>
      <w:pPr>
        <w:pStyle w:val="Heading1"/>
      </w:pPr>
      <w:r>
        <w:rPr>
          <w:rFonts w:ascii="Arial" w:cs="Arial" w:eastAsia="Arial" w:hAnsi="Arial"/>
        </w:rPr>
        <w:t xml:space="preserve">What I Put In</w:t>
      </w:r>
    </w:p>
    <w:p>
      <w:pPr>
        <w:spacing w:after="120"/>
      </w:pPr>
      <w:r>
        <w:rPr>
          <w:rFonts w:ascii="Arial" w:cs="Arial" w:eastAsia="Arial" w:hAnsi="Arial"/>
          <w:b w:val="false"/>
          <w:bCs w:val="false"/>
          <w:i w:val="false"/>
          <w:iCs w:val="false"/>
          <w:sz w:val="22"/>
          <w:szCs w:val="22"/>
        </w:rPr>
        <w:t xml:space="preserve">The people and IP that make this deal possible exist because I funded them personally, through my holding company: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 LLC loan to Prefix (pre-investor)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Funded early payroll before any outside money came in.</w:t>
            </w:r>
          </w:p>
          <w:p>
            <w:pPr>
              <w:spacing w:after="40"/>
            </w:pPr>
            <w:r>
              <w:rPr>
                <w:rFonts w:ascii="Arial" w:cs="Arial" w:eastAsia="Arial" w:hAnsi="Arial"/>
                <w:b w:val="false"/>
                <w:bCs w:val="false"/>
                <w:sz w:val="20"/>
                <w:szCs w:val="20"/>
              </w:rPr>
              <w:t xml:space="preserve">Still on Prefix’s books as current liability (line 17).</w:t>
            </w:r>
          </w:p>
          <w:p>
            <w:pPr>
              <w:spacing w:after="40"/>
            </w:pPr>
            <w:r>
              <w:rPr>
                <w:rFonts w:ascii="Arial" w:cs="Arial" w:eastAsia="Arial" w:hAnsi="Arial"/>
                <w:b w:val="false"/>
                <w:bCs w:val="false"/>
                <w:sz w:val="20"/>
                <w:szCs w:val="20"/>
              </w:rPr>
              <w:t xml:space="preserve">This money is never coming back.</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OA LLC payroll coverage (2024)</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$330,000</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Kept the team employed through 2024.</w:t>
            </w:r>
          </w:p>
          <w:p>
            <w:pPr>
              <w:spacing w:after="40"/>
            </w:pPr>
            <w:r>
              <w:rPr>
                <w:rFonts w:ascii="Arial" w:cs="Arial" w:eastAsia="Arial" w:hAnsi="Arial"/>
                <w:b w:val="false"/>
                <w:bCs w:val="false"/>
                <w:sz w:val="20"/>
                <w:szCs w:val="20"/>
              </w:rPr>
              <w:t xml:space="preserve">Without this, no employees for Levella to acquire.</w:t>
            </w:r>
          </w:p>
          <w:p>
            <w:pPr>
              <w:spacing w:after="40"/>
            </w:pPr>
            <w:r>
              <w:rPr>
                <w:rFonts w:ascii="Arial" w:cs="Arial" w:eastAsia="Arial" w:hAnsi="Arial"/>
                <w:b w:val="false"/>
                <w:bCs w:val="false"/>
                <w:sz w:val="20"/>
                <w:szCs w:val="20"/>
              </w:rPr>
              <w:t xml:space="preserve">Classified as services income on Prefix, expense on OA.</w:t>
            </w:r>
          </w:p>
        </w:tc>
      </w:tr>
      <w:tr>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Total personal investment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$880,000</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100% lost. $0 cash return. Plus $272K tax bill.</w:t>
            </w:r>
          </w:p>
        </w:tc>
      </w:tr>
    </w:tbl>
    <w:p>
      <w:pPr>
        <w:spacing w:after="60"/>
      </w:pPr>
    </w:p>
    <w:p>
      <w:pPr>
        <w:spacing w:after="120"/>
      </w:pPr>
      <w:r>
        <w:rPr>
          <w:rFonts w:ascii="Arial" w:cs="Arial" w:eastAsia="Arial" w:hAnsi="Arial"/>
          <w:b w:val="false"/>
          <w:bCs w:val="false"/>
          <w:i w:val="false"/>
          <w:iCs w:val="false"/>
          <w:sz w:val="22"/>
          <w:szCs w:val="22"/>
        </w:rPr>
        <w:t xml:space="preserve">To put this in perspective: I invested $880,000. I’m getting back $0 in cash. I’m giving my $301K stock allocation to the employees. And the IRS is sending me a bill for $272,000. My total loss on this deal is over $1.1 million.</w:t>
      </w:r>
    </w:p>
    <w:p>
      <w:pPr>
        <w:spacing w:after="60"/>
      </w:pPr>
    </w:p>
    <w:p>
      <w:pPr>
        <w:pStyle w:val="Heading2"/>
      </w:pPr>
      <w:r>
        <w:rPr>
          <w:rFonts w:ascii="Arial" w:cs="Arial" w:eastAsia="Arial" w:hAnsi="Arial"/>
        </w:rPr>
        <w:t xml:space="preserve">What I’m Giving Up in This Proposal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I’m Giving Up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Gets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 $301K equity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$301,172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Employees (split evenly)</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$550K intercompany receivable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$550,000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Written off (never recoverable)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$330K payroll investment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spent</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Total given up or lost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$1,181,172</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Everyone else benefits</w:t>
            </w:r>
          </w:p>
        </w:tc>
      </w:tr>
    </w:tbl>
    <w:p>
      <w:pPr>
        <w:spacing w:after="60"/>
      </w:pPr>
    </w:p>
    <w:p>
      <w:pPr>
        <w:spacing w:after="120"/>
      </w:pPr>
      <w:r>
        <w:rPr>
          <w:rFonts w:ascii="Arial" w:cs="Arial" w:eastAsia="Arial" w:hAnsi="Arial"/>
          <w:b w:val="false"/>
          <w:bCs w:val="false"/>
          <w:i w:val="false"/>
          <w:iCs w:val="false"/>
          <w:sz w:val="22"/>
          <w:szCs w:val="22"/>
        </w:rPr>
        <w:t xml:space="preserve">I am not asking for any of this back. I am asking for the deal to be structured so that the tax consequences don’t add another $272,000 to my losses.</w:t>
      </w:r>
    </w:p>
    <w:p>
      <w:r>
        <w:br w:type="page"/>
      </w:r>
    </w:p>
    <w:p>
      <w:pPr>
        <w:pStyle w:val="Heading1"/>
      </w:pPr>
      <w:r>
        <w:rPr>
          <w:rFonts w:ascii="Arial" w:cs="Arial" w:eastAsia="Arial" w:hAnsi="Arial"/>
        </w:rPr>
        <w:t xml:space="preserve">IP I’m Bringing to the Table</w:t>
      </w:r>
    </w:p>
    <w:p>
      <w:pPr>
        <w:spacing w:after="120"/>
      </w:pPr>
      <w:r>
        <w:rPr>
          <w:rFonts w:ascii="Arial" w:cs="Arial" w:eastAsia="Arial" w:hAnsi="Arial"/>
          <w:b w:val="false"/>
          <w:bCs w:val="false"/>
          <w:i w:val="false"/>
          <w:iCs w:val="false"/>
          <w:sz w:val="22"/>
          <w:szCs w:val="22"/>
        </w:rPr>
        <w:t xml:space="preserve">The current term sheet assigns zero value to three pieces of IP that have real, independent commercial value. None of these are part of Prefix. They are separate products I built independently. I’m proposing to bring them into the deal — licensed to Levella and the investor — in exchange for reducing the note conversion amount.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IP Asset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code quality &amp; due diligence platform.</w:t>
            </w:r>
          </w:p>
          <w:p>
            <w:pPr>
              <w:spacing w:after="40"/>
            </w:pPr>
            <w:r>
              <w:rPr>
                <w:rFonts w:ascii="Arial" w:cs="Arial" w:eastAsia="Arial" w:hAnsi="Arial"/>
                <w:b w:val="false"/>
                <w:bCs w:val="false"/>
                <w:sz w:val="20"/>
                <w:szCs w:val="20"/>
              </w:rPr>
              <w:t xml:space="preserve">77 expert canons across 29 categories.</w:t>
            </w:r>
          </w:p>
          <w:p>
            <w:pPr>
              <w:spacing w:after="40"/>
            </w:pPr>
            <w:r>
              <w:rPr>
                <w:rFonts w:ascii="Arial" w:cs="Arial" w:eastAsia="Arial" w:hAnsi="Arial"/>
                <w:b w:val="false"/>
                <w:bCs w:val="false"/>
                <w:sz w:val="20"/>
                <w:szCs w:val="20"/>
              </w:rPr>
              <w:t xml:space="preserve">13-dimension code scanner.</w:t>
            </w:r>
          </w:p>
          <w:p>
            <w:pPr>
              <w:spacing w:after="40"/>
            </w:pPr>
            <w:r>
              <w:rPr>
                <w:rFonts w:ascii="Arial" w:cs="Arial" w:eastAsia="Arial" w:hAnsi="Arial"/>
                <w:b w:val="false"/>
                <w:bCs w:val="false"/>
                <w:sz w:val="20"/>
                <w:szCs w:val="20"/>
              </w:rPr>
              <w:t xml:space="preserve">Detects AI slop across TS, C#, React, Next.js, D3.</w:t>
            </w:r>
          </w:p>
          <w:p>
            <w:pPr>
              <w:spacing w:after="40"/>
            </w:pPr>
            <w:r>
              <w:rPr>
                <w:rFonts w:ascii="Arial" w:cs="Arial" w:eastAsia="Arial" w:hAnsi="Arial"/>
                <w:b w:val="false"/>
                <w:bCs w:val="false"/>
                <w:sz w:val="20"/>
                <w:szCs w:val="20"/>
              </w:rPr>
              <w:t xml:space="preserve">Published npm package with CLI.</w:t>
            </w:r>
          </w:p>
          <w:p>
            <w:pPr>
              <w:spacing w:after="40"/>
            </w:pPr>
            <w:r>
              <w:rPr>
                <w:rFonts w:ascii="Arial" w:cs="Arial" w:eastAsia="Arial" w:hAnsi="Arial"/>
                <w:b w:val="false"/>
                <w:bCs w:val="false"/>
                <w:sz w:val="20"/>
                <w:szCs w:val="20"/>
              </w:rPr>
              <w:t xml:space="preserve">Works on any git repo with a src directory.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$300,000</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Investor: Due diligence on every AI acquisition.</w:t>
            </w:r>
          </w:p>
          <w:p>
            <w:pPr>
              <w:spacing w:after="40"/>
            </w:pPr>
            <w:r>
              <w:rPr>
                <w:rFonts w:ascii="Arial" w:cs="Arial" w:eastAsia="Arial" w:hAnsi="Arial"/>
                <w:b w:val="false"/>
                <w:bCs w:val="false"/>
                <w:sz w:val="20"/>
                <w:szCs w:val="20"/>
              </w:rPr>
              <w:t xml:space="preserve">Levella: Code quality enforcement.</w:t>
            </w:r>
          </w:p>
          <w:p>
            <w:pPr>
              <w:spacing w:after="40"/>
            </w:pPr>
            <w:r>
              <w:rPr>
                <w:rFonts w:ascii="Arial" w:cs="Arial" w:eastAsia="Arial" w:hAnsi="Arial"/>
                <w:b w:val="false"/>
                <w:bCs w:val="false"/>
                <w:sz w:val="20"/>
                <w:szCs w:val="20"/>
              </w:rPr>
              <w:t xml:space="preserve">Nothing like this exists off the shelf.</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FidelityReady</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Continuous fidelity monitoring platform for evidence-based practice (EBP).</w:t>
            </w:r>
          </w:p>
          <w:p>
            <w:pPr>
              <w:spacing w:after="40"/>
            </w:pPr>
            <w:r>
              <w:rPr>
                <w:rFonts w:ascii="Arial" w:cs="Arial" w:eastAsia="Arial" w:hAnsi="Arial"/>
                <w:b w:val="false"/>
                <w:bCs w:val="false"/>
                <w:sz w:val="20"/>
                <w:szCs w:val="20"/>
              </w:rPr>
              <w:t xml:space="preserve">Next.js 16 / React 19 / Supabase / TypeScript.</w:t>
            </w:r>
          </w:p>
          <w:p>
            <w:pPr>
              <w:spacing w:after="40"/>
            </w:pPr>
            <w:r>
              <w:rPr>
                <w:rFonts w:ascii="Arial" w:cs="Arial" w:eastAsia="Arial" w:hAnsi="Arial"/>
                <w:b w:val="false"/>
                <w:bCs w:val="false"/>
                <w:sz w:val="20"/>
                <w:szCs w:val="20"/>
              </w:rPr>
              <w:t xml:space="preserve">75,000 lines of production code. 467 source files. 148 tests.</w:t>
            </w:r>
          </w:p>
          <w:p>
            <w:pPr>
              <w:spacing w:after="40"/>
            </w:pPr>
            <w:r>
              <w:rPr>
                <w:rFonts w:ascii="Arial" w:cs="Arial" w:eastAsia="Arial" w:hAnsi="Arial"/>
                <w:b w:val="false"/>
                <w:bCs w:val="false"/>
                <w:sz w:val="20"/>
                <w:szCs w:val="20"/>
              </w:rPr>
              <w:t xml:space="preserve">125-point fidelity scoring engine across 4 dimensions.</w:t>
            </w:r>
          </w:p>
          <w:p>
            <w:pPr>
              <w:spacing w:after="40"/>
            </w:pPr>
            <w:r>
              <w:rPr>
                <w:rFonts w:ascii="Arial" w:cs="Arial" w:eastAsia="Arial" w:hAnsi="Arial"/>
                <w:b w:val="false"/>
                <w:bCs w:val="false"/>
                <w:sz w:val="20"/>
                <w:szCs w:val="20"/>
              </w:rPr>
              <w:t xml:space="preserve">Evidence vault, alerts, QAPI compliance reporting, PDF generation.</w:t>
            </w:r>
          </w:p>
          <w:p>
            <w:pPr>
              <w:spacing w:after="40"/>
            </w:pPr>
            <w:r>
              <w:rPr>
                <w:rFonts w:ascii="Arial" w:cs="Arial" w:eastAsia="Arial" w:hAnsi="Arial"/>
                <w:b w:val="false"/>
                <w:bCs w:val="false"/>
                <w:sz w:val="20"/>
                <w:szCs w:val="20"/>
              </w:rPr>
              <w:t xml:space="preserve">HIPAA-ready with Row Level Security.</w:t>
            </w:r>
          </w:p>
          <w:p>
            <w:pPr>
              <w:spacing w:after="40"/>
            </w:pPr>
            <w:r>
              <w:rPr>
                <w:rFonts w:ascii="Arial" w:cs="Arial" w:eastAsia="Arial" w:hAnsi="Arial"/>
                <w:b w:val="false"/>
                <w:bCs w:val="false"/>
                <w:sz w:val="20"/>
                <w:szCs w:val="20"/>
              </w:rPr>
              <w:t xml:space="preserve">Supports ACT, FACT, CSC, IPS program types.</w:t>
            </w:r>
          </w:p>
          <w:p>
            <w:pPr>
              <w:spacing w:after="40"/>
            </w:pPr>
            <w:r>
              <w:rPr>
                <w:rFonts w:ascii="Arial" w:cs="Arial" w:eastAsia="Arial" w:hAnsi="Arial"/>
                <w:b w:val="false"/>
                <w:bCs w:val="false"/>
                <w:sz w:val="20"/>
                <w:szCs w:val="20"/>
              </w:rPr>
              <w:t xml:space="preserve">Designed for California county behavioral health programs.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$175,000</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Investment-ready product for Levella’s health tech portfolio.</w:t>
            </w:r>
          </w:p>
          <w:p>
            <w:pPr>
              <w:spacing w:after="40"/>
            </w:pPr>
            <w:r>
              <w:rPr>
                <w:rFonts w:ascii="Arial" w:cs="Arial" w:eastAsia="Arial" w:hAnsi="Arial"/>
                <w:b w:val="false"/>
                <w:bCs w:val="false"/>
                <w:sz w:val="20"/>
                <w:szCs w:val="20"/>
              </w:rPr>
              <w:t xml:space="preserve">Compliance automation is a must-have in behavioral health.</w:t>
            </w:r>
          </w:p>
          <w:p>
            <w:pPr>
              <w:spacing w:after="40"/>
            </w:pPr>
            <w:r>
              <w:rPr>
                <w:rFonts w:ascii="Arial" w:cs="Arial" w:eastAsia="Arial" w:hAnsi="Arial"/>
                <w:b w:val="false"/>
                <w:bCs w:val="false"/>
                <w:sz w:val="20"/>
                <w:szCs w:val="20"/>
              </w:rPr>
              <w:t xml:space="preserve">Counties pay $0 for programs below fidelity thresholds.</w:t>
            </w:r>
          </w:p>
          <w:p>
            <w:pPr>
              <w:spacing w:after="40"/>
            </w:pPr>
            <w:r>
              <w:rPr>
                <w:rFonts w:ascii="Arial" w:cs="Arial" w:eastAsia="Arial" w:hAnsi="Arial"/>
                <w:b w:val="false"/>
                <w:bCs w:val="false"/>
                <w:sz w:val="20"/>
                <w:szCs w:val="20"/>
              </w:rPr>
              <w:t xml:space="preserve">75K lines of code — real application, ready to build 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CDK Infrastructure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Production-grade AWS infrastructure as code.</w:t>
            </w:r>
          </w:p>
          <w:p>
            <w:pPr>
              <w:spacing w:after="40"/>
            </w:pPr>
            <w:r>
              <w:rPr>
                <w:rFonts w:ascii="Arial" w:cs="Arial" w:eastAsia="Arial" w:hAnsi="Arial"/>
                <w:b w:val="false"/>
                <w:bCs w:val="false"/>
                <w:sz w:val="20"/>
                <w:szCs w:val="20"/>
              </w:rPr>
              <w:t xml:space="preserve">Blue/green zero-downtime deployment.</w:t>
            </w:r>
          </w:p>
          <w:p>
            <w:pPr>
              <w:spacing w:after="40"/>
            </w:pPr>
            <w:r>
              <w:rPr>
                <w:rFonts w:ascii="Arial" w:cs="Arial" w:eastAsia="Arial" w:hAnsi="Arial"/>
                <w:b w:val="false"/>
                <w:bCs w:val="false"/>
                <w:sz w:val="20"/>
                <w:szCs w:val="20"/>
              </w:rPr>
              <w:t xml:space="preserve">Full VPC, load balancing, monitoring.</w:t>
            </w:r>
          </w:p>
          <w:p>
            <w:pPr>
              <w:spacing w:after="40"/>
            </w:pPr>
            <w:r>
              <w:rPr>
                <w:rFonts w:ascii="Arial" w:cs="Arial" w:eastAsia="Arial" w:hAnsi="Arial"/>
                <w:b w:val="false"/>
                <w:bCs w:val="false"/>
                <w:sz w:val="20"/>
                <w:szCs w:val="20"/>
              </w:rPr>
              <w:t xml:space="preserve">HIPAA and SOC 2 compliant.</w:t>
            </w:r>
          </w:p>
          <w:p>
            <w:pPr>
              <w:spacing w:after="40"/>
            </w:pPr>
            <w:r>
              <w:rPr>
                <w:rFonts w:ascii="Arial" w:cs="Arial" w:eastAsia="Arial" w:hAnsi="Arial"/>
                <w:b w:val="false"/>
                <w:bCs w:val="false"/>
                <w:sz w:val="20"/>
                <w:szCs w:val="20"/>
              </w:rPr>
              <w:t xml:space="preserve">Convertible to Terraform (cloud-agnostic).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$75,000</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Proven production infrastructure.</w:t>
            </w:r>
          </w:p>
          <w:p>
            <w:pPr>
              <w:spacing w:after="40"/>
            </w:pPr>
            <w:r>
              <w:rPr>
                <w:rFonts w:ascii="Arial" w:cs="Arial" w:eastAsia="Arial" w:hAnsi="Arial"/>
                <w:b w:val="false"/>
                <w:bCs w:val="false"/>
                <w:sz w:val="20"/>
                <w:szCs w:val="20"/>
              </w:rPr>
              <w:t xml:space="preserve">Converted to Terraform, works on AWS, Azure, or GCP.</w:t>
            </w:r>
          </w:p>
          <w:p>
            <w:pPr>
              <w:spacing w:after="40"/>
            </w:pPr>
            <w:r>
              <w:rPr>
                <w:rFonts w:ascii="Arial" w:cs="Arial" w:eastAsia="Arial" w:hAnsi="Arial"/>
                <w:b w:val="false"/>
                <w:bCs w:val="false"/>
                <w:sz w:val="20"/>
                <w:szCs w:val="20"/>
              </w:rPr>
              <w:t xml:space="preserve">Levella ships faster on proven architecture.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Consulting: AI Team Build-Out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12-month fractional CTO / senior AI consulting engagement.</w:t>
            </w:r>
          </w:p>
          <w:p>
            <w:pPr>
              <w:spacing w:after="40"/>
            </w:pPr>
            <w:r>
              <w:rPr>
                <w:rFonts w:ascii="Arial" w:cs="Arial" w:eastAsia="Arial" w:hAnsi="Arial"/>
                <w:b w:val="false"/>
                <w:bCs w:val="false"/>
                <w:sz w:val="20"/>
                <w:szCs w:val="20"/>
              </w:rPr>
              <w:t xml:space="preserve">Run Lens on every codebase the investor encounters.</w:t>
            </w:r>
          </w:p>
          <w:p>
            <w:pPr>
              <w:spacing w:after="40"/>
            </w:pPr>
            <w:r>
              <w:rPr>
                <w:rFonts w:ascii="Arial" w:cs="Arial" w:eastAsia="Arial" w:hAnsi="Arial"/>
                <w:b w:val="false"/>
                <w:bCs w:val="false"/>
                <w:sz w:val="20"/>
                <w:szCs w:val="20"/>
              </w:rPr>
              <w:t xml:space="preserve">Build investor’s proprietary technical due diligence capability.</w:t>
            </w:r>
          </w:p>
          <w:p>
            <w:pPr>
              <w:spacing w:after="40"/>
            </w:pPr>
            <w:r>
              <w:rPr>
                <w:rFonts w:ascii="Arial" w:cs="Arial" w:eastAsia="Arial" w:hAnsi="Arial"/>
                <w:b w:val="false"/>
                <w:bCs w:val="false"/>
                <w:sz w:val="20"/>
                <w:szCs w:val="20"/>
              </w:rPr>
              <w:t xml:space="preserve">Integrate Lens into Levella’s development workflow.</w:t>
            </w:r>
          </w:p>
          <w:p>
            <w:pPr>
              <w:spacing w:after="40"/>
            </w:pPr>
            <w:r>
              <w:rPr>
                <w:rFonts w:ascii="Arial" w:cs="Arial" w:eastAsia="Arial" w:hAnsi="Arial"/>
                <w:b w:val="false"/>
                <w:bCs w:val="false"/>
                <w:sz w:val="20"/>
                <w:szCs w:val="20"/>
              </w:rPr>
              <w:t xml:space="preserve">Train team on AI code quality and slop detection.</w:t>
            </w:r>
          </w:p>
          <w:p>
            <w:pPr>
              <w:spacing w:after="40"/>
            </w:pPr>
            <w:r>
              <w:rPr>
                <w:rFonts w:ascii="Arial" w:cs="Arial" w:eastAsia="Arial" w:hAnsi="Arial"/>
                <w:b w:val="false"/>
                <w:bCs w:val="false"/>
                <w:sz w:val="20"/>
                <w:szCs w:val="20"/>
              </w:rPr>
              <w:t xml:space="preserve">Market rate: $250–350/hr. Scoped at ~10 hrs/week.</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$150,000</w:t>
            </w:r>
          </w:p>
          <w:p>
            <w:pPr>
              <w:spacing w:after="40"/>
            </w:pPr>
            <w:r>
              <w:rPr>
                <w:rFonts w:ascii="Arial" w:cs="Arial" w:eastAsia="Arial" w:hAnsi="Arial"/>
                <w:b w:val="false"/>
                <w:bCs w:val="false"/>
                <w:sz w:val="20"/>
                <w:szCs w:val="20"/>
              </w:rPr>
              <w:t xml:space="preserve"/>
            </w:r>
          </w:p>
          <w:p>
            <w:pPr>
              <w:spacing w:after="40"/>
            </w:pPr>
            <w:r>
              <w:rPr>
                <w:rFonts w:ascii="Arial" w:cs="Arial" w:eastAsia="Arial" w:hAnsi="Arial"/>
                <w:b w:val="false"/>
                <w:bCs w:val="false"/>
                <w:sz w:val="20"/>
                <w:szCs w:val="20"/>
              </w:rPr>
              <w:t xml:space="preserve">Investor gets visibility into every codebase they confront.</w:t>
            </w:r>
          </w:p>
          <w:p>
            <w:pPr>
              <w:spacing w:after="40"/>
            </w:pPr>
            <w:r>
              <w:rPr>
                <w:rFonts w:ascii="Arial" w:cs="Arial" w:eastAsia="Arial" w:hAnsi="Arial"/>
                <w:b w:val="false"/>
                <w:bCs w:val="false"/>
                <w:sz w:val="20"/>
                <w:szCs w:val="20"/>
              </w:rPr>
              <w:t xml:space="preserve">Levella gets a functioning AI tech operation.</w:t>
            </w:r>
          </w:p>
          <w:p>
            <w:pPr>
              <w:spacing w:after="40"/>
            </w:pPr>
            <w:r>
              <w:rPr>
                <w:rFonts w:ascii="Arial" w:cs="Arial" w:eastAsia="Arial" w:hAnsi="Arial"/>
                <w:b w:val="false"/>
                <w:bCs w:val="false"/>
                <w:sz w:val="20"/>
                <w:szCs w:val="20"/>
              </w:rPr>
              <w:t xml:space="preserve">Knowledge transfer that makes every other asset productive.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Total Package Value</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Three products + 12-month consulting engagement</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$700,000</w:t>
            </w:r>
          </w:p>
        </w:tc>
      </w:tr>
    </w:tbl>
    <w:p>
      <w:pPr>
        <w:spacing w:after="60"/>
      </w:pPr>
    </w:p>
    <w:p>
      <w:pPr>
        <w:pStyle w:val="Heading2"/>
      </w:pPr>
      <w:r>
        <w:rPr>
          <w:rFonts w:ascii="Arial" w:cs="Arial" w:eastAsia="Arial" w:hAnsi="Arial"/>
        </w:rPr>
        <w:t xml:space="preserve">Lens: Why It Matters Right Now</w:t>
      </w:r>
    </w:p>
    <w:p>
      <w:pPr>
        <w:spacing w:after="120"/>
      </w:pPr>
      <w:r>
        <w:rPr>
          <w:rFonts w:ascii="Arial" w:cs="Arial" w:eastAsia="Arial" w:hAnsi="Arial"/>
          <w:b w:val="false"/>
          <w:bCs w:val="false"/>
          <w:i w:val="false"/>
          <w:iCs w:val="false"/>
          <w:sz w:val="22"/>
          <w:szCs w:val="22"/>
        </w:rPr>
        <w:t xml:space="preserve">Lens is a published, working product (@objective-arts/lens on npm). It’s not a concept. Here’s what it does:</w:t>
      </w:r>
    </w:p>
    <w:p>
      <w:pPr>
        <w:pStyle w:val="ListParagraph"/>
        <w:numPr>
          <w:ilvl w:val="0"/>
          <w:numId w:val="2"/>
        </w:numPr>
        <w:spacing w:after="80"/>
      </w:pPr>
      <w:r>
        <w:rPr>
          <w:rFonts w:ascii="Arial" w:cs="Arial" w:eastAsia="Arial" w:hAnsi="Arial"/>
          <w:sz w:val="22"/>
          <w:szCs w:val="22"/>
        </w:rPr>
        <w:t xml:space="preserve">Scans any git repository with a src directory across TypeScript, C#, React, Next.js, D3, and more.</w:t>
      </w:r>
    </w:p>
    <w:p>
      <w:pPr>
        <w:pStyle w:val="ListParagraph"/>
        <w:numPr>
          <w:ilvl w:val="0"/>
          <w:numId w:val="2"/>
        </w:numPr>
        <w:spacing w:after="80"/>
      </w:pPr>
      <w:r>
        <w:rPr>
          <w:rFonts w:ascii="Arial" w:cs="Arial" w:eastAsia="Arial" w:hAnsi="Arial"/>
          <w:sz w:val="22"/>
          <w:szCs w:val="22"/>
        </w:rPr>
        <w:t xml:space="preserve">77 expert canons distilled from recognized engineering authorities — Kernighan on clarity, Tufte on visualization, Abramov on React — across 29 categories of code quality.</w:t>
      </w:r>
    </w:p>
    <w:p>
      <w:pPr>
        <w:pStyle w:val="ListParagraph"/>
        <w:numPr>
          <w:ilvl w:val="0"/>
          <w:numId w:val="2"/>
        </w:numPr>
        <w:spacing w:after="80"/>
      </w:pPr>
      <w:r>
        <w:rPr>
          <w:rFonts w:ascii="Arial" w:cs="Arial" w:eastAsia="Arial" w:hAnsi="Arial"/>
          <w:sz w:val="22"/>
          <w:szCs w:val="22"/>
        </w:rPr>
        <w:t xml:space="preserve">13-dimension code quality analysis that detects AI-generated slop: poor architecture, missing error handling, cargo-cult patterns, superficial abstractions.</w:t>
      </w:r>
    </w:p>
    <w:p>
      <w:pPr>
        <w:pStyle w:val="ListParagraph"/>
        <w:numPr>
          <w:ilvl w:val="0"/>
          <w:numId w:val="2"/>
        </w:numPr>
        <w:spacing w:after="80"/>
      </w:pPr>
      <w:r>
        <w:rPr>
          <w:rFonts w:ascii="Arial" w:cs="Arial" w:eastAsia="Arial" w:hAnsi="Arial"/>
          <w:sz w:val="22"/>
          <w:szCs w:val="22"/>
        </w:rPr>
        <w:t xml:space="preserve">8-phase quality pipeline with self-learning feedback loop — late phases teach early phases on future runs.</w:t>
      </w:r>
    </w:p>
    <w:p>
      <w:pPr>
        <w:pStyle w:val="ListParagraph"/>
        <w:numPr>
          <w:ilvl w:val="0"/>
          <w:numId w:val="2"/>
        </w:numPr>
        <w:spacing w:after="80"/>
      </w:pPr>
      <w:r>
        <w:rPr>
          <w:rFonts w:ascii="Arial" w:cs="Arial" w:eastAsia="Arial" w:hAnsi="Arial"/>
          <w:sz w:val="22"/>
          <w:szCs w:val="22"/>
        </w:rPr>
        <w:t xml:space="preserve">Full CLI with composable profiles. Type lens profile apply javascript+react+security and an entire quality framework configures automatically.</w:t>
      </w:r>
    </w:p>
    <w:p>
      <w:pPr>
        <w:spacing w:after="60"/>
      </w:pPr>
    </w:p>
    <w:p>
      <w:pPr>
        <w:spacing w:after="120"/>
      </w:pPr>
      <w:r>
        <w:rPr>
          <w:rFonts w:ascii="Arial" w:cs="Arial" w:eastAsia="Arial" w:hAnsi="Arial"/>
          <w:b/>
          <w:bCs/>
          <w:i w:val="false"/>
          <w:iCs w:val="false"/>
          <w:sz w:val="22"/>
          <w:szCs w:val="22"/>
        </w:rPr>
        <w:t xml:space="preserve">For the investor:</w:t>
      </w:r>
    </w:p>
    <w:p>
      <w:pPr>
        <w:spacing w:after="120"/>
      </w:pPr>
      <w:r>
        <w:rPr>
          <w:rFonts w:ascii="Arial" w:cs="Arial" w:eastAsia="Arial" w:hAnsi="Arial"/>
          <w:b w:val="false"/>
          <w:bCs w:val="false"/>
          <w:i w:val="false"/>
          <w:iCs w:val="false"/>
          <w:sz w:val="22"/>
          <w:szCs w:val="22"/>
        </w:rPr>
        <w:t xml:space="preserve">Every AI deal you evaluate from now on will include a codebase. Most of those codebases will have been substantially generated by AI. Lens tells you whether the code is real engineering or slop before you write a check. That’s due diligence you can’t get anywhere else.</w:t>
      </w:r>
    </w:p>
    <w:p>
      <w:pPr>
        <w:spacing w:after="60"/>
      </w:pPr>
    </w:p>
    <w:p>
      <w:pPr>
        <w:spacing w:after="120"/>
      </w:pPr>
      <w:r>
        <w:rPr>
          <w:rFonts w:ascii="Arial" w:cs="Arial" w:eastAsia="Arial" w:hAnsi="Arial"/>
          <w:b/>
          <w:bCs/>
          <w:i w:val="false"/>
          <w:iCs w:val="false"/>
          <w:sz w:val="22"/>
          <w:szCs w:val="22"/>
        </w:rPr>
        <w:t xml:space="preserve">For Levella:</w:t>
      </w:r>
    </w:p>
    <w:p>
      <w:pPr>
        <w:spacing w:after="120"/>
      </w:pPr>
      <w:r>
        <w:rPr>
          <w:rFonts w:ascii="Arial" w:cs="Arial" w:eastAsia="Arial" w:hAnsi="Arial"/>
          <w:b w:val="false"/>
          <w:bCs w:val="false"/>
          <w:i w:val="false"/>
          <w:iCs w:val="false"/>
          <w:sz w:val="22"/>
          <w:szCs w:val="22"/>
        </w:rPr>
        <w:t xml:space="preserve">As you build your AI products and potentially acquire more teams, Lens enforces code quality at write-time, not review-time. It’s the difference between catching problems after they ship and preventing them from being written in the first place.</w:t>
      </w:r>
    </w:p>
    <w:p>
      <w:pPr>
        <w:spacing w:after="60"/>
      </w:pPr>
    </w:p>
    <w:p>
      <w:pPr>
        <w:pStyle w:val="Heading2"/>
      </w:pPr>
      <w:r>
        <w:rPr>
          <w:rFonts w:ascii="Arial" w:cs="Arial" w:eastAsia="Arial" w:hAnsi="Arial"/>
        </w:rPr>
        <w:t xml:space="preserve">FidelityReady: Compliance Automation for Behavioral Health</w:t>
      </w:r>
    </w:p>
    <w:p>
      <w:pPr>
        <w:spacing w:after="120"/>
      </w:pPr>
      <w:r>
        <w:rPr>
          <w:rFonts w:ascii="Arial" w:cs="Arial" w:eastAsia="Arial" w:hAnsi="Arial"/>
          <w:b w:val="false"/>
          <w:bCs w:val="false"/>
          <w:i w:val="false"/>
          <w:iCs w:val="false"/>
          <w:sz w:val="22"/>
          <w:szCs w:val="22"/>
        </w:rPr>
        <w:t xml:space="preserve">FidelityReady is a continuous fidelity monitoring platform for evidence-based practice programs in behavioral health. It’s a real application — 75,000 lines of production TypeScript, 467 source files, 148 tests, 13 database migrations, full auth system with role-based access.</w:t>
      </w:r>
    </w:p>
    <w:p>
      <w:pPr>
        <w:spacing w:after="60"/>
      </w:pPr>
    </w:p>
    <w:p>
      <w:pPr>
        <w:spacing w:after="120"/>
      </w:pPr>
      <w:r>
        <w:rPr>
          <w:rFonts w:ascii="Arial" w:cs="Arial" w:eastAsia="Arial" w:hAnsi="Arial"/>
          <w:b/>
          <w:bCs/>
          <w:i w:val="false"/>
          <w:iCs w:val="false"/>
          <w:sz w:val="22"/>
          <w:szCs w:val="22"/>
        </w:rPr>
        <w:t xml:space="preserve">What it does:</w:t>
      </w:r>
    </w:p>
    <w:p>
      <w:pPr>
        <w:pStyle w:val="ListParagraph"/>
        <w:numPr>
          <w:ilvl w:val="0"/>
          <w:numId w:val="2"/>
        </w:numPr>
        <w:spacing w:after="80"/>
      </w:pPr>
      <w:r>
        <w:rPr>
          <w:rFonts w:ascii="Arial" w:cs="Arial" w:eastAsia="Arial" w:hAnsi="Arial"/>
          <w:sz w:val="22"/>
          <w:szCs w:val="22"/>
        </w:rPr>
        <w:t xml:space="preserve">Monitors fidelity scores across a 125-point scale spanning 4 dimensions: HR, Organizational Boundaries, Service Delivery, and SJC Compliance.</w:t>
      </w:r>
    </w:p>
    <w:p>
      <w:pPr>
        <w:pStyle w:val="ListParagraph"/>
        <w:numPr>
          <w:ilvl w:val="0"/>
          <w:numId w:val="2"/>
        </w:numPr>
        <w:spacing w:after="80"/>
      </w:pPr>
      <w:r>
        <w:rPr>
          <w:rFonts w:ascii="Arial" w:cs="Arial" w:eastAsia="Arial" w:hAnsi="Arial"/>
          <w:sz w:val="22"/>
          <w:szCs w:val="22"/>
        </w:rPr>
        <w:t xml:space="preserve">Supports ACT, FACT, CSC, and IPS evidence-based practice program types with configurable scoring profiles.</w:t>
      </w:r>
    </w:p>
    <w:p>
      <w:pPr>
        <w:pStyle w:val="ListParagraph"/>
        <w:numPr>
          <w:ilvl w:val="0"/>
          <w:numId w:val="2"/>
        </w:numPr>
        <w:spacing w:after="80"/>
      </w:pPr>
      <w:r>
        <w:rPr>
          <w:rFonts w:ascii="Arial" w:cs="Arial" w:eastAsia="Arial" w:hAnsi="Arial"/>
          <w:sz w:val="22"/>
          <w:szCs w:val="22"/>
        </w:rPr>
        <w:t xml:space="preserve">Evidence vault for document management with external reviewer portal (token-based access for Center of Excellence auditors).</w:t>
      </w:r>
    </w:p>
    <w:p>
      <w:pPr>
        <w:pStyle w:val="ListParagraph"/>
        <w:numPr>
          <w:ilvl w:val="0"/>
          <w:numId w:val="2"/>
        </w:numPr>
        <w:spacing w:after="80"/>
      </w:pPr>
      <w:r>
        <w:rPr>
          <w:rFonts w:ascii="Arial" w:cs="Arial" w:eastAsia="Arial" w:hAnsi="Arial"/>
          <w:sz w:val="22"/>
          <w:szCs w:val="22"/>
        </w:rPr>
        <w:t xml:space="preserve">QAPI compliance reporting with automated PDF generation for state submissions.</w:t>
      </w:r>
    </w:p>
    <w:p>
      <w:pPr>
        <w:pStyle w:val="ListParagraph"/>
        <w:numPr>
          <w:ilvl w:val="0"/>
          <w:numId w:val="2"/>
        </w:numPr>
        <w:spacing w:after="80"/>
      </w:pPr>
      <w:r>
        <w:rPr>
          <w:rFonts w:ascii="Arial" w:cs="Arial" w:eastAsia="Arial" w:hAnsi="Arial"/>
          <w:sz w:val="22"/>
          <w:szCs w:val="22"/>
        </w:rPr>
        <w:t xml:space="preserve">Alert system for programs dropping below fidelity thresholds.</w:t>
      </w:r>
    </w:p>
    <w:p>
      <w:pPr>
        <w:pStyle w:val="ListParagraph"/>
        <w:numPr>
          <w:ilvl w:val="0"/>
          <w:numId w:val="2"/>
        </w:numPr>
        <w:spacing w:after="80"/>
      </w:pPr>
      <w:r>
        <w:rPr>
          <w:rFonts w:ascii="Arial" w:cs="Arial" w:eastAsia="Arial" w:hAnsi="Arial"/>
          <w:sz w:val="22"/>
          <w:szCs w:val="22"/>
        </w:rPr>
        <w:t xml:space="preserve">HIPAA-ready architecture with Supabase Row Level Security and multi-tenant design.</w:t>
      </w:r>
    </w:p>
    <w:p>
      <w:pPr>
        <w:spacing w:after="60"/>
      </w:pPr>
    </w:p>
    <w:p>
      <w:pPr>
        <w:spacing w:after="120"/>
      </w:pPr>
      <w:r>
        <w:rPr>
          <w:rFonts w:ascii="Arial" w:cs="Arial" w:eastAsia="Arial" w:hAnsi="Arial"/>
          <w:b/>
          <w:bCs/>
          <w:i w:val="false"/>
          <w:iCs w:val="false"/>
          <w:sz w:val="22"/>
          <w:szCs w:val="22"/>
        </w:rPr>
        <w:t xml:space="preserve">Why it matters:</w:t>
      </w:r>
    </w:p>
    <w:p>
      <w:pPr>
        <w:spacing w:after="120"/>
      </w:pPr>
      <w:r>
        <w:rPr>
          <w:rFonts w:ascii="Arial" w:cs="Arial" w:eastAsia="Arial" w:hAnsi="Arial"/>
          <w:b w:val="false"/>
          <w:bCs w:val="false"/>
          <w:i w:val="false"/>
          <w:iCs w:val="false"/>
          <w:sz w:val="22"/>
          <w:szCs w:val="22"/>
        </w:rPr>
        <w:t xml:space="preserve">Counties pay $0 for programs that score below 75 on fidelity. Programs scoring 100+ get full funding. FidelityReady is the difference between getting paid and not getting paid.</w:t>
      </w:r>
    </w:p>
    <w:p>
      <w:pPr>
        <w:spacing w:after="60"/>
      </w:pPr>
    </w:p>
    <w:p>
      <w:pPr>
        <w:spacing w:after="120"/>
      </w:pPr>
      <w:r>
        <w:rPr>
          <w:rFonts w:ascii="Arial" w:cs="Arial" w:eastAsia="Arial" w:hAnsi="Arial"/>
          <w:b/>
          <w:bCs/>
          <w:i w:val="false"/>
          <w:iCs w:val="false"/>
          <w:sz w:val="22"/>
          <w:szCs w:val="22"/>
        </w:rPr>
        <w:t xml:space="preserve">The opportunity:</w:t>
      </w:r>
    </w:p>
    <w:p>
      <w:pPr>
        <w:spacing w:after="120"/>
      </w:pPr>
      <w:r>
        <w:rPr>
          <w:rFonts w:ascii="Arial" w:cs="Arial" w:eastAsia="Arial" w:hAnsi="Arial"/>
          <w:b w:val="false"/>
          <w:bCs w:val="false"/>
          <w:i w:val="false"/>
          <w:iCs w:val="false"/>
          <w:sz w:val="22"/>
          <w:szCs w:val="22"/>
        </w:rPr>
        <w:t xml:space="preserve">This is an investment-ready product that Levella can run with inside their health tech portfolio. The platform, the scoring engine, the compliance reporting — it’s all built. What it needs is a team to take it to market. Levella already has that team. For a company acquiring health tech talent and building in this space, FidelityReady is a product they can launch, not a product they need to build.</w:t>
      </w:r>
    </w:p>
    <w:p>
      <w:pPr>
        <w:spacing w:after="60"/>
      </w:pPr>
    </w:p>
    <w:p>
      <w:pPr>
        <w:pStyle w:val="Heading2"/>
      </w:pPr>
      <w:r>
        <w:rPr>
          <w:rFonts w:ascii="Arial" w:cs="Arial" w:eastAsia="Arial" w:hAnsi="Arial"/>
        </w:rPr>
        <w:t xml:space="preserve">12-Month Consulting Engagement</w:t>
      </w:r>
    </w:p>
    <w:p>
      <w:pPr>
        <w:spacing w:after="120"/>
      </w:pPr>
      <w:r>
        <w:rPr>
          <w:rFonts w:ascii="Arial" w:cs="Arial" w:eastAsia="Arial" w:hAnsi="Arial"/>
          <w:b w:val="false"/>
          <w:bCs w:val="false"/>
          <w:i w:val="false"/>
          <w:iCs w:val="false"/>
          <w:sz w:val="22"/>
          <w:szCs w:val="22"/>
        </w:rPr>
        <w:t xml:space="preserve">The IP is only as valuable as the team’s ability to use it. I’m committing to a 12-month consulting engagement (~10 hours per week) to make sure Levella and the investor don’t just get code — they get operational capability. The centerpiece is Lens.</w:t>
      </w:r>
    </w:p>
    <w:p>
      <w:pPr>
        <w:spacing w:after="60"/>
      </w:pPr>
    </w:p>
    <w:p>
      <w:pPr>
        <w:spacing w:after="120"/>
      </w:pPr>
      <w:r>
        <w:rPr>
          <w:rFonts w:ascii="Arial" w:cs="Arial" w:eastAsia="Arial" w:hAnsi="Arial"/>
          <w:b/>
          <w:bCs/>
          <w:i w:val="false"/>
          <w:iCs w:val="false"/>
          <w:sz w:val="22"/>
          <w:szCs w:val="22"/>
        </w:rPr>
        <w:t xml:space="preserve">For the investor:</w:t>
      </w:r>
    </w:p>
    <w:p>
      <w:pPr>
        <w:spacing w:after="120"/>
      </w:pPr>
      <w:r>
        <w:rPr>
          <w:rFonts w:ascii="Arial" w:cs="Arial" w:eastAsia="Arial" w:hAnsi="Arial"/>
          <w:b w:val="false"/>
          <w:bCs w:val="false"/>
          <w:i w:val="false"/>
          <w:iCs w:val="false"/>
          <w:sz w:val="22"/>
          <w:szCs w:val="22"/>
        </w:rPr>
        <w:t xml:space="preserve">Every codebase you are going to confront — every acquisition target, every portfolio company, every AI startup pitching you — has code behind it. Most of that code will be substantially AI-generated. I spend a year working alongside you, running Lens on every codebase that crosses your desk, teaching your team how to read the results, and building your internal capability to distinguish real engineering from AI slop. By the end of 12 months, your fund has a proprietary technical due diligence process that nobody else in the market has.</w:t>
      </w:r>
    </w:p>
    <w:p>
      <w:pPr>
        <w:spacing w:after="60"/>
      </w:pPr>
    </w:p>
    <w:p>
      <w:pPr>
        <w:spacing w:after="120"/>
      </w:pPr>
      <w:r>
        <w:rPr>
          <w:rFonts w:ascii="Arial" w:cs="Arial" w:eastAsia="Arial" w:hAnsi="Arial"/>
          <w:b/>
          <w:bCs/>
          <w:i w:val="false"/>
          <w:iCs w:val="false"/>
          <w:sz w:val="22"/>
          <w:szCs w:val="22"/>
        </w:rPr>
        <w:t xml:space="preserve">For Levella:</w:t>
      </w:r>
    </w:p>
    <w:p>
      <w:pPr>
        <w:spacing w:after="120"/>
      </w:pPr>
      <w:r>
        <w:rPr>
          <w:rFonts w:ascii="Arial" w:cs="Arial" w:eastAsia="Arial" w:hAnsi="Arial"/>
          <w:b w:val="false"/>
          <w:bCs w:val="false"/>
          <w:i w:val="false"/>
          <w:iCs w:val="false"/>
          <w:sz w:val="22"/>
          <w:szCs w:val="22"/>
        </w:rPr>
        <w:t xml:space="preserve">I integrate Lens into your development workflow, train the engineering team on AI code quality standards, and help build an AI-competent engineering culture — hiring strategy, technical standards, workflow design.</w:t>
      </w:r>
    </w:p>
    <w:p>
      <w:pPr>
        <w:spacing w:after="60"/>
      </w:pPr>
    </w:p>
    <w:p>
      <w:pPr>
        <w:spacing w:after="120"/>
      </w:pPr>
      <w:r>
        <w:rPr>
          <w:rFonts w:ascii="Arial" w:cs="Arial" w:eastAsia="Arial" w:hAnsi="Arial"/>
          <w:b w:val="false"/>
          <w:bCs w:val="false"/>
          <w:i w:val="false"/>
          <w:iCs w:val="false"/>
          <w:sz w:val="22"/>
          <w:szCs w:val="22"/>
        </w:rPr>
        <w:t xml:space="preserve">Market rate for fractional CTO / senior AI consulting is $250–350 per hour. At roughly 10 hours per week over 50 weeks, that’s $125–175K at market rates. I’m valuing this at $150,000 as part of the deal — not as separate compensation, but as part of the package that reduces the note conversion.</w:t>
      </w:r>
    </w:p>
    <w:p>
      <w:r>
        <w:br w:type="page"/>
      </w:r>
    </w:p>
    <w:p>
      <w:pPr>
        <w:pStyle w:val="Heading1"/>
      </w:pPr>
      <w:r>
        <w:rPr>
          <w:rFonts w:ascii="Arial" w:cs="Arial" w:eastAsia="Arial" w:hAnsi="Arial"/>
        </w:rPr>
        <w:t xml:space="preserve">The Proposal</w:t>
      </w:r>
    </w:p>
    <w:p>
      <w:pPr>
        <w:pStyle w:val="ListParagraph"/>
        <w:numPr>
          <w:ilvl w:val="0"/>
          <w:numId w:val="3"/>
        </w:numPr>
        <w:spacing w:after="80"/>
      </w:pPr>
      <w:r>
        <w:rPr>
          <w:rFonts w:ascii="Arial" w:cs="Arial" w:eastAsia="Arial" w:hAnsi="Arial"/>
          <w:sz w:val="22"/>
          <w:szCs w:val="22"/>
        </w:rPr>
        <w:t xml:space="preserve">Reduce the note conversion from $2.1M to approximately $1.4M. The $700K difference reflects the value of IP assets ($550K) plus a 12-month consulting engagement ($150K) I’m bringing into the deal.</w:t>
      </w:r>
    </w:p>
    <w:p>
      <w:pPr>
        <w:pStyle w:val="ListParagraph"/>
        <w:numPr>
          <w:ilvl w:val="0"/>
          <w:numId w:val="3"/>
        </w:numPr>
        <w:spacing w:after="80"/>
      </w:pPr>
      <w:r>
        <w:rPr>
          <w:rFonts w:ascii="Arial" w:cs="Arial" w:eastAsia="Arial" w:hAnsi="Arial"/>
          <w:sz w:val="22"/>
          <w:szCs w:val="22"/>
        </w:rPr>
        <w:t xml:space="preserve">The investor takes a $700K write-down on the notes, generating a tax deduction worth $175–290K.</w:t>
      </w:r>
    </w:p>
    <w:p>
      <w:pPr>
        <w:pStyle w:val="ListParagraph"/>
        <w:numPr>
          <w:ilvl w:val="0"/>
          <w:numId w:val="3"/>
        </w:numPr>
        <w:spacing w:after="80"/>
      </w:pPr>
      <w:r>
        <w:rPr>
          <w:rFonts w:ascii="Arial" w:cs="Arial" w:eastAsia="Arial" w:hAnsi="Arial"/>
          <w:sz w:val="22"/>
          <w:szCs w:val="22"/>
        </w:rPr>
        <w:t xml:space="preserve">Reallocate my $301K in restricted common stock to the two employees. They each end up with approximately $200K in Levella equity, locking in the people the entire deal depends on.</w:t>
      </w:r>
    </w:p>
    <w:p>
      <w:pPr>
        <w:pStyle w:val="ListParagraph"/>
        <w:numPr>
          <w:ilvl w:val="0"/>
          <w:numId w:val="3"/>
        </w:numPr>
        <w:spacing w:after="80"/>
      </w:pPr>
      <w:r>
        <w:rPr>
          <w:rFonts w:ascii="Arial" w:cs="Arial" w:eastAsia="Arial" w:hAnsi="Arial"/>
          <w:sz w:val="22"/>
          <w:szCs w:val="22"/>
        </w:rPr>
        <w:t xml:space="preserve">License Lens exclusively to both Levella (development quality) and the investor’s fund (AI due diligence). I’ll build a UI with reporting on top of the CLI. It works on any git repo with a src directory.</w:t>
      </w:r>
    </w:p>
    <w:p>
      <w:pPr>
        <w:pStyle w:val="ListParagraph"/>
        <w:numPr>
          <w:ilvl w:val="0"/>
          <w:numId w:val="3"/>
        </w:numPr>
        <w:spacing w:after="80"/>
      </w:pPr>
      <w:r>
        <w:rPr>
          <w:rFonts w:ascii="Arial" w:cs="Arial" w:eastAsia="Arial" w:hAnsi="Arial"/>
          <w:sz w:val="22"/>
          <w:szCs w:val="22"/>
        </w:rPr>
        <w:t xml:space="preserve">License FidelityReady to Levella as an investment-ready product for their health tech portfolio. The platform is built — Levella’s team takes it to market.</w:t>
      </w:r>
    </w:p>
    <w:p>
      <w:pPr>
        <w:pStyle w:val="ListParagraph"/>
        <w:numPr>
          <w:ilvl w:val="0"/>
          <w:numId w:val="3"/>
        </w:numPr>
        <w:spacing w:after="80"/>
      </w:pPr>
      <w:r>
        <w:rPr>
          <w:rFonts w:ascii="Arial" w:cs="Arial" w:eastAsia="Arial" w:hAnsi="Arial"/>
          <w:sz w:val="22"/>
          <w:szCs w:val="22"/>
        </w:rPr>
        <w:t xml:space="preserve">CDK-to-Terraform conversion handled by the existing engineering team as part of transition services.</w:t>
      </w:r>
    </w:p>
    <w:p>
      <w:pPr>
        <w:pStyle w:val="ListParagraph"/>
        <w:numPr>
          <w:ilvl w:val="0"/>
          <w:numId w:val="3"/>
        </w:numPr>
        <w:spacing w:after="80"/>
      </w:pPr>
      <w:r>
        <w:rPr>
          <w:rFonts w:ascii="Arial" w:cs="Arial" w:eastAsia="Arial" w:hAnsi="Arial"/>
          <w:sz w:val="22"/>
          <w:szCs w:val="22"/>
        </w:rPr>
        <w:t xml:space="preserve">12-month consulting engagement: I run Lens on every codebase the investor encounters, build a proprietary technical due diligence capability for the fund, integrate Lens into Levella’s development workflow, and train the team on AI code quality. Market rate: $250–350/hour. Valued at $150K.</w:t>
      </w:r>
    </w:p>
    <w:p>
      <w:pPr>
        <w:spacing w:after="60"/>
      </w:pPr>
    </w:p>
    <w:p>
      <w:pPr>
        <w:pStyle w:val="Heading2"/>
      </w:pPr>
      <w:r>
        <w:rPr>
          <w:rFonts w:ascii="Arial" w:cs="Arial" w:eastAsia="Arial" w:hAnsi="Arial"/>
        </w:rPr>
        <w:t xml:space="preserve">Proposed Deal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 conversion to Levella equity (reduced)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 holders / Investor</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IP value (Lens + FidelityReady + CDK)</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~$550,000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Levella + Investor fund</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Consulting: 12-month AI team build-out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$150,000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Levella</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Note write-down (tax deduction for investor)</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~$700,000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Investor ($175-290K tax savings)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Steve’s $301K equity → employees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$301,172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Employees (retention)</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Total employee equity (original + reallocation)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$401,172</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Employees (~$200K each)</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Exclusive Lens license (Levella + Investor fund)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Included in IP value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Proprietary competitive advantage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Steve’s estimated tax liability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Down from $272,000</w:t>
            </w:r>
          </w:p>
        </w:tc>
      </w:tr>
    </w:tbl>
    <w:p>
      <w:pPr>
        <w:spacing w:after="60"/>
      </w:pPr>
    </w:p>
    <w:p>
      <w:pPr>
        <w:pStyle w:val="Heading1"/>
      </w:pPr>
      <w:r>
        <w:rPr>
          <w:rFonts w:ascii="Arial" w:cs="Arial" w:eastAsia="Arial" w:hAnsi="Arial"/>
        </w:rPr>
        <w:t xml:space="preserve">The Tax Math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Deal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Deal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Income recognition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$1,400,000</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Less: Suspended losses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($1,100,000)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($1,100,000)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 Current year losses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($351,000)</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Net taxable income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$649,000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$0 (losses exceed income)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Tax at ~42% (Federal +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Tax savings for Steve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~$272,000</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Tax savings for Investor (write-down deduction)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$175,000 – $290,000</w:t>
            </w:r>
          </w:p>
        </w:tc>
      </w:tr>
    </w:tbl>
    <w:p>
      <w:pPr>
        <w:spacing w:after="60"/>
      </w:pPr>
    </w:p>
    <w:p>
      <w:pPr>
        <w:spacing w:after="120"/>
      </w:pPr>
      <w:r>
        <w:rPr>
          <w:rFonts w:ascii="Arial" w:cs="Arial" w:eastAsia="Arial" w:hAnsi="Arial"/>
          <w:b w:val="false"/>
          <w:bCs w:val="false"/>
          <w:i w:val="false"/>
          <w:iCs w:val="false"/>
          <w:sz w:val="22"/>
          <w:szCs w:val="22"/>
        </w:rPr>
        <w:t xml:space="preserve">By reducing the note conversion by $700K ($550K in IP + $150K in consulting), my income recognition drops below the level where my existing suspended losses and current year deductions fully cover it. My tax bill drops from approximately $272,000 to effectively zero. The investor receives a $700K write-down that generates their own tax deduction of $175–290K. The net cost to the investor is significantly less than $700K — and they’re getting three working products, an investment-ready health tech platform, plus a year of my time to build their AI capability.</w:t>
      </w:r>
    </w:p>
    <w:p>
      <w:r>
        <w:br w:type="page"/>
      </w:r>
    </w:p>
    <w:p>
      <w:pPr>
        <w:pStyle w:val="Heading1"/>
      </w:pPr>
      <w:r>
        <w:rPr>
          <w:rFonts w:ascii="Arial" w:cs="Arial" w:eastAsia="Arial" w:hAnsi="Arial"/>
        </w:rPr>
        <w:t xml:space="preserve">Side-by-Side: Current vs. Proposed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Deal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Deal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Steve’s cash from deal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Steve’s equity from deal</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$301K (restricted, illiquid)</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$0 (given to employees)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Steve’s total investment lost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$880,000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Steve’s tax bill</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~$272,000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Steve’s total loss</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$1,152,000</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$880,000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Employee equity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$50K each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~$200K each</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Additional IP + consulting to Levella</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Lens + FidelityReady + CDK + 12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Investor tax benefit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$175–290K deduction</w:t>
            </w:r>
          </w:p>
        </w:tc>
      </w:tr>
    </w:tbl>
    <w:p>
      <w:pPr>
        <w:spacing w:after="60"/>
      </w:pPr>
    </w:p>
    <w:p>
      <w:pPr>
        <w:spacing w:after="120"/>
      </w:pPr>
      <w:r>
        <w:rPr>
          <w:rFonts w:ascii="Arial" w:cs="Arial" w:eastAsia="Arial" w:hAnsi="Arial"/>
          <w:b w:val="false"/>
          <w:bCs w:val="false"/>
          <w:i w:val="false"/>
          <w:iCs w:val="false"/>
          <w:sz w:val="22"/>
          <w:szCs w:val="22"/>
        </w:rPr>
        <w:t xml:space="preserve">Even under the proposed deal, I still lose $880,000 — every dollar I put in. I’m not making money. I’m giving a year of my time to make it work. I’m asking for the loss to stop there.</w:t>
      </w:r>
    </w:p>
    <w:p>
      <w:pPr>
        <w:spacing w:after="60"/>
      </w:pPr>
    </w:p>
    <w:p>
      <w:pPr>
        <w:pStyle w:val="Heading1"/>
      </w:pPr>
      <w:r>
        <w:rPr>
          <w:rFonts w:ascii="Arial" w:cs="Arial" w:eastAsia="Arial" w:hAnsi="Arial"/>
        </w:rPr>
        <w:t xml:space="preserve">Everyone Wins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Investor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$175–290K tax deduction from $700K note write-down.</w:t>
            </w:r>
          </w:p>
          <w:p>
            <w:pPr>
              <w:spacing w:after="40"/>
            </w:pPr>
            <w:r>
              <w:rPr>
                <w:rFonts w:ascii="Arial" w:cs="Arial" w:eastAsia="Arial" w:hAnsi="Arial"/>
                <w:b w:val="false"/>
                <w:bCs w:val="false"/>
                <w:sz w:val="20"/>
                <w:szCs w:val="20"/>
              </w:rPr>
              <w:t xml:space="preserve">Exclusive license to Lens — visibility into every codebase you confront.</w:t>
            </w:r>
          </w:p>
          <w:p>
            <w:pPr>
              <w:spacing w:after="40"/>
            </w:pPr>
            <w:r>
              <w:rPr>
                <w:rFonts w:ascii="Arial" w:cs="Arial" w:eastAsia="Arial" w:hAnsi="Arial"/>
                <w:b w:val="false"/>
                <w:bCs w:val="false"/>
                <w:sz w:val="20"/>
                <w:szCs w:val="20"/>
              </w:rPr>
              <w:t xml:space="preserve">12 months of Steve running Lens on every deal and building your due diligence capability.</w:t>
            </w:r>
          </w:p>
          <w:p>
            <w:pPr>
              <w:spacing w:after="40"/>
            </w:pPr>
            <w:r>
              <w:rPr>
                <w:rFonts w:ascii="Arial" w:cs="Arial" w:eastAsia="Arial" w:hAnsi="Arial"/>
                <w:b w:val="false"/>
                <w:bCs w:val="false"/>
                <w:sz w:val="20"/>
                <w:szCs w:val="20"/>
              </w:rPr>
              <w:t xml:space="preserve">FidelityReady as an investment-ready health tech product to run with.</w:t>
            </w:r>
          </w:p>
          <w:p>
            <w:pPr>
              <w:spacing w:after="40"/>
            </w:pPr>
            <w:r>
              <w:rPr>
                <w:rFonts w:ascii="Arial" w:cs="Arial" w:eastAsia="Arial" w:hAnsi="Arial"/>
                <w:b w:val="false"/>
                <w:bCs w:val="false"/>
                <w:sz w:val="20"/>
                <w:szCs w:val="20"/>
              </w:rPr>
              <w:t xml:space="preserve">Three additional IP assets not in current deal (Lens, FidelityReady, CDK).</w:t>
            </w:r>
          </w:p>
          <w:p>
            <w:pPr>
              <w:spacing w:after="40"/>
            </w:pPr>
            <w:r>
              <w:rPr>
                <w:rFonts w:ascii="Arial" w:cs="Arial" w:eastAsia="Arial" w:hAnsi="Arial"/>
                <w:b w:val="false"/>
                <w:bCs w:val="false"/>
                <w:sz w:val="20"/>
                <w:szCs w:val="20"/>
              </w:rPr>
              <w:t xml:space="preserve">Stronger employee retention through 4x equity stakes.</w:t>
            </w:r>
          </w:p>
          <w:p>
            <w:pPr>
              <w:spacing w:after="40"/>
            </w:pPr>
            <w:r>
              <w:rPr>
                <w:rFonts w:ascii="Arial" w:cs="Arial" w:eastAsia="Arial" w:hAnsi="Arial"/>
                <w:b w:val="false"/>
                <w:bCs w:val="false"/>
                <w:sz w:val="20"/>
                <w:szCs w:val="20"/>
              </w:rPr>
              <w:t xml:space="preserve">Net cost after tax benefit is significantly less than $700K.</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Levella</w:t>
            </w:r>
          </w:p>
        </w:tc>
        <w:tc>
          <w:tcPr>
            <w:tcW w:type="dxa" w:w="70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Two AI engineers + all existing Prefix IP (same as current deal).</w:t>
            </w:r>
          </w:p>
          <w:p>
            <w:pPr>
              <w:spacing w:after="40"/>
            </w:pPr>
            <w:r>
              <w:rPr>
                <w:rFonts w:ascii="Arial" w:cs="Arial" w:eastAsia="Arial" w:hAnsi="Arial"/>
                <w:b w:val="false"/>
                <w:bCs w:val="false"/>
                <w:sz w:val="20"/>
                <w:szCs w:val="20"/>
              </w:rPr>
              <w:t xml:space="preserve">Production-grade CDK infrastructure (team converts to Terraform).</w:t>
            </w:r>
          </w:p>
          <w:p>
            <w:pPr>
              <w:spacing w:after="40"/>
            </w:pPr>
            <w:r>
              <w:rPr>
                <w:rFonts w:ascii="Arial" w:cs="Arial" w:eastAsia="Arial" w:hAnsi="Arial"/>
                <w:b w:val="false"/>
                <w:bCs w:val="false"/>
                <w:sz w:val="20"/>
                <w:szCs w:val="20"/>
              </w:rPr>
              <w:t xml:space="preserve">Exclusive Lens license for development quality enforcement.</w:t>
            </w:r>
          </w:p>
          <w:p>
            <w:pPr>
              <w:spacing w:after="40"/>
            </w:pPr>
            <w:r>
              <w:rPr>
                <w:rFonts w:ascii="Arial" w:cs="Arial" w:eastAsia="Arial" w:hAnsi="Arial"/>
                <w:b w:val="false"/>
                <w:bCs w:val="false"/>
                <w:sz w:val="20"/>
                <w:szCs w:val="20"/>
              </w:rPr>
              <w:t xml:space="preserve">FidelityReady: investment-ready health tech compliance platform (75K lines of code).</w:t>
            </w:r>
          </w:p>
          <w:p>
            <w:pPr>
              <w:spacing w:after="40"/>
            </w:pPr>
            <w:r>
              <w:rPr>
                <w:rFonts w:ascii="Arial" w:cs="Arial" w:eastAsia="Arial" w:hAnsi="Arial"/>
                <w:b w:val="false"/>
                <w:bCs w:val="false"/>
                <w:sz w:val="20"/>
                <w:szCs w:val="20"/>
              </w:rPr>
              <w:t xml:space="preserve">12 months of Steve’s consulting to build AI team and integrate tools.</w:t>
            </w:r>
          </w:p>
          <w:p>
            <w:pPr>
              <w:spacing w:after="40"/>
            </w:pPr>
            <w:r>
              <w:rPr>
                <w:rFonts w:ascii="Arial" w:cs="Arial" w:eastAsia="Arial" w:hAnsi="Arial"/>
                <w:b w:val="false"/>
                <w:bCs w:val="false"/>
                <w:sz w:val="20"/>
                <w:szCs w:val="20"/>
              </w:rPr>
              <w:t xml:space="preserve">Employees with ~$200K each in equity — locked 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~$200K each in Levella equity (up from $50K).</w:t>
            </w:r>
          </w:p>
          <w:p>
            <w:pPr>
              <w:spacing w:after="40"/>
            </w:pPr>
            <w:r>
              <w:rPr>
                <w:rFonts w:ascii="Arial" w:cs="Arial" w:eastAsia="Arial" w:hAnsi="Arial"/>
                <w:b w:val="false"/>
                <w:bCs w:val="false"/>
                <w:sz w:val="20"/>
                <w:szCs w:val="20"/>
              </w:rPr>
              <w:t xml:space="preserve">Real skin in the game at the company they’re building.</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Steve</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Tax liability drops from ~$272K to effectively $0.</w:t>
            </w:r>
          </w:p>
          <w:p>
            <w:pPr>
              <w:spacing w:after="40"/>
            </w:pPr>
            <w:r>
              <w:rPr>
                <w:rFonts w:ascii="Arial" w:cs="Arial" w:eastAsia="Arial" w:hAnsi="Arial"/>
                <w:b w:val="false"/>
                <w:bCs w:val="false"/>
                <w:sz w:val="20"/>
                <w:szCs w:val="20"/>
              </w:rPr>
              <w:t xml:space="preserve">No longer the only person who loses in the deal.</w:t>
            </w:r>
          </w:p>
          <w:p>
            <w:pPr>
              <w:spacing w:after="40"/>
            </w:pPr>
            <w:r>
              <w:rPr>
                <w:rFonts w:ascii="Arial" w:cs="Arial" w:eastAsia="Arial" w:hAnsi="Arial"/>
                <w:b w:val="false"/>
                <w:bCs w:val="false"/>
                <w:sz w:val="20"/>
                <w:szCs w:val="20"/>
              </w:rPr>
              <w:t xml:space="preserve">Retains Lens IP (licensed, not sold).</w:t>
            </w:r>
          </w:p>
          <w:p>
            <w:pPr>
              <w:spacing w:after="40"/>
            </w:pPr>
            <w:r>
              <w:rPr>
                <w:rFonts w:ascii="Arial" w:cs="Arial" w:eastAsia="Arial" w:hAnsi="Arial"/>
                <w:b w:val="false"/>
                <w:bCs w:val="false"/>
                <w:sz w:val="20"/>
                <w:szCs w:val="20"/>
              </w:rPr>
              <w:t xml:space="preserve">Commits 12 months of consulting to make the deal succeed.</w:t>
            </w:r>
          </w:p>
          <w:p>
            <w:pPr>
              <w:spacing w:after="40"/>
            </w:pPr>
            <w:r>
              <w:rPr>
                <w:rFonts w:ascii="Arial" w:cs="Arial" w:eastAsia="Arial" w:hAnsi="Arial"/>
                <w:b w:val="false"/>
                <w:bCs w:val="false"/>
                <w:sz w:val="20"/>
                <w:szCs w:val="20"/>
              </w:rPr>
              <w:t xml:space="preserve">Clean exit after $880K invested and $0 cash return.</w:t>
            </w:r>
          </w:p>
        </w:tc>
      </w:tr>
    </w:tbl>
    <w:p>
      <w:pPr>
        <w:spacing w:after="60"/>
      </w:pPr>
    </w:p>
    <w:p>
      <w:pPr>
        <w:pStyle w:val="Heading1"/>
      </w:pPr>
      <w:r>
        <w:rPr>
          <w:rFonts w:ascii="Arial" w:cs="Arial" w:eastAsia="Arial" w:hAnsi="Arial"/>
        </w:rPr>
        <w:t xml:space="preserve">What I’m Not Asking For</w:t>
      </w:r>
    </w:p>
    <w:p>
      <w:pPr>
        <w:pStyle w:val="ListParagraph"/>
        <w:numPr>
          <w:ilvl w:val="0"/>
          <w:numId w:val="2"/>
        </w:numPr>
        <w:spacing w:after="80"/>
      </w:pPr>
      <w:r>
        <w:rPr>
          <w:rFonts w:ascii="Arial" w:cs="Arial" w:eastAsia="Arial" w:hAnsi="Arial"/>
          <w:sz w:val="22"/>
          <w:szCs w:val="22"/>
        </w:rPr>
        <w:t xml:space="preserve">I’m not asking for cash at closing.</w:t>
      </w:r>
    </w:p>
    <w:p>
      <w:pPr>
        <w:pStyle w:val="ListParagraph"/>
        <w:numPr>
          <w:ilvl w:val="0"/>
          <w:numId w:val="2"/>
        </w:numPr>
        <w:spacing w:after="80"/>
      </w:pPr>
      <w:r>
        <w:rPr>
          <w:rFonts w:ascii="Arial" w:cs="Arial" w:eastAsia="Arial" w:hAnsi="Arial"/>
          <w:sz w:val="22"/>
          <w:szCs w:val="22"/>
        </w:rPr>
        <w:t xml:space="preserve">I’m not asking for more money.</w:t>
      </w:r>
    </w:p>
    <w:p>
      <w:pPr>
        <w:pStyle w:val="ListParagraph"/>
        <w:numPr>
          <w:ilvl w:val="0"/>
          <w:numId w:val="2"/>
        </w:numPr>
        <w:spacing w:after="80"/>
      </w:pPr>
      <w:r>
        <w:rPr>
          <w:rFonts w:ascii="Arial" w:cs="Arial" w:eastAsia="Arial" w:hAnsi="Arial"/>
          <w:sz w:val="22"/>
          <w:szCs w:val="22"/>
        </w:rPr>
        <w:t xml:space="preserve">I’m not asking to change the total deal value.</w:t>
      </w:r>
    </w:p>
    <w:p>
      <w:pPr>
        <w:pStyle w:val="ListParagraph"/>
        <w:numPr>
          <w:ilvl w:val="0"/>
          <w:numId w:val="2"/>
        </w:numPr>
        <w:spacing w:after="80"/>
      </w:pPr>
      <w:r>
        <w:rPr>
          <w:rFonts w:ascii="Arial" w:cs="Arial" w:eastAsia="Arial" w:hAnsi="Arial"/>
          <w:sz w:val="22"/>
          <w:szCs w:val="22"/>
        </w:rPr>
        <w:t xml:space="preserve">I’m not keeping my equity — I’m giving it to the employees.</w:t>
      </w:r>
    </w:p>
    <w:p>
      <w:pPr>
        <w:pStyle w:val="ListParagraph"/>
        <w:numPr>
          <w:ilvl w:val="0"/>
          <w:numId w:val="2"/>
        </w:numPr>
        <w:spacing w:after="80"/>
      </w:pPr>
      <w:r>
        <w:rPr>
          <w:rFonts w:ascii="Arial" w:cs="Arial" w:eastAsia="Arial" w:hAnsi="Arial"/>
          <w:sz w:val="22"/>
          <w:szCs w:val="22"/>
        </w:rPr>
        <w:t xml:space="preserve">I’m not asking anyone to pay my taxes.</w:t>
      </w:r>
    </w:p>
    <w:p>
      <w:pPr>
        <w:spacing w:after="60"/>
      </w:pPr>
    </w:p>
    <w:p>
      <w:pPr>
        <w:spacing w:after="120"/>
      </w:pPr>
      <w:r>
        <w:rPr>
          <w:rFonts w:ascii="Arial" w:cs="Arial" w:eastAsia="Arial" w:hAnsi="Arial"/>
          <w:b w:val="false"/>
          <w:bCs w:val="false"/>
          <w:i w:val="false"/>
          <w:iCs w:val="false"/>
          <w:sz w:val="22"/>
          <w:szCs w:val="22"/>
        </w:rPr>
        <w:t xml:space="preserve">I’m asking for IP with real commercial value and a year of my consulting time to be recognized in the deal structure so the note conversion reflects what’s actually being exchanged, the employees are properly incentivized, and I’m not destroyed by a tax bill I can’t pay on a deal where I’ve already lost everything I put in.</w:t>
      </w:r>
    </w:p>
    <w:p>
      <w:pPr>
        <w:spacing w:after="60"/>
      </w:pPr>
    </w:p>
    <w:p>
      <w:pPr>
        <w:pStyle w:val="Heading1"/>
      </w:pPr>
      <w:r>
        <w:rPr>
          <w:rFonts w:ascii="Arial" w:cs="Arial" w:eastAsia="Arial" w:hAnsi="Arial"/>
        </w:rPr>
        <w:t xml:space="preserve">Next Steps</w:t>
      </w:r>
    </w:p>
    <w:p>
      <w:pPr>
        <w:pStyle w:val="ListParagraph"/>
        <w:numPr>
          <w:ilvl w:val="0"/>
          <w:numId w:val="3"/>
        </w:numPr>
        <w:spacing w:after="80"/>
      </w:pPr>
      <w:r>
        <w:rPr>
          <w:rFonts w:ascii="Arial" w:cs="Arial" w:eastAsia="Arial" w:hAnsi="Arial"/>
          <w:sz w:val="22"/>
          <w:szCs w:val="22"/>
        </w:rPr>
        <w:t xml:space="preserve">Review and agree on IP valuations: Lens ($300K), FidelityReady ($175K), CDK infrastructure ($75K).</w:t>
      </w:r>
    </w:p>
    <w:p>
      <w:pPr>
        <w:pStyle w:val="ListParagraph"/>
        <w:numPr>
          <w:ilvl w:val="0"/>
          <w:numId w:val="3"/>
        </w:numPr>
        <w:spacing w:after="80"/>
      </w:pPr>
      <w:r>
        <w:rPr>
          <w:rFonts w:ascii="Arial" w:cs="Arial" w:eastAsia="Arial" w:hAnsi="Arial"/>
          <w:sz w:val="22"/>
          <w:szCs w:val="22"/>
        </w:rPr>
        <w:t xml:space="preserve">Agree on 12-month consulting engagement ($150K) for AI team build-out.</w:t>
      </w:r>
    </w:p>
    <w:p>
      <w:pPr>
        <w:pStyle w:val="ListParagraph"/>
        <w:numPr>
          <w:ilvl w:val="0"/>
          <w:numId w:val="3"/>
        </w:numPr>
        <w:spacing w:after="80"/>
      </w:pPr>
      <w:r>
        <w:rPr>
          <w:rFonts w:ascii="Arial" w:cs="Arial" w:eastAsia="Arial" w:hAnsi="Arial"/>
          <w:sz w:val="22"/>
          <w:szCs w:val="22"/>
        </w:rPr>
        <w:t xml:space="preserve">Adjust note conversion from ~$2.1M to ~$1.4M to reflect IP + consulting value.</w:t>
      </w:r>
    </w:p>
    <w:p>
      <w:pPr>
        <w:pStyle w:val="ListParagraph"/>
        <w:numPr>
          <w:ilvl w:val="0"/>
          <w:numId w:val="3"/>
        </w:numPr>
        <w:spacing w:after="80"/>
      </w:pPr>
      <w:r>
        <w:rPr>
          <w:rFonts w:ascii="Arial" w:cs="Arial" w:eastAsia="Arial" w:hAnsi="Arial"/>
          <w:sz w:val="22"/>
          <w:szCs w:val="22"/>
        </w:rPr>
        <w:t xml:space="preserve">Reallocate Steve’s $301K equity to the two employees.</w:t>
      </w:r>
    </w:p>
    <w:p>
      <w:pPr>
        <w:pStyle w:val="ListParagraph"/>
        <w:numPr>
          <w:ilvl w:val="0"/>
          <w:numId w:val="3"/>
        </w:numPr>
        <w:spacing w:after="80"/>
      </w:pPr>
      <w:r>
        <w:rPr>
          <w:rFonts w:ascii="Arial" w:cs="Arial" w:eastAsia="Arial" w:hAnsi="Arial"/>
          <w:sz w:val="22"/>
          <w:szCs w:val="22"/>
        </w:rPr>
        <w:t xml:space="preserve">Draft exclusive license agreements for Lens (Levella + investor fund).</w:t>
      </w:r>
    </w:p>
    <w:p>
      <w:pPr>
        <w:pStyle w:val="ListParagraph"/>
        <w:numPr>
          <w:ilvl w:val="0"/>
          <w:numId w:val="3"/>
        </w:numPr>
        <w:spacing w:after="80"/>
      </w:pPr>
      <w:r>
        <w:rPr>
          <w:rFonts w:ascii="Arial" w:cs="Arial" w:eastAsia="Arial" w:hAnsi="Arial"/>
          <w:sz w:val="22"/>
          <w:szCs w:val="22"/>
        </w:rPr>
        <w:t xml:space="preserve">Draft license/transfer agreement for FidelityReady (Levella).</w:t>
      </w:r>
    </w:p>
    <w:p>
      <w:pPr>
        <w:pStyle w:val="ListParagraph"/>
        <w:numPr>
          <w:ilvl w:val="0"/>
          <w:numId w:val="3"/>
        </w:numPr>
        <w:spacing w:after="80"/>
      </w:pPr>
      <w:r>
        <w:rPr>
          <w:rFonts w:ascii="Arial" w:cs="Arial" w:eastAsia="Arial" w:hAnsi="Arial"/>
          <w:sz w:val="22"/>
          <w:szCs w:val="22"/>
        </w:rPr>
        <w:t xml:space="preserve">Draft consulting agreement with scope of work for 12-month AI team build-out.</w:t>
      </w:r>
    </w:p>
    <w:p>
      <w:pPr>
        <w:pStyle w:val="ListParagraph"/>
        <w:numPr>
          <w:ilvl w:val="0"/>
          <w:numId w:val="3"/>
        </w:numPr>
        <w:spacing w:after="80"/>
      </w:pPr>
      <w:r>
        <w:rPr>
          <w:rFonts w:ascii="Arial" w:cs="Arial" w:eastAsia="Arial" w:hAnsi="Arial"/>
          <w:sz w:val="22"/>
          <w:szCs w:val="22"/>
        </w:rPr>
        <w:t xml:space="preserve">CDK-to-Terraform conversion scoped into transition services (handled by existing team).</w:t>
      </w:r>
    </w:p>
    <w:p>
      <w:pPr>
        <w:pStyle w:val="ListParagraph"/>
        <w:numPr>
          <w:ilvl w:val="0"/>
          <w:numId w:val="3"/>
        </w:numPr>
        <w:spacing w:after="80"/>
      </w:pPr>
      <w:r>
        <w:rPr>
          <w:rFonts w:ascii="Arial" w:cs="Arial" w:eastAsia="Arial" w:hAnsi="Arial"/>
          <w:sz w:val="22"/>
          <w:szCs w:val="22"/>
        </w:rPr>
        <w:t xml:space="preserve">Update term sheet and circulate revised documents.</w:t>
      </w:r>
    </w:p>
    <w:p>
      <w:pPr>
        <w:spacing w:after="60"/>
      </w:pPr>
    </w:p>
    <w:p>
      <w:pPr>
        <w:spacing w:after="120"/>
      </w:pPr>
      <w:r>
        <w:rPr>
          <w:rFonts w:ascii="Arial" w:cs="Arial" w:eastAsia="Arial" w:hAnsi="Arial"/>
          <w:b w:val="false"/>
          <w:bCs w:val="false"/>
          <w:i w:val="false"/>
          <w:iCs w:val="false"/>
          <w:sz w:val="22"/>
          <w:szCs w:val="22"/>
        </w:rPr>
        <w:t xml:space="preserve">I want this deal to happen. I’ve put $880,000 of my own money into making it possible, and I’m walking away with nothing. I’m giving my stock to the employees. I’m committing a year of my time to make the acquisition succeed. All I’m asking is that it doesn’t cost me another $272,000 I don’t have.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2026-03-01T18:49:02.186Z</dcterms:created>
  <dcterms:modified xsi:type="dcterms:W3CDTF">2026-03-01T18:49:02.186Z</dcterms:modified>
</cp:coreProperties>
</file>

<file path=docProps/custom.xml><?xml version="1.0" encoding="utf-8"?>
<Properties xmlns="http://schemas.openxmlformats.org/officeDocument/2006/custom-properties" xmlns:vt="http://schemas.openxmlformats.org/officeDocument/2006/docPropsVTypes"/>
</file>