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b/>
          <w:sz w:val="22"/>
        </w:rPr>
        <w:t>2026 CUMCM C题 AI工具使用详情</w:t>
      </w:r>
    </w:p>
    <w:p>
      <w:r>
        <w:rPr>
          <w:rFonts w:ascii="Arial Unicode MS" w:hAnsi="Arial Unicode MS" w:eastAsia="Arial Unicode MS"/>
          <w:b w:val="0"/>
          <w:sz w:val="22"/>
        </w:rPr>
        <w:t>工具与模型：Codex（GPT-6 Astra/工作区代理）；本地Python环境（numpy、pandas、scipy、openpyxl、matplotlib、python-docx）。</w:t>
      </w:r>
    </w:p>
    <w:p>
      <w:r>
        <w:rPr>
          <w:rFonts w:ascii="Arial Unicode MS" w:hAnsi="Arial Unicode MS" w:eastAsia="Arial Unicode MS"/>
          <w:b w:val="0"/>
          <w:sz w:val="22"/>
        </w:rPr>
        <w:t>使用目的：检索微网储能调度与滚动优化资料；辅助整理题面与数据审计；编写和调试线性规划/MILP与滚动求解代码；生成图形、结果表和论文排版。</w:t>
      </w:r>
    </w:p>
    <w:p>
      <w:r>
        <w:rPr>
          <w:rFonts w:ascii="Arial Unicode MS" w:hAnsi="Arial Unicode MS" w:eastAsia="Arial Unicode MS"/>
          <w:b w:val="0"/>
          <w:sz w:val="22"/>
        </w:rPr>
        <w:t>代表性提示词：请按CUMCM本科组约束分析C题；统一能量平衡与SOC符号；实现0/6/12/18滚动更新并锁定已执行前缀；核对结果表、图形和论文中的数值一致性。</w:t>
      </w:r>
    </w:p>
    <w:p>
      <w:r>
        <w:rPr>
          <w:rFonts w:ascii="Arial Unicode MS" w:hAnsi="Arial Unicode MS" w:eastAsia="Arial Unicode MS"/>
          <w:b w:val="0"/>
          <w:sz w:val="22"/>
        </w:rPr>
        <w:t>采用内容：代码框架、公式排版建议、文献检索线索、结果审计清单和文字初稿。</w:t>
      </w:r>
    </w:p>
    <w:p>
      <w:r>
        <w:rPr>
          <w:rFonts w:ascii="Arial Unicode MS" w:hAnsi="Arial Unicode MS" w:eastAsia="Arial Unicode MS"/>
          <w:b w:val="0"/>
          <w:sz w:val="22"/>
        </w:rPr>
        <w:t>人工修改与验证：参赛队员核对题面、输入文件、单位和信息集；修正充放电SOC符号、Q3滚动实现和Q4-3独立复算；运行求解器、结果校验、输入XML审计、图形审计、Word OOXML校验和最终文稿复核。</w:t>
      </w:r>
    </w:p>
    <w:p>
      <w:r>
        <w:rPr>
          <w:rFonts w:ascii="Arial Unicode MS" w:hAnsi="Arial Unicode MS" w:eastAsia="Arial Unicode MS"/>
          <w:b w:val="0"/>
          <w:sz w:val="22"/>
        </w:rPr>
        <w:t>责任边界：AI未替代参赛队员的建模判断、参数选择、结果解释和最终提交责任。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