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pPr>
      <w:r>
        <w:rPr>
          <w:b w:val="on"/>
          <w:sz w:val="44"/>
        </w:rPr>
        <w:t>Executive Summary</w:t>
      </w:r>
    </w:p>
    <w:p>
      <w:r>
        <w:t>This document is a Request for Proposals (RFP) issued by the Victoria Airport Authority (VAA) for parking management services at Victoria International Airport (YYJ). The Authority is seeking one qualified parking management company to operate all parking facilities at YYJ — two public daily lots, a short‑term lot, an employee lot, and seasonal overflow — and to design and run a Curbside Management Program. The successful Proponent will be responsible for day‑to‑day operations, ice and snow control, staffing, customer service quality, reporting, and meeting defined performance standards. The RFP encourages innovation and Indigenous engagement, and includes schedules and appendices that contain operational details, financial proposal forms, parking rates, equipment lists and a draft contract.</w:t>
      </w:r>
    </w:p>
    <w:p>
      <w:r>
        <w:t>Key operational facts and actions:</w:t>
      </w:r>
    </w:p>
    <w:p>
      <w:r>
        <w:t>• Total parking capacity described: 3,243 spaces (Lot 1: 1,405; Lot 2: 1,281; Short‑term: 166; Employee: 391).</w:t>
      </w:r>
    </w:p>
    <w:p>
      <w:r>
        <w:t>• Initial contract length: five years, commencing June 1, 2025 and ending May 31, 2030, with an option for one two‑year renewal at the Authority’s discretion.</w:t>
      </w:r>
    </w:p>
    <w:p>
      <w:r>
        <w:t>• Minimum staffing and operational requirements are specified (local office, on‑site manager, lot attendants, curb officers, training, uniforms, language capability, and legal ability to work in Canada).</w:t>
      </w:r>
    </w:p>
    <w:p>
      <w:r>
        <w:t>• The Authority reserves broad rights in the selection process (clarify or negotiate proposals, waive minor non‑compliance, accept the proposal offering best overall value, or cancel the RFP).</w:t>
      </w:r>
    </w:p>
    <w:p>
      <w:r>
        <w:t>• Financial and contractual specifics are referenced but not included in the excerpt; they appear in Schedule Five (financial proposal forms), Appendix B (parking lot rates) and Appendix H (draft contract).</w:t>
      </w:r>
    </w:p>
    <w:p>
      <w:r>
        <w:t>This briefing highlights the most consequential obligations and risks for a potential Proponent and directs attention to the appendices and schedules required to complete a compliant financial and operational proposal.</w:t>
      </w:r>
    </w:p>
    <w:p>
      <w:pPr>
        <w:pStyle w:val="Heading1"/>
      </w:pPr>
      <w:r>
        <w:rPr>
          <w:b w:val="on"/>
          <w:sz w:val="44"/>
        </w:rPr>
        <w:t>Key Dates and Timeline</w:t>
      </w:r>
    </w:p>
    <w:p>
      <w:r>
        <w:t>Chronological list of dates and milestones found in the RFP:</w:t>
      </w:r>
    </w:p>
    <w:p>
      <w:r>
        <w:t>| Date | Time (if stated) | Event | |---|---:|---| | 2025-02-13 | — | RFP issue date (Date of Issue: Thursday, February 13, 2025) | | 2025-03-31 | 14:00 | Proposal submission deadline (Response due by Monday, March 31, 2025 — 2:00 pm Pacific Standard Time) | | 2025-06-01 | — | Contract commencement date (initial five‑year term begins) | | 2030-05-31 | — | Contract expiry for initial five‑year term (ends May 31, 2030) | | (relative) | — | Optional renewal: one 2‑year renewal term available at the Authority’s sole discretion | | 2025-06-01 (deadline) | — | Resume for the qualified on‑site manager must be provided before contract start (i.e., before June 1, 2025) | | (relative) | — | Local office must be established within two months of contract award (if not already local) | | 2018 | — | Historical passenger volume cited: ~2 million passengers in 2018 (context only) |</w:t>
      </w:r>
    </w:p>
    <w:p>
      <w:r>
        <w:t>Timing risks and observations:</w:t>
      </w:r>
    </w:p>
    <w:p>
      <w:r>
        <w:t>• The window between the proposal closing (March 31, 2025) and the contract start (June 1, 2025) is short (≈2 months). Within this interval the successful Proponent must, at minimum, finalize the contract, provide the on‑site manager’s resume, and either confirm an existing local office or establish one within two months of award. Recruiting, training and mobilizing staff (including Lot Attendants and Curb Management Officers) and implementing systems in this period is ambitious and should be planned for accordingly.</w:t>
      </w:r>
    </w:p>
    <w:p>
      <w:r>
        <w:t>• The RFP references seasonal and peak operational requirements (booth staffing, curb management hours) that will require scalable staffing plans for peak holidays and unpredictable overflow.</w:t>
      </w:r>
    </w:p>
    <w:p>
      <w:pPr>
        <w:pStyle w:val="Heading1"/>
      </w:pPr>
      <w:r>
        <w:rPr>
          <w:b w:val="on"/>
          <w:sz w:val="44"/>
        </w:rPr>
        <w:t>Key Entities and Stakeholders</w:t>
      </w:r>
    </w:p>
    <w:p>
      <w:r>
        <w:t>Below are the primary organizations, roles and stakeholder groups identified in the RFP, with their relevance. No direct contact details are provided in the excerpt.</w:t>
      </w:r>
    </w:p>
    <w:p>
      <w:r>
        <w:t>• Victoria Airport Authority (VAA) — RFP issuer and Authority. Role: owner/operator of YYJ; evaluates proposals; awards and administers the management contract; designates the Authority’s Authorized Representative to act on its behalf.</w:t>
      </w:r>
    </w:p>
    <w:p>
      <w:r>
        <w:t>• Victoria International Airport (YYJ) — Facility. Role: site where the Parking Facilities are located; subject to a forthcoming terminal expansion that may affect parking configuration.</w:t>
      </w:r>
    </w:p>
    <w:p>
      <w:r>
        <w:t>• Proponent / Operator (responding company) — Role: entity that submits a proposal and, if selected, will operate and manage all Parking Facilities and implement the Curbside Management Program under the Contract.</w:t>
      </w:r>
    </w:p>
    <w:p>
      <w:r>
        <w:t>• Authority’s Authorized Representative — Role: VAA’s designated contact/representative for RFP and contract administration (name and contact not provided in excerpt).</w:t>
      </w:r>
    </w:p>
    <w:p>
      <w:r>
        <w:t>• W̱SÁNEĆ peoples; Tseycum First Nation; Tsartlip First Nation; Tsawout First Nation; Pauquachin First Nation — Role: traditional territory acknowledgement; the Authority expresses intent to pursue collaborative and partnership opportunities with these Nations.</w:t>
      </w:r>
    </w:p>
    <w:p>
      <w:r>
        <w:t>Operational roles required under the Contract (position descriptions required in proposals):</w:t>
      </w:r>
    </w:p>
    <w:p>
      <w:r>
        <w:t>• On‑site Manager — Role: qualified manager responsible for local day‑to‑day operations; resume must be provided prior to contract start.</w:t>
      </w:r>
    </w:p>
    <w:p>
      <w:r>
        <w:t>• Lot Attendants — Role: cashiering, patrolling lots, trash collection, customer assistance, enforcement; Lot 1 requires booth staffing a minimum of 20 hours per day, seven days per week; Lot 2 may be staffed during peak holiday periods.</w:t>
      </w:r>
    </w:p>
    <w:p>
      <w:r>
        <w:t>• Curb Management Officer — Role: manage shared curbs along terminal frontage and the commercial lane in the short‑term lot; minimum 15.5 hours per day, seven days per week (hours subject to review).</w:t>
      </w:r>
    </w:p>
    <w:p>
      <w:r>
        <w:t>• Other stakeholders referenced indirectly: equipment vendors (parking equipment list is included in Appendix D), parties who will receive reports (sample reports in Appendix E), and the Authority’s internal teams who will coordinate contract oversight.</w:t>
      </w:r>
    </w:p>
    <w:p>
      <w:r>
        <w:t>Administrative references:</w:t>
      </w:r>
    </w:p>
    <w:p>
      <w:r>
        <w:t>• Schedule Seven — Contact Information Form (referenced but not populated in the excerpt).</w:t>
      </w:r>
    </w:p>
    <w:p>
      <w:r>
        <w:t>• Schedule Five — Financial Proposal Forms (financial submission templates referenced).</w:t>
      </w:r>
    </w:p>
    <w:p>
      <w:r>
        <w:t>• Appendix B — Parking Lot Rates (detailed rates referenced but not included in the supplied text).</w:t>
      </w:r>
    </w:p>
    <w:p>
      <w:r>
        <w:t>• Appendix H — Draft form of management contract (referenced but not provided in the excerpt).</w:t>
      </w:r>
    </w:p>
    <w:p>
      <w:pPr>
        <w:pStyle w:val="Heading1"/>
      </w:pPr>
      <w:r>
        <w:rPr>
          <w:b w:val="on"/>
          <w:sz w:val="44"/>
        </w:rPr>
        <w:t>Financial Information</w:t>
      </w:r>
    </w:p>
    <w:p>
      <w:r>
        <w:t>The provided excerpt contains definitions and requirements relevant to financial matters (for example, a definition of “Revenue” and a requirement to pay employees above the BC provincial minimum wage), but it does not include specific monetary values, revenue sharing formulas, fee schedules, or payment terms. The RFP explicitly references where those details appear (Appendix B, Schedule Five, Appendix H), which a proposer must consult to complete a compliant financial submission.</w:t>
      </w:r>
    </w:p>
    <w:p>
      <w:r>
        <w:t>Summary table of financial observations and where to find details:</w:t>
      </w:r>
    </w:p>
    <w:p>
      <w:r>
        <w:t>| Item | Amount / Details in excerpt | Where to find required detail | |---|---|---| | Contract term | 5 years (2025‑06‑01 to 2030‑05‑31) with single 2‑year renewal option | Section 1.4; draft contract in Appendix H | | Parking rates | Not stated in excerpt | Appendix B (Parking Lot Rates) | | Financial proposal templates | Not included in excerpt | Schedule Five (Financial Proposal Forms) | | Revenue definition | Revenue = all payments collected from parking operations (cash, cards, cheques, electronic transactions) | Definitions section | | Employee compensation | Must pay employees greater than BC provincial minimum wage and provide benefits; details not stated | Proponent must propose wage/benefit approach in submission | | Reporting / bookkeeping | Sample reports referenced; likely detailed in Appendix E and the draft contract | Appendix E and Appendix H | | Security deposits / bonds / insurance | Not specified in the supplied text | Likely in Appendix H (draft contract) or Contract Information (Section 3.0) |</w:t>
      </w:r>
    </w:p>
    <w:p>
      <w:r>
        <w:t>Financial implications and recommendations for proposers:</w:t>
      </w:r>
    </w:p>
    <w:p>
      <w:r>
        <w:t>• Obtain and review Schedule Five (financial proposal forms), Appendix B (rates), and Appendix H (draft contract) before finalizing any pricing or financial commitments. Those documents will define the financial mechanics (revenue sharing, remittance schedules, financial reporting requirements, insurance, indemnities, security instruments, etc.).</w:t>
      </w:r>
    </w:p>
    <w:p>
      <w:r>
        <w:t>• Build staffing and mobilization costs into the financial model to reflect the short mobilization window and the specified minimum coverage for attendants and curb officers.</w:t>
      </w:r>
    </w:p>
    <w:p>
      <w:r>
        <w:t>• Prepare to document employee compensation that exceeds provincial minimum wage and includes benefits; the RFP will evaluate labour cost realism and retention plans.</w:t>
      </w:r>
    </w:p>
    <w:p>
      <w:r>
        <w:t>• Because passenger volumes (pre‑COVID) and parking counts are provided, proposers should model revenue scenarios (base, seasonal peak, recovery) but must not assume specific rates until Appendix B is reviewed.</w:t>
      </w:r>
    </w:p>
    <w:p>
      <w:pPr>
        <w:pStyle w:val="Heading1"/>
      </w:pPr>
      <w:r>
        <w:rPr>
          <w:b w:val="on"/>
          <w:sz w:val="44"/>
        </w:rPr>
        <w:t>Next actions for a proposer or analyst</w:t>
      </w:r>
    </w:p>
    <w:p>
      <w:r>
        <w:t>1. Retrieve and review Appendix B, Schedule Five and Appendix H immediately to confirm rates, financial templates and contract terms. 2. Confirm the Authority’s Authorized Representative and submission logistics from Schedule Seven or the RFP administrative pages. 3. Prepare a mobilization plan that meets the on‑site manager resume requirement and the local office requirement within the compressed timeline between closing and contract start. 4. Build wage and benefits commitments, curb management staffing plans, and contingencies for peak periods into the financial proposal.</w:t>
      </w:r>
    </w:p>
    <w:p>
      <w:r>
        <w:t>Overall, the RFP sets clear operational expectations and a compressed timeline; the primary open items needed to complete a compliant proposal are the financial attachments and the draft contract located in the referenced appendices.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2026-04-26T15:54:56Z</dcterms:created>
  <dc:creator>Apache POI</dc:creator>
</cp:coreProperties>
</file>