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Правила досрочного погашения ипотечного кредита</w:t>
      </w:r>
    </w:p>
    <w:p>
      <w:pPr>
        <w:pStyle w:val="Heading2"/>
      </w:pPr>
      <w:r>
        <w:t>Как подать заявление</w:t>
      </w:r>
    </w:p>
    <w:p>
      <w:r>
        <w:t>Заявление на досрочное погашение подается в личном кабинете или в отделении банка не позднее чем за 1 рабочий день до даты списания. В заявлении указываются сумма и способ пересчета: сокращение срока или уменьшение платежа.</w:t>
      </w:r>
    </w:p>
    <w:p>
      <w:pPr>
        <w:pStyle w:val="Heading2"/>
      </w:pPr>
      <w:r>
        <w:t>Минимальная сумма</w:t>
      </w:r>
    </w:p>
    <w:p>
      <w:r>
        <w:t>Минимальная сумма частичного досрочного погашения – 10 000 рублей. Полное досрочное погашение возможно в любой рабочий день.</w:t>
      </w:r>
    </w:p>
    <w:p>
      <w:pPr>
        <w:pStyle w:val="Heading2"/>
      </w:pPr>
      <w:r>
        <w:t>Сокращение срока или платежа</w:t>
      </w:r>
    </w:p>
    <w:p>
      <w:r>
        <w:t>При сокращении срока ежемесячный платеж не меняется, а кредит закрывается раньше, и экономия на процентах больше. При уменьшении платежа срок не меняется, а ежемесячная нагрузка снижается.</w:t>
      </w:r>
    </w:p>
    <w:p>
      <w:pPr>
        <w:pStyle w:val="Heading2"/>
      </w:pPr>
      <w:r>
        <w:t>Комиссии</w:t>
      </w:r>
    </w:p>
    <w:p>
      <w:r>
        <w:t>Досрочное погашение проводится без комиссий и штрафов, в том числе в первые месяцы после выдачи кредита.</w:t>
      </w:r>
    </w:p>
    <w:p>
      <w:pPr>
        <w:pStyle w:val="Heading2"/>
      </w:pPr>
      <w:r>
        <w:t>Когда пересчитывается график</w:t>
      </w:r>
    </w:p>
    <w:p>
      <w:r>
        <w:t>Новый график платежей формируется в день списания досрочной суммы и доступен в личном кабинете на следующий рабочий день.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