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62335205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BACS2073 Software Design and Architecture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3271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TUTORIAL 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106689453125" w:line="240" w:lineRule="auto"/>
        <w:ind w:left="17.08312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Explain the characteristics of a good design.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521.5312385559082" w:lineRule="auto"/>
        <w:ind w:left="9.35516357421875" w:right="2507.982177734375" w:firstLine="1.324768066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Compare top-down design approach with bottom-up design approach. 3. Explain the following principles: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1875" w:line="240" w:lineRule="auto"/>
        <w:ind w:left="1089.9374389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Abstraction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1089.9374389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Decomposition and Modularization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1089.9374389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Encapsulation (information hiding)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7294921875" w:line="240" w:lineRule="auto"/>
        <w:ind w:left="1089.9374389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Coupling and cohesion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1089.9374389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Separation of interface and implementation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1089.9374389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Sufficiency and completeness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55859375" w:line="240" w:lineRule="auto"/>
        <w:ind w:left="1089.9374389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Separation of concerns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1474609375" w:line="240" w:lineRule="auto"/>
        <w:ind w:left="3.3935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Explain SOLID, KISS principles.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3.2458496093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sectPr>
      <w:pgSz w:h="15840" w:w="12240" w:orient="portrait"/>
      <w:pgMar w:bottom="1051.6799926757812" w:top="708.00048828125" w:left="1442.1649169921875" w:right="1435.9204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