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2.1649169921875" w:right="0" w:firstLine="0"/>
        <w:jc w:val="left"/>
        <w:rPr>
          <w:rFonts w:ascii="Calibri" w:cs="Calibri" w:eastAsia="Calibri" w:hAnsi="Calibri"/>
          <w:b w:val="1"/>
          <w:i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5 – Software Structure and Architecture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are architectural views, and why they are important in software architecture?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550.8576965332031" w:right="6.927490234375" w:hanging="538.0128479003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There is a say that it is useful to describe architecture through different viewpoints and views. What  do you think about this? Defend your answer.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16064453125" w:line="243.38141441345215" w:lineRule="auto"/>
        <w:ind w:left="550.1953125" w:right="11.34033203125" w:hanging="538.6752319335938"/>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You have been asked to develop an online retail system that sells groceries. You have decided to  use the 4 + 1 view model of software architecture to design the system. Describe each of the  components, together with a relevant example in the 4 + 1 view model.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5.558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What is an architectural style/pattern?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3.38141441345215" w:lineRule="auto"/>
        <w:ind w:left="11.299285888671875" w:right="11.77978515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Is software architecture restricted to only one architectural style/pattern for its logical design, or  can they include more than one architectural style/pattern? Explain with examples.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29425430297852" w:lineRule="auto"/>
        <w:ind w:left="544.4544982910156" w:right="6.702880859375" w:hanging="532.4928283691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Explain the following architectural styles/patterns, and provide an example of a system appropriate  for them. Explain how these styles/patterns support particular quality attributes. (a) Blackboard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Pipe and filter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MVC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Layered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Broker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078491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Compare and contrast the following architectural styles/patterns: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Client-server vs. Broker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Layered vs. Main program and subroutine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3.38072776794434" w:lineRule="auto"/>
        <w:ind w:left="549.3119812011719" w:right="10.238037109375" w:hanging="54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How can the pipe and filter architectural style/pattern enhance the performance of software  systems?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549.3119812011719" w:right="4.569091796875" w:hanging="54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What is the fundamental difference between a fat-client and a thin-client approach to client–server  systems architectures?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15966796875" w:line="242.9736328125" w:lineRule="auto"/>
        <w:ind w:left="544.4544982910156" w:right="5.46142578125" w:hanging="525.206451416015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Your customer wants to develop a system for stock information where dealers can access  information about companies and evaluate various investment scenarios using a simulation system.  Each dealer uses this simulation in a different way, according to his or her experience and the type  of stocks in question. Suggest a client–server architecture for this system that shows where  functionality is located. Justify the client–server system model that you have chosen.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05517578125" w:line="240" w:lineRule="auto"/>
        <w:ind w:left="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When would you recommend the use of a multi-tier client-server architecture?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672119140625" w:line="243.35678100585938" w:lineRule="auto"/>
        <w:ind w:left="550.1953125" w:right="4.942626953125" w:hanging="530.94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You have been asked to design a secure system that requires strong authentication and  authorization. The system must be designed so that communications between parts of the system  cannot intercepted and read by an attacker. With an aid of a diagram, suggest the most appropriate  client-server architecture for this system, giving reasons for your answer.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381286621094" w:line="240" w:lineRule="auto"/>
        <w:ind w:left="0" w:right="52.1984863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3.38141441345215" w:lineRule="auto"/>
        <w:ind w:left="550.4161071777344" w:right="5.875244140625" w:hanging="531.168060302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Explain the roles of objects of each class for the Model–View–Controller software design  architecture.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1.20732307434082" w:lineRule="auto"/>
        <w:ind w:left="546.2208557128906" w:right="5.841064453125" w:hanging="526.972808837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 In the design of software architecture,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layering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partitioning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are two important approaches that  will be used by most software engineers.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3.38141441345215" w:lineRule="auto"/>
        <w:ind w:left="549.3119812011719" w:right="5.6103515625" w:firstLine="9.71527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Differentiate between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partitioning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layering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system development context and explain why  system developers prefer to divide a software system into subsystems with different layers.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9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2024 May/June (Past Exam)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70507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43600" cy="45542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5542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7829589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Questions (Home Work)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29.79946613311768" w:lineRule="auto"/>
        <w:ind w:left="721.0623168945312" w:right="0.42724609375" w:hanging="712.412719726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A company is developing an online virtual banking system which provides banking services to the  customers. The system is proposed to “virtually” represent a bank and providing almost 90% of  bank services. The system requires an interaction between system components where the effects on  each component is not significant. Components have their own functions and works either within  the group of components with similar functions or different functions.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309204101562" w:line="240" w:lineRule="auto"/>
        <w:ind w:left="0" w:right="52.1984863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6025390625" w:line="229.2566156387329" w:lineRule="auto"/>
        <w:ind w:left="1448.5696411132812" w:right="3.232421875" w:hanging="717.5712585449219"/>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 Analyze and compare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architecture patterns that are suitable for the above  scenario. These architectures may appropriate either independently for the system or hybrid  architectures. You may draw a table for the comparison purpose.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71337890625" w:lineRule="auto"/>
        <w:ind w:left="1442.3873901367188" w:right="0" w:hanging="711.3890075683594"/>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 Based on the architecture patterns suggested from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single"/>
          <w:shd w:fill="auto" w:val="clear"/>
          <w:vertAlign w:val="baseline"/>
          <w:rtl w:val="0"/>
        </w:rPr>
        <w:t xml:space="preserve">Question 1.(i)</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demonstrate and explain  how the architecture of the online virtual banking is. You are required to draw a diagram  to demonstrate the architecture with the pattern you have selected. In your diagram, you  are required to include the examples of components that lay under different parts of the  architecture pattern. You can apply more than one pattern for the design.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23095703125" w:line="240" w:lineRule="auto"/>
        <w:ind w:left="0" w:right="52.1984863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p>
    <w:sectPr>
      <w:pgSz w:h="15840" w:w="12240" w:orient="portrait"/>
      <w:pgMar w:bottom="1051.6799926757812" w:top="708.00048828125" w:left="1440" w:right="1383.72192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