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Describe the different types of test data generators.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hen selecting test data, there are some questions to be asked for the test data requirements. What are them?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Explain the importance of test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readiness review.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Analy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 the challenges in using production data. 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Discuss the guidelines for test environment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readiness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Analy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 the effects of inappropriate setup of test environment.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72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00"/>
      </w:tabs>
      <w:jc w:val="both"/>
      <w:rPr>
        <w:rFonts w:ascii="Times New Roman" w:cs="Times New Roman" w:eastAsia="Times New Roman" w:hAnsi="Times New Roman"/>
        <w:b w:val="1"/>
        <w:color w:val="00000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BACS2103 Software Quality Assurance and Testing</w:t>
      <w:tab/>
      <w:t xml:space="preserve">                           Tutorial 8</w:t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370"/>
      </w:tabs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1F52FC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C1EF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2D69C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D69CB"/>
  </w:style>
  <w:style w:type="paragraph" w:styleId="Footer">
    <w:name w:val="footer"/>
    <w:basedOn w:val="Normal"/>
    <w:link w:val="FooterChar"/>
    <w:uiPriority w:val="99"/>
    <w:unhideWhenUsed w:val="1"/>
    <w:rsid w:val="002D69C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D69CB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nJKExCEWe9ecnMpIZ0l8qTG4VA==">CgMxLjAyCGguZ2pkZ3hzOAByITFfeS1tZjl0OEM1UTJoajhjRklEQVBiQVJhWlVCZEFCNA==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2015-05-24T12:16:00Z</dcterms:created>
  <dc:creator>Simying Ong</dc:creator>
</cp:coreProperties>
</file>