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014663" cy="8841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884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Tunku Abdul Rahman University of Management and Technology</w:t>
      </w:r>
    </w:p>
    <w:p w:rsidR="00000000" w:rsidDel="00000000" w:rsidP="00000000" w:rsidRDefault="00000000" w:rsidRPr="00000000" w14:paraId="00000003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Faculty of Computer Science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pageBreakBefore w:val="0"/>
        <w:spacing w:after="0" w:before="220"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rg67uxea37k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BHLA2313 Music Appreciation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CONCERT REPORT</w:t>
      </w:r>
    </w:p>
    <w:p w:rsidR="00000000" w:rsidDel="00000000" w:rsidP="00000000" w:rsidRDefault="00000000" w:rsidRPr="00000000" w14:paraId="00000006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after="40" w:before="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       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E.G.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RAN3 (S2), RBS3 (S2), RFN3 (S2), RFN3 (S3)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highlight w:val="yellow"/>
          <w:rtl w:val="0"/>
        </w:rPr>
        <w:t xml:space="preserve">Only write your programme &amp; delete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Tutorial Group  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1 / 2 / 3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highlight w:val="yellow"/>
          <w:rtl w:val="0"/>
        </w:rPr>
        <w:t xml:space="preserve">Only write your tutorial group &amp; delete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Lecturer                   </w:t>
        <w:tab/>
        <w:t xml:space="preserve">: Mr. Lim Yong Jia</w:t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ff0000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Submission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highlight w:val="yellow"/>
          <w:rtl w:val="0"/>
        </w:rPr>
        <w:t xml:space="preserve">Please state the date clearly (Eg: 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highlight w:val="yellow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highlight w:val="yellow"/>
          <w:rtl w:val="0"/>
        </w:rPr>
        <w:t xml:space="preserve"> Nov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Group members: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945"/>
        <w:gridCol w:w="1215"/>
        <w:gridCol w:w="990"/>
        <w:gridCol w:w="990"/>
        <w:gridCol w:w="990"/>
        <w:gridCol w:w="960"/>
        <w:gridCol w:w="960"/>
        <w:tblGridChange w:id="0">
          <w:tblGrid>
            <w:gridCol w:w="2310"/>
            <w:gridCol w:w="945"/>
            <w:gridCol w:w="1215"/>
            <w:gridCol w:w="990"/>
            <w:gridCol w:w="990"/>
            <w:gridCol w:w="990"/>
            <w:gridCol w:w="960"/>
            <w:gridCol w:w="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Marking Criteria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Marks Awarded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 of Performance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Excellent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Very Poor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Analysis/ Support of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Thought/ Perception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Organisation/ Flow/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Content/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References/ Citation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 (25%)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Comments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I/We confirm that I/we have read and shall comply with all the terms and conditions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Tunku Abdul Rahman University College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’s plagiarism policy.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I/We declare that this assignment is free from all forms of plagiarism and for all intents and purposes is my/our own properly derived work.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I/We further confirm that the same work, where appropriate, has been verified by anti-plagiarism software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u w:val="single"/>
          <w:rtl w:val="0"/>
        </w:rPr>
        <w:t xml:space="preserve">Google Originality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(please insert).</w:t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4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Signature(s):________________________________________________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4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Name(s):___________________________________________________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4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___________________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Content/ Analysis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4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Perception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4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4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4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</w:t>
      </w:r>
    </w:p>
    <w:p w:rsidR="00000000" w:rsidDel="00000000" w:rsidP="00000000" w:rsidRDefault="00000000" w:rsidRPr="00000000" w14:paraId="00000084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SourceType>Book</b:SourceType>
    <b:Edition>2nd edition</b:Edition>
    <b:Publisher>OUP USA</b:Publisher>
    <b:Title>The Musician's Way: A Guide to Practice, Performance, and Wellness</b:Title>
    <b:Year>2009</b:Year>
    <b:Gdcea>{"AccessedType":"OnlineDatabase"}</b:Gdcea>
    <b:Author>
      <b:Author>
        <b:NameList>
          <b:Person>
            <b:First>Gerald</b:First>
            <b:Last>Klickstein</b:Last>
          </b:Person>
        </b:NameList>
      </b:Author>
    </b:Author>
  </b:Source>
  <b:Source>
    <b:Tag>source2</b:Tag>
    <b:SourceType>Book</b:SourceType>
    <b:Edition>13th</b:Edition>
    <b:Publisher>McGraw Hill</b:Publisher>
    <b:Title>Music: An Appreciation</b:Title>
    <b:Year>2021</b:Year>
    <b:Gdcea>{"AccessedType":"OnlineDatabase"}</b:Gdcea>
    <b:Author>
      <b:Author>
        <b:NameList>
          <b:Person>
            <b:First>Roger</b:First>
            <b:Last>Kamien</b:Last>
          </b:Person>
          <b:Person>
            <b:First>Anita</b:First>
            <b:Last>Kamien</b:Last>
          </b:Person>
        </b:NameList>
      </b:Author>
    </b:Author>
  </b:Source>
  <b:Source>
    <b:Tag>source3</b:Tag>
    <b:SourceType>Book</b:SourceType>
    <b:Publisher>Bloomsbury</b:Publisher>
    <b:Title>Harry Potter and the Philosopher's Stone</b:Title>
    <b:Year>2014</b:Year>
    <b:Gdcea>{"AccessedType":"OnlineDatabase"}</b:Gdcea>
    <b:Author>
      <b:Author>
        <b:NameList>
          <b:Person>
            <b:First>J.</b:First>
            <b:Middle>K.</b:Middle>
            <b:Last>Rowling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