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Tutorial 3 </w:t>
      </w:r>
      <w:r w:rsidDel="00000000" w:rsidR="00000000" w:rsidRPr="00000000">
        <w:rPr>
          <w:b w:val="1"/>
          <w:sz w:val="20"/>
          <w:szCs w:val="20"/>
          <w:rtl w:val="0"/>
        </w:rPr>
        <w:t xml:space="preserve">(Performing Media)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4 main instrumental sections in an orchestra and explain the differences between the sound productions for each section.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(i)</w:t>
        <w:tab/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(ii)</w:t>
        <w:tab/>
        <w:t xml:space="preserve">Sound production for each section is as follows: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523.0" w:type="dxa"/>
        <w:tblLayout w:type="fixed"/>
        <w:tblLook w:val="0000"/>
      </w:tblPr>
      <w:tblGrid>
        <w:gridCol w:w="1260"/>
        <w:gridCol w:w="345"/>
        <w:gridCol w:w="6945"/>
        <w:tblGridChange w:id="0">
          <w:tblGrid>
            <w:gridCol w:w="1260"/>
            <w:gridCol w:w="345"/>
            <w:gridCol w:w="694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woodwind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480468749999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brass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percussion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various string instruments’ playing techniques.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arco</w:t>
        <w:tab/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pizzicato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stop: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vibrato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mute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tremolo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harmonics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examples for no reed, a single reed and double reed woodwind instrument.</w:t>
      </w:r>
    </w:p>
    <w:p w:rsidR="00000000" w:rsidDel="00000000" w:rsidP="00000000" w:rsidRDefault="00000000" w:rsidRPr="00000000" w14:paraId="00000024">
      <w:pPr>
        <w:pageBreakBefore w:val="0"/>
        <w:ind w:left="360" w:firstLine="36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differences between definite and indefinite percussion. Give 2 examples for each type of percussion.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the piano, organ, and harpsichord and compare their mechanisms.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(i) Piano  -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(ii) Harpsichord – </w:t>
      </w:r>
    </w:p>
    <w:p w:rsidR="00000000" w:rsidDel="00000000" w:rsidP="00000000" w:rsidRDefault="00000000" w:rsidRPr="00000000" w14:paraId="00000034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(iii) Pipe organ – </w:t>
      </w:r>
    </w:p>
    <w:p w:rsidR="00000000" w:rsidDel="00000000" w:rsidP="00000000" w:rsidRDefault="00000000" w:rsidRPr="00000000" w14:paraId="00000036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the roles of the conductor, concert master and the principal for each instrumental section in an orchestra.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us0FpnLz0/AM/4jfwYcfwn6SA==">CgMxLjAyCGguZ2pkZ3hzOAByITFxSW8tUmZIeEUtbU01Q1hNaEt3RTNLNVdET0JncjVwSw==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