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TUNKU ABDUL RAHMAN UNIVERSITY OF MANAGEMENT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SOCIAL SCIENCE AND 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MATA PELAJARAN PENGAJIAN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 2, 2024/2024 (202409)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1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MPU-3133/MPU-31E3 FALSAFAH DAN ISU SEMASA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  <w:rtl w:val="0"/>
        </w:rPr>
        <w:t xml:space="preserve">RUBRIK PEMARKAHAN PENILAIAN 1 - TUGASAN BERTULIS (30%)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Pemarkahan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Pelajar menulis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perenggan sahaja tanpa pengenalan dan kesimpulan.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perenggan perlu mengandungi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empat ayat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sahaja iaitu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 isi utama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diikuti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tiga huraian yang menyokong isi utama.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 isi utama (2 markah) + 3 huraian (6 markah) =  8 markah X (3 perenggan): 24 markah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 markah untuk gaya penulisan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2160"/>
        <w:tblGridChange w:id="0">
          <w:tblGrid>
            <w:gridCol w:w="7935"/>
            <w:gridCol w:w="2160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shd w:fill="efefe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KRITERIA PEMARKAHAN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SKOR</w:t>
            </w:r>
          </w:p>
        </w:tc>
      </w:tr>
      <w:tr>
        <w:trPr>
          <w:cantSplit w:val="0"/>
          <w:tblHeader w:val="0"/>
        </w:trPr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Isi</w:t>
            </w:r>
          </w:p>
        </w:tc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Gaya Penulisan</w:t>
            </w:r>
          </w:p>
          <w:tbl>
            <w:tblPr>
              <w:tblStyle w:val="Table2"/>
              <w:tblW w:w="76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gridCol w:w="2415"/>
              <w:gridCol w:w="2760"/>
              <w:tblGridChange w:id="0">
                <w:tblGrid>
                  <w:gridCol w:w="2475"/>
                  <w:gridCol w:w="2415"/>
                  <w:gridCol w:w="27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1-2  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Lemah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3-4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Sederhana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5-6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Baik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Penulisan umum yang hanya fokus pada satu aspek sahaja (falsafah atau isu semasa) 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Penulisan bercampur aduk antara umum dan terperinci.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Penulisan terperinci yang mengambil kira kedua-dua aspek (falsafah dan isu semasa)  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6</w:t>
            </w:r>
          </w:p>
        </w:tc>
      </w:tr>
      <w:tr>
        <w:trPr>
          <w:cantSplit w:val="0"/>
          <w:tblHeader w:val="0"/>
        </w:trPr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Jumlah (100 markah)</w:t>
            </w:r>
          </w:p>
        </w:tc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__   / 30 x 100 : __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Sekiranya pelajar menulis lebih daripada tiga perenggan, hanya perenggan 1 - 3 sahaja yang akan disemak. Selebihnya tidak akan dikira.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Sekiranya pelajar menulis lebih daripada empat ayat dalam satu perenggan, hanya ayat 1 - 4 sahaja yang akan disemak. Selebihnya tidak akan dikira.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446" w:top="273" w:left="806" w:right="648" w:header="270" w:footer="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MPU3133/MPU-31E3/Rubrik Penilaian 1(Tugasan Bertulis)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ms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