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Tutorial 8 - SPM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 (wk13 - done)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1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Lim Zheng Ming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71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 revision***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385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Mission-Critical System - A system failure may result in the failure of some goal-directed activity: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Air Traffic Control (ATC) System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ATC systems coordinate aircraft in flight and on the ground to prevent collisions, maintain efficient flight paths, and ensure passenger safety.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Most Important Dimension of Dependability: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(security also can)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Reliability：The ability of a system to correctly deliver services as expected by users over a period of time.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Any failure in delivering accurate flight path data or communication can lead to mid-air collisions or near misses. The system must consistently deliver correct services over time. Safety is critical too, but reliability underpins it—if the system consistently fails, safety cannot be achieved.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Business-Critical System - a system failure can have serious consequences for the business: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Online Banking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Banking systems manage billions in financial transactions daily. Failures can result in economic losses, reputational damage, and legal consequences.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Most Important Dimension of Dependability: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Availability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(security and reliability also can)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Availability - the ability of a system to be up and running and able to deliver useful services to users when needed.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Customers expect 24/7 access to transfer funds, pay bills, or withdraw cash. If the system is down, it directly impacts customer trust and the bank’s operations. Even a short outage during peak hours can cost millions in lost transactions and litigation</w:t>
        <w:br w:type="textWrapping"/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2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Tan Wen Tik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1236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6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Safety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is the most important dimension.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The system delivers insulin directly to patients. Any incorrect dosage (too high or too low) can cause life-threatening hypoglycemia or hyperglycemia. Therefore, the system must operate in a way that avoids harm, regardless of reliability or availability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Primary Safety-Critical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The failure of the insulin pump directly threatens human life. If the pump malfunctions, the patient could suffer severe complications or death. This is unlike secondary safety-critical systems, which only indirectly cause risks </w:t>
        <w:br w:type="textWrapping"/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3 (Leow Yan Luen)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Approach: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Fault Detection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Implement built-in checks to detect errors before they lead to failures.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Example: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Include range checks on insulin dosage calculations to ensure they </w:t>
        <w:tab/>
        <w:t xml:space="preserve">are within safe limits (e.g., not exceeding a maximum dose per hour or </w:t>
        <w:tab/>
        <w:t xml:space="preserve">per day).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Use hardware diagnostics (e.g., sensor calibration checks) to detect </w:t>
        <w:tab/>
        <w:t xml:space="preserve">physical faults.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3.png"/><Relationship Id="rId12" Type="http://schemas.openxmlformats.org/officeDocument/2006/relationships/image" Target="media/image2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