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704F" w14:textId="77777777" w:rsidR="00045790" w:rsidRDefault="00BE4B41">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BE4B41">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BE4B41">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523327B2" w:rsidR="00045790" w:rsidRDefault="00BE4B41">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C43AD5">
        <w:rPr>
          <w:rFonts w:ascii="Calibri" w:hAnsi="Calibri"/>
          <w:color w:val="0070C0"/>
          <w:sz w:val="28"/>
          <w:szCs w:val="28"/>
          <w:u w:val="single"/>
        </w:rPr>
        <w:t>31 janvier</w:t>
      </w:r>
      <w:r>
        <w:rPr>
          <w:rFonts w:ascii="Calibri" w:hAnsi="Calibri"/>
          <w:color w:val="0070C0"/>
          <w:sz w:val="28"/>
          <w:szCs w:val="28"/>
          <w:u w:val="single"/>
        </w:rPr>
        <w:t xml:space="preserve"> 202</w:t>
      </w:r>
      <w:r w:rsidR="00C43AD5">
        <w:rPr>
          <w:rFonts w:ascii="Calibri" w:hAnsi="Calibri"/>
          <w:color w:val="0070C0"/>
          <w:sz w:val="28"/>
          <w:szCs w:val="28"/>
          <w:u w:val="single"/>
        </w:rPr>
        <w:t>4</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xml:space="preserve">. Veuillez inscrire sur le tableau ci-dessous vos noms et prénoms (4 par projet). Veuillez déposer l’archive dans le dépôt de votre groupe (Groupe1 ou Groupe2). Utiliser les noms des membres de l’équipe pour nommer votre Archive.  Vous devez lire attentivement le document « CahierDesCharges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BE4B41">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BE4B41">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5C8791DD" w:rsidR="00045790" w:rsidRDefault="00065C88">
            <w:pPr>
              <w:pStyle w:val="TableContents"/>
              <w:snapToGrid w:val="0"/>
              <w:rPr>
                <w:rFonts w:ascii="Arial" w:hAnsi="Arial" w:cs="Arial"/>
                <w:b/>
                <w:bCs/>
                <w:sz w:val="32"/>
                <w:szCs w:val="32"/>
              </w:rPr>
            </w:pPr>
            <w:r>
              <w:rPr>
                <w:rFonts w:ascii="Arial" w:hAnsi="Arial" w:cs="Arial"/>
                <w:b/>
                <w:bCs/>
                <w:sz w:val="32"/>
                <w:szCs w:val="32"/>
              </w:rPr>
              <w:t>BOUDIER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1C7FFAF3" w:rsidR="00045790" w:rsidRDefault="00065C88">
            <w:pPr>
              <w:pStyle w:val="TableContents"/>
              <w:snapToGrid w:val="0"/>
              <w:rPr>
                <w:rFonts w:ascii="Arial" w:hAnsi="Arial" w:cs="Arial"/>
                <w:sz w:val="32"/>
                <w:szCs w:val="32"/>
              </w:rPr>
            </w:pPr>
            <w:r>
              <w:rPr>
                <w:rFonts w:ascii="Arial" w:hAnsi="Arial" w:cs="Arial"/>
                <w:sz w:val="32"/>
                <w:szCs w:val="32"/>
              </w:rPr>
              <w:t>Nathanaël</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48867038" w:rsidR="00045790" w:rsidRDefault="00065C88">
            <w:pPr>
              <w:pStyle w:val="TableContents"/>
              <w:snapToGrid w:val="0"/>
              <w:rPr>
                <w:rFonts w:ascii="Arial" w:hAnsi="Arial" w:cs="Arial"/>
                <w:b/>
                <w:bCs/>
                <w:sz w:val="32"/>
                <w:szCs w:val="32"/>
              </w:rPr>
            </w:pPr>
            <w:r>
              <w:rPr>
                <w:rFonts w:ascii="Arial" w:hAnsi="Arial" w:cs="Arial"/>
                <w:b/>
                <w:bCs/>
                <w:sz w:val="32"/>
                <w:szCs w:val="32"/>
              </w:rPr>
              <w:t>GOUVERNEUR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59ED3D9" w:rsidR="00045790" w:rsidRDefault="00065C88">
            <w:pPr>
              <w:pStyle w:val="TableContents"/>
              <w:snapToGrid w:val="0"/>
              <w:rPr>
                <w:rFonts w:ascii="Arial" w:hAnsi="Arial" w:cs="Arial"/>
                <w:sz w:val="32"/>
                <w:szCs w:val="32"/>
              </w:rPr>
            </w:pPr>
            <w:r>
              <w:rPr>
                <w:rFonts w:ascii="Arial" w:hAnsi="Arial" w:cs="Arial"/>
                <w:sz w:val="32"/>
                <w:szCs w:val="32"/>
              </w:rPr>
              <w:t>Florian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E577A67" w:rsidR="00045790" w:rsidRDefault="00065C88">
            <w:pPr>
              <w:pStyle w:val="TableContents"/>
              <w:snapToGrid w:val="0"/>
              <w:rPr>
                <w:rFonts w:ascii="Arial" w:hAnsi="Arial" w:cs="Arial"/>
                <w:b/>
                <w:bCs/>
                <w:sz w:val="32"/>
                <w:szCs w:val="32"/>
              </w:rPr>
            </w:pPr>
            <w:r>
              <w:rPr>
                <w:rFonts w:ascii="Arial" w:hAnsi="Arial" w:cs="Arial"/>
                <w:b/>
                <w:bCs/>
                <w:sz w:val="32"/>
                <w:szCs w:val="32"/>
              </w:rPr>
              <w:t>LEROUX</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2B48BC8F" w:rsidR="00045790" w:rsidRDefault="00065C88">
            <w:pPr>
              <w:pStyle w:val="TableContents"/>
              <w:snapToGrid w:val="0"/>
              <w:rPr>
                <w:rFonts w:ascii="Arial" w:hAnsi="Arial" w:cs="Arial"/>
                <w:sz w:val="32"/>
                <w:szCs w:val="32"/>
              </w:rPr>
            </w:pPr>
            <w:r>
              <w:rPr>
                <w:rFonts w:ascii="Arial" w:hAnsi="Arial" w:cs="Arial"/>
                <w:sz w:val="32"/>
                <w:szCs w:val="32"/>
              </w:rPr>
              <w:t>Antoine</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52D9E588" w:rsidR="00045790" w:rsidRDefault="00065C88">
            <w:pPr>
              <w:pStyle w:val="TableContents"/>
              <w:snapToGrid w:val="0"/>
              <w:rPr>
                <w:rFonts w:ascii="Arial" w:hAnsi="Arial" w:cs="Arial"/>
                <w:b/>
                <w:bCs/>
                <w:sz w:val="32"/>
                <w:szCs w:val="32"/>
              </w:rPr>
            </w:pPr>
            <w:r>
              <w:rPr>
                <w:rFonts w:ascii="Arial" w:hAnsi="Arial" w:cs="Arial"/>
                <w:b/>
                <w:bCs/>
                <w:sz w:val="32"/>
                <w:szCs w:val="32"/>
              </w:rPr>
              <w:t>TAPIN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5D928AAF" w:rsidR="00045790" w:rsidRDefault="00065C88">
            <w:pPr>
              <w:pStyle w:val="TableContents"/>
              <w:snapToGrid w:val="0"/>
              <w:rPr>
                <w:rFonts w:ascii="Arial" w:hAnsi="Arial" w:cs="Arial"/>
                <w:sz w:val="32"/>
                <w:szCs w:val="32"/>
              </w:rPr>
            </w:pPr>
            <w:r>
              <w:rPr>
                <w:rFonts w:ascii="Arial" w:hAnsi="Arial" w:cs="Arial"/>
                <w:sz w:val="32"/>
                <w:szCs w:val="32"/>
              </w:rPr>
              <w:t>Anthony</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2B6491CC"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w:t>
      </w:r>
      <w:r w:rsidR="00D22916">
        <w:rPr>
          <w:rFonts w:ascii="Wingdings" w:eastAsia="Wingdings" w:hAnsi="Wingdings" w:cs="Wingdings"/>
          <w:b/>
          <w:bCs/>
          <w:color w:val="FF0000"/>
          <w:sz w:val="32"/>
          <w:szCs w:val="32"/>
          <w:lang w:eastAsia="fr-FR"/>
        </w:rPr>
        <w:t></w:t>
      </w:r>
      <w:r w:rsidR="00D22916">
        <w:rPr>
          <w:rFonts w:ascii="Calibri" w:eastAsia="Times New Roman" w:hAnsi="Calibri" w:cs="Arial"/>
          <w:b/>
          <w:bCs/>
          <w:color w:val="FF0000"/>
          <w:sz w:val="32"/>
          <w:szCs w:val="32"/>
          <w:lang w:eastAsia="fr-FR"/>
        </w:rPr>
        <w:t xml:space="preserve"> 1</w:t>
      </w:r>
      <w:r>
        <w:rPr>
          <w:rFonts w:ascii="Calibri" w:eastAsia="Times New Roman" w:hAnsi="Calibri" w:cs="Arial"/>
          <w:b/>
          <w:bCs/>
          <w:color w:val="FF0000"/>
          <w:sz w:val="32"/>
          <w:szCs w:val="32"/>
          <w:lang w:eastAsia="fr-FR"/>
        </w:rPr>
        <w:t xml:space="preserve">,5 pts               </w:t>
      </w:r>
    </w:p>
    <w:p w14:paraId="3E723E22" w14:textId="77777777" w:rsidR="00045790" w:rsidRDefault="00BE4B41">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(DIA, LucidChart, ArgoUML,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BE4B41">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77777777" w:rsidR="00045790" w:rsidRDefault="00045790"/>
    <w:p w14:paraId="0771A408" w14:textId="77777777" w:rsidR="00045790" w:rsidRDefault="00045790"/>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77777777"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r>
        <w:rPr>
          <w:rFonts w:ascii="Wingdings" w:eastAsia="Wingdings" w:hAnsi="Wingdings" w:cs="Wingdings"/>
          <w:b/>
          <w:bCs/>
          <w:color w:val="000000"/>
          <w:sz w:val="32"/>
          <w:szCs w:val="32"/>
          <w:lang w:eastAsia="fr-FR"/>
        </w:rPr>
        <w:t></w:t>
      </w:r>
      <w:r>
        <w:rPr>
          <w:rFonts w:ascii="Calibri" w:eastAsia="Times New Roman" w:hAnsi="Calibri" w:cs="Arial"/>
          <w:b/>
          <w:bCs/>
          <w:color w:val="000000"/>
          <w:sz w:val="32"/>
          <w:szCs w:val="32"/>
          <w:lang w:eastAsia="fr-FR"/>
        </w:rPr>
        <w:t xml:space="preserve"> </w:t>
      </w:r>
      <w:r>
        <w:rPr>
          <w:rFonts w:ascii="Calibri" w:eastAsia="Times New Roman" w:hAnsi="Calibri" w:cs="Arial"/>
          <w:b/>
          <w:bCs/>
          <w:color w:val="FF0000"/>
          <w:sz w:val="32"/>
          <w:szCs w:val="32"/>
          <w:lang w:eastAsia="fr-FR"/>
        </w:rPr>
        <w:t xml:space="preserve">3 pts                  </w:t>
      </w:r>
    </w:p>
    <w:p w14:paraId="62C42B35" w14:textId="77777777" w:rsidR="00045790" w:rsidRDefault="00BE4B41">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510D7F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15FD1FA2"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1E5ED3FF"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6F79336"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8B3C3C" w:rsidRDefault="00F16B2A" w:rsidP="00F16B2A">
      <w:pPr>
        <w:pStyle w:val="Paragraphedeliste"/>
        <w:numPr>
          <w:ilvl w:val="0"/>
          <w:numId w:val="32"/>
        </w:numPr>
        <w:spacing w:after="80"/>
        <w:rPr>
          <w:rFonts w:ascii="Constantia" w:hAnsi="Constantia"/>
          <w:sz w:val="24"/>
          <w:szCs w:val="24"/>
        </w:rPr>
      </w:pPr>
      <w:r w:rsidRPr="008B3C3C">
        <w:rPr>
          <w:rFonts w:ascii="Constantia" w:hAnsi="Constantia"/>
          <w:sz w:val="24"/>
          <w:szCs w:val="24"/>
        </w:rPr>
        <w:t>U</w:t>
      </w:r>
      <w:r w:rsidRPr="00F16B2A">
        <w:rPr>
          <w:rFonts w:ascii="Constantia" w:hAnsi="Constantia"/>
          <w:sz w:val="24"/>
          <w:szCs w:val="24"/>
        </w:rPr>
        <w:t xml:space="preserve">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77777777" w:rsidR="006707C2" w:rsidRDefault="00BE4B41"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64792F09" w14:textId="37AFA547" w:rsidR="00045790" w:rsidRDefault="00BE4B41">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180E631C" w14:textId="77777777" w:rsidR="00045790" w:rsidRDefault="00045790">
      <w:pPr>
        <w:rPr>
          <w:rFonts w:ascii="Calibri" w:eastAsia="Times New Roman" w:hAnsi="Calibri" w:cs="Times New Roman"/>
          <w:sz w:val="28"/>
          <w:szCs w:val="28"/>
          <w:lang w:eastAsia="fr-FR"/>
        </w:rPr>
      </w:pPr>
    </w:p>
    <w:p w14:paraId="7AFCF6CB" w14:textId="77777777" w:rsidR="00045790" w:rsidRDefault="00045790">
      <w:pPr>
        <w:rPr>
          <w:rFonts w:ascii="Calibri" w:eastAsia="Times New Roman" w:hAnsi="Calibri" w:cs="Times New Roman"/>
          <w:sz w:val="28"/>
          <w:szCs w:val="28"/>
          <w:lang w:eastAsia="fr-FR"/>
        </w:rPr>
      </w:pPr>
    </w:p>
    <w:p w14:paraId="5594D0D7" w14:textId="77777777" w:rsidR="00045790" w:rsidRDefault="00045790">
      <w:pPr>
        <w:rPr>
          <w:rFonts w:ascii="Calibri" w:eastAsia="Times New Roman" w:hAnsi="Calibri" w:cs="Times New Roman"/>
          <w:sz w:val="28"/>
          <w:szCs w:val="28"/>
          <w:lang w:eastAsia="fr-FR"/>
        </w:rPr>
      </w:pPr>
    </w:p>
    <w:p w14:paraId="491CB520" w14:textId="77777777" w:rsidR="00045790" w:rsidRDefault="00BE4B41">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ab/>
      </w:r>
    </w:p>
    <w:p w14:paraId="6D5D717A" w14:textId="77777777" w:rsidR="00045790" w:rsidRDefault="00045790">
      <w:pPr>
        <w:pageBreakBefore/>
        <w:suppressAutoHyphens w:val="0"/>
        <w:ind w:left="-284"/>
        <w:rPr>
          <w:rFonts w:ascii="Calibri" w:eastAsia="Times New Roman" w:hAnsi="Calibri" w:cs="Times New Roman"/>
          <w:sz w:val="28"/>
          <w:szCs w:val="28"/>
          <w:lang w:eastAsia="fr-FR"/>
        </w:rPr>
      </w:pPr>
    </w:p>
    <w:p w14:paraId="34D741E4" w14:textId="77777777" w:rsidR="00045790" w:rsidRDefault="00045790">
      <w:pPr>
        <w:pageBreakBefore/>
        <w:suppressAutoHyphens w:val="0"/>
        <w:rPr>
          <w:rFonts w:ascii="Calibri" w:eastAsia="Times New Roman" w:hAnsi="Calibri" w:cs="Arial"/>
          <w:b/>
          <w:bCs/>
          <w:color w:val="000000"/>
          <w:sz w:val="28"/>
          <w:szCs w:val="28"/>
          <w:lang w:eastAsia="fr-FR"/>
        </w:rPr>
      </w:pPr>
    </w:p>
    <w:p w14:paraId="4107A94F"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2pts                 </w:t>
      </w:r>
    </w:p>
    <w:p w14:paraId="5DF7219A" w14:textId="77777777" w:rsidR="00045790" w:rsidRDefault="00BE4B41">
      <w:pPr>
        <w:ind w:left="-284" w:right="-720"/>
        <w:jc w:val="both"/>
      </w:pPr>
      <w:r>
        <w:rPr>
          <w:rFonts w:ascii="Calibri" w:eastAsia="Times New Roman" w:hAnsi="Calibri" w:cs="Arial"/>
          <w:color w:val="000000"/>
          <w:sz w:val="28"/>
          <w:szCs w:val="28"/>
          <w:lang w:eastAsia="fr-FR"/>
        </w:rPr>
        <w:t>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PlantUML</w:t>
      </w:r>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BE4B41">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0090E818" w14:textId="77777777" w:rsidR="00045790" w:rsidRDefault="00045790">
      <w:pPr>
        <w:pageBreakBefore/>
        <w:suppressAutoHyphens w:val="0"/>
      </w:pPr>
    </w:p>
    <w:p w14:paraId="52249C83" w14:textId="77777777" w:rsidR="00045790" w:rsidRDefault="00BE4B41">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6195257B" w14:textId="77777777" w:rsidR="00045790" w:rsidRDefault="00045790">
      <w:pPr>
        <w:ind w:left="-284" w:right="-720"/>
        <w:jc w:val="both"/>
      </w:pPr>
    </w:p>
    <w:p w14:paraId="31CBC776" w14:textId="77777777" w:rsidR="00045790" w:rsidRDefault="00045790">
      <w:pPr>
        <w:ind w:left="-284" w:right="-720"/>
        <w:jc w:val="both"/>
      </w:pPr>
    </w:p>
    <w:p w14:paraId="71AFC34B" w14:textId="77777777" w:rsidR="00045790" w:rsidRDefault="00045790">
      <w:pPr>
        <w:ind w:left="-284" w:right="-720"/>
        <w:jc w:val="both"/>
      </w:pPr>
    </w:p>
    <w:p w14:paraId="7EE414BF" w14:textId="77777777" w:rsidR="00045790" w:rsidRDefault="00045790">
      <w:pPr>
        <w:ind w:left="-284" w:right="-720"/>
        <w:jc w:val="both"/>
      </w:pPr>
    </w:p>
    <w:p w14:paraId="0EFCD103" w14:textId="77777777" w:rsidR="00045790" w:rsidRDefault="00045790">
      <w:pPr>
        <w:ind w:left="-284" w:right="-720"/>
        <w:jc w:val="both"/>
      </w:pPr>
    </w:p>
    <w:p w14:paraId="13EB09AE" w14:textId="77777777" w:rsidR="00045790" w:rsidRDefault="00045790">
      <w:pPr>
        <w:ind w:left="-284" w:right="-720"/>
        <w:jc w:val="both"/>
      </w:pPr>
    </w:p>
    <w:p w14:paraId="3ADF046B" w14:textId="77777777" w:rsidR="00045790" w:rsidRDefault="00045790">
      <w:pPr>
        <w:ind w:left="-284" w:right="-720"/>
        <w:jc w:val="both"/>
      </w:pPr>
    </w:p>
    <w:p w14:paraId="18B95D28" w14:textId="77777777" w:rsidR="00045790" w:rsidRDefault="00045790">
      <w:pPr>
        <w:ind w:left="-284" w:right="-720"/>
        <w:jc w:val="both"/>
      </w:pPr>
    </w:p>
    <w:p w14:paraId="1A378AAB" w14:textId="77777777" w:rsidR="00045790" w:rsidRDefault="00045790">
      <w:pPr>
        <w:ind w:left="-284"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77777777" w:rsidR="00045790" w:rsidRDefault="00045790">
      <w:pPr>
        <w:ind w:left="-284" w:right="-720"/>
        <w:jc w:val="both"/>
      </w:pP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49F41C5F" w14:textId="77777777" w:rsidR="00045790" w:rsidRDefault="00045790">
      <w:pPr>
        <w:ind w:left="-284" w:right="-720"/>
        <w:jc w:val="both"/>
      </w:pPr>
    </w:p>
    <w:p w14:paraId="34F1438D" w14:textId="77777777" w:rsidR="00045790" w:rsidRDefault="00045790">
      <w:pPr>
        <w:ind w:left="-284" w:right="-720"/>
        <w:jc w:val="both"/>
      </w:pPr>
    </w:p>
    <w:p w14:paraId="26B9464D" w14:textId="77777777" w:rsidR="00045790" w:rsidRDefault="00045790">
      <w:pPr>
        <w:ind w:left="-284" w:right="-720"/>
        <w:jc w:val="both"/>
      </w:pPr>
    </w:p>
    <w:p w14:paraId="2CCAB5CA" w14:textId="77777777" w:rsidR="00045790" w:rsidRDefault="00045790">
      <w:pPr>
        <w:ind w:left="-284" w:right="-720"/>
        <w:jc w:val="both"/>
      </w:pPr>
    </w:p>
    <w:p w14:paraId="77ACDA99" w14:textId="77777777" w:rsidR="00045790" w:rsidRDefault="00045790">
      <w:pPr>
        <w:ind w:left="-284" w:right="-720"/>
        <w:jc w:val="both"/>
      </w:pPr>
    </w:p>
    <w:p w14:paraId="3D4B2614" w14:textId="77777777" w:rsidR="00045790" w:rsidRDefault="00045790">
      <w:pPr>
        <w:ind w:left="-284" w:right="-720"/>
        <w:jc w:val="both"/>
      </w:pPr>
    </w:p>
    <w:p w14:paraId="0700A8E8" w14:textId="77777777" w:rsidR="00045790" w:rsidRDefault="00045790">
      <w:pPr>
        <w:ind w:left="-284" w:right="-720"/>
        <w:jc w:val="both"/>
      </w:pPr>
    </w:p>
    <w:p w14:paraId="3F5C8561" w14:textId="77777777" w:rsidR="00045790" w:rsidRDefault="00045790">
      <w:pPr>
        <w:ind w:left="-284" w:right="-720"/>
        <w:jc w:val="both"/>
      </w:pPr>
    </w:p>
    <w:p w14:paraId="5B759D73" w14:textId="77777777" w:rsidR="00045790" w:rsidRDefault="00045790">
      <w:pPr>
        <w:ind w:left="-284" w:right="-720"/>
        <w:jc w:val="both"/>
      </w:pPr>
    </w:p>
    <w:p w14:paraId="4A261BFE" w14:textId="77777777" w:rsidR="00045790" w:rsidRDefault="00045790">
      <w:pPr>
        <w:ind w:left="-284" w:right="-720"/>
        <w:jc w:val="both"/>
      </w:pPr>
    </w:p>
    <w:p w14:paraId="330CC999" w14:textId="77777777" w:rsidR="00045790" w:rsidRDefault="00045790">
      <w:pPr>
        <w:ind w:left="-284"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1,5 pts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BE4B41">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r>
        <w:rPr>
          <w:rFonts w:ascii="Calibri" w:hAnsi="Calibri" w:cs="Arial"/>
          <w:b/>
          <w:i/>
          <w:color w:val="000000"/>
          <w:kern w:val="3"/>
          <w:sz w:val="28"/>
          <w:szCs w:val="28"/>
          <w:lang w:bidi="hi-IN"/>
        </w:rPr>
        <w:t>creationConcoursDessins.sql</w:t>
      </w:r>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2 pts              </w:t>
      </w:r>
    </w:p>
    <w:p w14:paraId="108DE069" w14:textId="77777777" w:rsidR="00045790" w:rsidRDefault="00045790">
      <w:pPr>
        <w:ind w:left="-284" w:right="-720"/>
        <w:jc w:val="both"/>
      </w:pPr>
    </w:p>
    <w:p w14:paraId="2DE6C402" w14:textId="77777777" w:rsidR="00045790" w:rsidRDefault="00BE4B41">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BE4B41">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564B459B" w:rsidR="00045790" w:rsidRDefault="00BE4B41">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29380D">
        <w:rPr>
          <w:rFonts w:ascii="Calibri" w:hAnsi="Calibri" w:cs="Arial"/>
          <w:color w:val="000000"/>
          <w:kern w:val="3"/>
          <w:sz w:val="28"/>
          <w:szCs w:val="28"/>
          <w:lang w:bidi="hi-IN"/>
        </w:rPr>
        <w:t>2</w:t>
      </w:r>
      <w:r>
        <w:rPr>
          <w:rFonts w:ascii="Calibri" w:hAnsi="Calibri" w:cs="Arial"/>
          <w:color w:val="000000"/>
          <w:kern w:val="3"/>
          <w:sz w:val="28"/>
          <w:szCs w:val="28"/>
          <w:lang w:bidi="hi-IN"/>
        </w:rPr>
        <w:t xml:space="preserve"> et 202</w:t>
      </w:r>
      <w:r w:rsidR="0029380D">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(4 concours/année). </w:t>
      </w:r>
    </w:p>
    <w:p w14:paraId="22BBF247" w14:textId="77777777" w:rsidR="00045790" w:rsidRDefault="00BE4B41">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2936D999"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8468199"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D41CA89" w14:textId="4238DEE8" w:rsidR="005F1796" w:rsidRPr="003D6B34" w:rsidRDefault="003D6B34" w:rsidP="008C2C7B">
      <w:pPr>
        <w:pStyle w:val="Paragraphedeliste"/>
        <w:numPr>
          <w:ilvl w:val="0"/>
          <w:numId w:val="32"/>
        </w:numPr>
        <w:spacing w:after="80"/>
        <w:ind w:left="567" w:hanging="207"/>
        <w:rPr>
          <w:rFonts w:ascii="Constantia" w:hAnsi="Constantia"/>
          <w:sz w:val="24"/>
          <w:szCs w:val="24"/>
        </w:rPr>
      </w:pPr>
      <w:r w:rsidRPr="008B3C3C">
        <w:rPr>
          <w:rFonts w:ascii="Constantia" w:hAnsi="Constantia"/>
          <w:sz w:val="24"/>
          <w:szCs w:val="24"/>
        </w:rPr>
        <w:t>U</w:t>
      </w:r>
      <w:r w:rsidR="00F16B2A" w:rsidRPr="00F16B2A">
        <w:rPr>
          <w:rFonts w:ascii="Constantia" w:hAnsi="Constantia"/>
          <w:sz w:val="24"/>
          <w:szCs w:val="24"/>
        </w:rPr>
        <w:t>n évaluateur d’un concours ne peut pas concourir dans celui-ci</w:t>
      </w:r>
      <w:r w:rsidR="00B221AE">
        <w:rPr>
          <w:rFonts w:ascii="Constantia" w:hAnsi="Constantia"/>
          <w:sz w:val="24"/>
          <w:szCs w:val="24"/>
        </w:rPr>
        <w:t>.</w:t>
      </w:r>
    </w:p>
    <w:p w14:paraId="4D0B1CAD" w14:textId="022DAC90" w:rsidR="00045790" w:rsidRDefault="00BE4B41">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BE4B41">
      <w:pPr>
        <w:ind w:right="-709"/>
        <w:jc w:val="both"/>
      </w:pPr>
      <w:r>
        <w:rPr>
          <w:rFonts w:cs="Arial"/>
          <w:color w:val="000000"/>
          <w:sz w:val="28"/>
          <w:szCs w:val="28"/>
        </w:rPr>
        <w:t xml:space="preserve">Un fichier </w:t>
      </w:r>
      <w:r>
        <w:rPr>
          <w:rFonts w:cs="Arial"/>
          <w:b/>
          <w:i/>
          <w:color w:val="000000"/>
          <w:sz w:val="28"/>
          <w:szCs w:val="28"/>
        </w:rPr>
        <w:t>insertionConcoursDessins.sql</w:t>
      </w:r>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4 pts         </w:t>
      </w:r>
    </w:p>
    <w:p w14:paraId="2C47FF1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BE4B41">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texte.sql (requete1.sql, requete2.sql,…). </w:t>
      </w:r>
    </w:p>
    <w:p w14:paraId="0762A31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7EFBDB5A" w14:textId="77777777" w:rsidR="00045790" w:rsidRDefault="00045790" w:rsidP="00CD622D">
      <w:pPr>
        <w:ind w:right="-72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lastRenderedPageBreak/>
        <w:br w:type="page"/>
      </w:r>
    </w:p>
    <w:p w14:paraId="4348281C" w14:textId="5DEB1D8D"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r w:rsidRPr="007E75D8">
        <w:rPr>
          <w:rFonts w:ascii="Wingdings" w:eastAsia="Wingdings" w:hAnsi="Wingdings" w:cs="Wingdings"/>
          <w:b/>
          <w:bCs/>
          <w:color w:val="FF0000"/>
          <w:sz w:val="28"/>
          <w:szCs w:val="28"/>
          <w:lang w:eastAsia="fr-FR"/>
        </w:rPr>
        <w:t></w:t>
      </w:r>
      <w:r w:rsidRPr="007E75D8">
        <w:rPr>
          <w:rFonts w:ascii="Calibri" w:eastAsia="Times New Roman" w:hAnsi="Calibri" w:cs="Arial"/>
          <w:b/>
          <w:bCs/>
          <w:color w:val="FF0000"/>
          <w:sz w:val="28"/>
          <w:szCs w:val="28"/>
          <w:lang w:eastAsia="fr-FR"/>
        </w:rPr>
        <w:t xml:space="preserve"> </w:t>
      </w:r>
      <w:r w:rsidR="005F7C29">
        <w:rPr>
          <w:rFonts w:ascii="Calibri" w:eastAsia="Times New Roman" w:hAnsi="Calibri" w:cs="Arial"/>
          <w:b/>
          <w:bCs/>
          <w:color w:val="FF0000"/>
          <w:sz w:val="28"/>
          <w:szCs w:val="28"/>
          <w:lang w:eastAsia="fr-FR"/>
        </w:rPr>
        <w:t>6</w:t>
      </w:r>
      <w:r w:rsidRPr="007E75D8">
        <w:rPr>
          <w:rFonts w:ascii="Calibri" w:eastAsia="Times New Roman" w:hAnsi="Calibri" w:cs="Arial"/>
          <w:b/>
          <w:bCs/>
          <w:color w:val="FF0000"/>
          <w:sz w:val="28"/>
          <w:szCs w:val="28"/>
          <w:lang w:eastAsia="fr-FR"/>
        </w:rPr>
        <w:t xml:space="preserve"> pts</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p w14:paraId="42A2B46C" w14:textId="35A62E3A" w:rsidR="00045790" w:rsidRDefault="00045790" w:rsidP="0042734A">
      <w:pPr>
        <w:ind w:left="-284" w:right="-720"/>
      </w:pPr>
    </w:p>
    <w:sectPr w:rsidR="00045790">
      <w:footerReference w:type="default" r:id="rId9"/>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37120" w14:textId="77777777" w:rsidR="00676DA5" w:rsidRDefault="00676DA5">
      <w:r>
        <w:separator/>
      </w:r>
    </w:p>
  </w:endnote>
  <w:endnote w:type="continuationSeparator" w:id="0">
    <w:p w14:paraId="2DB79C6E" w14:textId="77777777" w:rsidR="00676DA5" w:rsidRDefault="0067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2D92" w14:textId="77777777" w:rsidR="00BE4B41" w:rsidRDefault="00BE4B41">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BE4B41" w:rsidRDefault="00BE4B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FE18" w14:textId="77777777" w:rsidR="00676DA5" w:rsidRDefault="00676DA5">
      <w:r>
        <w:rPr>
          <w:color w:val="000000"/>
        </w:rPr>
        <w:separator/>
      </w:r>
    </w:p>
  </w:footnote>
  <w:footnote w:type="continuationSeparator" w:id="0">
    <w:p w14:paraId="5960D31C" w14:textId="77777777" w:rsidR="00676DA5" w:rsidRDefault="00676DA5">
      <w:r>
        <w:continuationSeparator/>
      </w:r>
    </w:p>
  </w:footnote>
  <w:footnote w:id="1">
    <w:p w14:paraId="5931DAB1" w14:textId="77777777" w:rsidR="00045790" w:rsidRDefault="00BE4B41">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BE4B41">
      <w:pPr>
        <w:pStyle w:val="Notedebasdepage"/>
      </w:pPr>
      <w:r>
        <w:rPr>
          <w:rStyle w:val="Appelnotedebasdep"/>
        </w:rPr>
        <w:footnoteRef/>
      </w:r>
      <w:r>
        <w:t xml:space="preserve"> Dans la perspective de proposer des requêtes SQL et faire une interface en 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19"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9"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8"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29"/>
  </w:num>
  <w:num w:numId="2" w16cid:durableId="1140654296">
    <w:abstractNumId w:val="14"/>
  </w:num>
  <w:num w:numId="3" w16cid:durableId="990523233">
    <w:abstractNumId w:val="6"/>
  </w:num>
  <w:num w:numId="4" w16cid:durableId="1737430990">
    <w:abstractNumId w:val="24"/>
  </w:num>
  <w:num w:numId="5" w16cid:durableId="962350461">
    <w:abstractNumId w:val="30"/>
  </w:num>
  <w:num w:numId="6" w16cid:durableId="883522153">
    <w:abstractNumId w:val="1"/>
  </w:num>
  <w:num w:numId="7" w16cid:durableId="946816175">
    <w:abstractNumId w:val="27"/>
  </w:num>
  <w:num w:numId="8" w16cid:durableId="1678726137">
    <w:abstractNumId w:val="19"/>
  </w:num>
  <w:num w:numId="9" w16cid:durableId="1652557066">
    <w:abstractNumId w:val="22"/>
  </w:num>
  <w:num w:numId="10" w16cid:durableId="1347056821">
    <w:abstractNumId w:val="39"/>
  </w:num>
  <w:num w:numId="11" w16cid:durableId="225846965">
    <w:abstractNumId w:val="3"/>
  </w:num>
  <w:num w:numId="12" w16cid:durableId="59597386">
    <w:abstractNumId w:val="12"/>
  </w:num>
  <w:num w:numId="13" w16cid:durableId="1864173743">
    <w:abstractNumId w:val="34"/>
  </w:num>
  <w:num w:numId="14" w16cid:durableId="274289800">
    <w:abstractNumId w:val="26"/>
  </w:num>
  <w:num w:numId="15" w16cid:durableId="224220235">
    <w:abstractNumId w:val="13"/>
  </w:num>
  <w:num w:numId="16" w16cid:durableId="1884363085">
    <w:abstractNumId w:val="7"/>
  </w:num>
  <w:num w:numId="17" w16cid:durableId="1665628407">
    <w:abstractNumId w:val="21"/>
  </w:num>
  <w:num w:numId="18" w16cid:durableId="832256264">
    <w:abstractNumId w:val="35"/>
  </w:num>
  <w:num w:numId="19" w16cid:durableId="1844053713">
    <w:abstractNumId w:val="9"/>
  </w:num>
  <w:num w:numId="20" w16cid:durableId="1888830794">
    <w:abstractNumId w:val="17"/>
  </w:num>
  <w:num w:numId="21" w16cid:durableId="1530489988">
    <w:abstractNumId w:val="32"/>
  </w:num>
  <w:num w:numId="22" w16cid:durableId="1252817317">
    <w:abstractNumId w:val="33"/>
  </w:num>
  <w:num w:numId="23" w16cid:durableId="2139912221">
    <w:abstractNumId w:val="2"/>
  </w:num>
  <w:num w:numId="24" w16cid:durableId="2134015943">
    <w:abstractNumId w:val="25"/>
  </w:num>
  <w:num w:numId="25" w16cid:durableId="575670375">
    <w:abstractNumId w:val="20"/>
  </w:num>
  <w:num w:numId="26" w16cid:durableId="1306467916">
    <w:abstractNumId w:val="38"/>
  </w:num>
  <w:num w:numId="27" w16cid:durableId="1777753085">
    <w:abstractNumId w:val="37"/>
  </w:num>
  <w:num w:numId="28" w16cid:durableId="1271930990">
    <w:abstractNumId w:val="18"/>
  </w:num>
  <w:num w:numId="29" w16cid:durableId="2010867021">
    <w:abstractNumId w:val="23"/>
  </w:num>
  <w:num w:numId="30" w16cid:durableId="124740036">
    <w:abstractNumId w:val="36"/>
  </w:num>
  <w:num w:numId="31" w16cid:durableId="1554270609">
    <w:abstractNumId w:val="31"/>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8"/>
  </w:num>
  <w:num w:numId="40" w16cid:durableId="270090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65C88"/>
    <w:rsid w:val="000A34CB"/>
    <w:rsid w:val="000E2AF1"/>
    <w:rsid w:val="00117448"/>
    <w:rsid w:val="001628BC"/>
    <w:rsid w:val="001873ED"/>
    <w:rsid w:val="001A1F18"/>
    <w:rsid w:val="002423CB"/>
    <w:rsid w:val="0029380D"/>
    <w:rsid w:val="002C38EB"/>
    <w:rsid w:val="003D0C59"/>
    <w:rsid w:val="003D6B34"/>
    <w:rsid w:val="004145E7"/>
    <w:rsid w:val="0042734A"/>
    <w:rsid w:val="005170D8"/>
    <w:rsid w:val="005A6AE1"/>
    <w:rsid w:val="005F1796"/>
    <w:rsid w:val="005F7C29"/>
    <w:rsid w:val="006707C2"/>
    <w:rsid w:val="00676DA5"/>
    <w:rsid w:val="0069106C"/>
    <w:rsid w:val="006A06CF"/>
    <w:rsid w:val="00783DD4"/>
    <w:rsid w:val="007E75D8"/>
    <w:rsid w:val="0083012B"/>
    <w:rsid w:val="00856730"/>
    <w:rsid w:val="008627BE"/>
    <w:rsid w:val="00892FDC"/>
    <w:rsid w:val="008B3C3C"/>
    <w:rsid w:val="008C2C7B"/>
    <w:rsid w:val="00B140BB"/>
    <w:rsid w:val="00B221AE"/>
    <w:rsid w:val="00B33C92"/>
    <w:rsid w:val="00BE4B41"/>
    <w:rsid w:val="00C43AD5"/>
    <w:rsid w:val="00C55969"/>
    <w:rsid w:val="00CA0066"/>
    <w:rsid w:val="00CD622D"/>
    <w:rsid w:val="00D176D6"/>
    <w:rsid w:val="00D22916"/>
    <w:rsid w:val="00DD088F"/>
    <w:rsid w:val="00E2420D"/>
    <w:rsid w:val="00E64C91"/>
    <w:rsid w:val="00EB0209"/>
    <w:rsid w:val="00EF1465"/>
    <w:rsid w:val="00F16B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1672</Words>
  <Characters>9199</Characters>
  <Application>Microsoft Office Word</Application>
  <DocSecurity>0</DocSecurity>
  <Lines>76</Lines>
  <Paragraphs>21</Paragraphs>
  <ScaleCrop>false</ScaleCrop>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Anthony TAPIN</cp:lastModifiedBy>
  <cp:revision>3</cp:revision>
  <cp:lastPrinted>2024-01-17T08:50:00Z</cp:lastPrinted>
  <dcterms:created xsi:type="dcterms:W3CDTF">2024-01-17T10:50:00Z</dcterms:created>
  <dcterms:modified xsi:type="dcterms:W3CDTF">2024-01-19T14:13:00Z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